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F9CD80" w14:textId="77777777" w:rsidR="00AA7DDA" w:rsidRDefault="004B65D3" w:rsidP="00AA7DDA">
      <w:pPr>
        <w:jc w:val="center"/>
        <w:rPr>
          <w:rFonts w:eastAsia="Times New Roman"/>
          <w:b/>
          <w:sz w:val="28"/>
        </w:rPr>
      </w:pPr>
      <w:r w:rsidRPr="00A77248">
        <w:rPr>
          <w:rFonts w:eastAsia="Times New Roman" w:cs="Times New Roman"/>
          <w:noProof/>
        </w:rPr>
        <w:drawing>
          <wp:inline distT="0" distB="0" distL="0" distR="0" wp14:anchorId="30EAFEB0" wp14:editId="42397417">
            <wp:extent cx="2445692" cy="2446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2470537" cy="2470868"/>
                    </a:xfrm>
                    <a:prstGeom prst="rect">
                      <a:avLst/>
                    </a:prstGeom>
                  </pic:spPr>
                </pic:pic>
              </a:graphicData>
            </a:graphic>
          </wp:inline>
        </w:drawing>
      </w:r>
    </w:p>
    <w:p w14:paraId="66023CB2" w14:textId="2876C895" w:rsidR="0004794A" w:rsidRPr="00AA7DDA" w:rsidRDefault="00000000" w:rsidP="00AA7DDA">
      <w:pPr>
        <w:rPr>
          <w:rFonts w:cs="Times New Roman"/>
        </w:rPr>
      </w:pPr>
      <w:r>
        <w:rPr>
          <w:rFonts w:eastAsia="Times New Roman"/>
          <w:b/>
          <w:sz w:val="28"/>
        </w:rPr>
        <w:t>CHAPTER 2: LITERATURE REVIEW</w:t>
      </w:r>
    </w:p>
    <w:p w14:paraId="7EDF5F2A" w14:textId="77777777" w:rsidR="0004794A" w:rsidRDefault="00000000" w:rsidP="00AA7DDA">
      <w:r>
        <w:rPr>
          <w:rFonts w:eastAsia="Times New Roman"/>
        </w:rPr>
        <w:t>Prominance Fungurayi: R251946T</w:t>
      </w:r>
    </w:p>
    <w:p w14:paraId="3BF3A267" w14:textId="77777777" w:rsidR="00AA7DDA" w:rsidRDefault="00000000" w:rsidP="00AA7DDA">
      <w:pPr>
        <w:rPr>
          <w:rFonts w:eastAsia="Times New Roman"/>
        </w:rPr>
      </w:pPr>
      <w:r>
        <w:rPr>
          <w:rFonts w:eastAsia="Times New Roman"/>
        </w:rPr>
        <w:t xml:space="preserve">Ashton </w:t>
      </w:r>
      <w:proofErr w:type="spellStart"/>
      <w:r>
        <w:rPr>
          <w:rFonts w:eastAsia="Times New Roman"/>
        </w:rPr>
        <w:t>Kahlari</w:t>
      </w:r>
      <w:proofErr w:type="spellEnd"/>
      <w:r>
        <w:rPr>
          <w:rFonts w:eastAsia="Times New Roman"/>
        </w:rPr>
        <w:t>: R252989W</w:t>
      </w:r>
    </w:p>
    <w:p w14:paraId="75820A60" w14:textId="77777777" w:rsidR="00AA7DDA" w:rsidRDefault="00AA7DDA" w:rsidP="00AA7DDA">
      <w:pPr>
        <w:rPr>
          <w:rFonts w:eastAsia="Times New Roman"/>
        </w:rPr>
      </w:pPr>
    </w:p>
    <w:p w14:paraId="3B622DC8" w14:textId="77777777" w:rsidR="00AA7DDA" w:rsidRDefault="00AA7DDA" w:rsidP="00AA7DDA">
      <w:pPr>
        <w:rPr>
          <w:rFonts w:eastAsia="Times New Roman"/>
        </w:rPr>
      </w:pPr>
    </w:p>
    <w:p w14:paraId="7FBBC040" w14:textId="77777777" w:rsidR="00AA7DDA" w:rsidRDefault="00AA7DDA" w:rsidP="00AA7DDA">
      <w:pPr>
        <w:rPr>
          <w:rFonts w:eastAsia="Times New Roman"/>
        </w:rPr>
      </w:pPr>
    </w:p>
    <w:p w14:paraId="7279BF3C" w14:textId="77777777" w:rsidR="00AA7DDA" w:rsidRDefault="00AA7DDA" w:rsidP="00AA7DDA">
      <w:pPr>
        <w:rPr>
          <w:rFonts w:eastAsia="Times New Roman"/>
        </w:rPr>
      </w:pPr>
    </w:p>
    <w:p w14:paraId="7838C743" w14:textId="77777777" w:rsidR="00AA7DDA" w:rsidRDefault="00AA7DDA" w:rsidP="00AA7DDA">
      <w:pPr>
        <w:rPr>
          <w:rFonts w:eastAsia="Times New Roman"/>
        </w:rPr>
      </w:pPr>
    </w:p>
    <w:p w14:paraId="247EBE36" w14:textId="77777777" w:rsidR="00AA7DDA" w:rsidRDefault="00AA7DDA" w:rsidP="00AA7DDA">
      <w:pPr>
        <w:rPr>
          <w:rFonts w:eastAsia="Times New Roman"/>
        </w:rPr>
      </w:pPr>
    </w:p>
    <w:p w14:paraId="05A2DF36" w14:textId="77777777" w:rsidR="00AA7DDA" w:rsidRDefault="00AA7DDA" w:rsidP="00AA7DDA">
      <w:pPr>
        <w:rPr>
          <w:rFonts w:eastAsia="Times New Roman"/>
        </w:rPr>
      </w:pPr>
    </w:p>
    <w:p w14:paraId="13B1A6FD" w14:textId="77777777" w:rsidR="00AA7DDA" w:rsidRDefault="00AA7DDA" w:rsidP="00AA7DDA">
      <w:pPr>
        <w:rPr>
          <w:rFonts w:eastAsia="Times New Roman"/>
        </w:rPr>
      </w:pPr>
    </w:p>
    <w:p w14:paraId="7A8507B9" w14:textId="77777777" w:rsidR="00AA7DDA" w:rsidRDefault="00AA7DDA" w:rsidP="00AA7DDA">
      <w:pPr>
        <w:rPr>
          <w:rFonts w:eastAsia="Times New Roman"/>
        </w:rPr>
      </w:pPr>
    </w:p>
    <w:p w14:paraId="27CA0CFF" w14:textId="77777777" w:rsidR="00AA7DDA" w:rsidRDefault="00AA7DDA" w:rsidP="00AA7DDA">
      <w:pPr>
        <w:rPr>
          <w:rFonts w:eastAsia="Times New Roman"/>
        </w:rPr>
      </w:pPr>
    </w:p>
    <w:p w14:paraId="6BC80A4B" w14:textId="77777777" w:rsidR="00AA7DDA" w:rsidRDefault="00AA7DDA" w:rsidP="00AA7DDA">
      <w:pPr>
        <w:rPr>
          <w:rFonts w:eastAsia="Times New Roman"/>
        </w:rPr>
      </w:pPr>
    </w:p>
    <w:p w14:paraId="50947A26" w14:textId="77777777" w:rsidR="00AA7DDA" w:rsidRDefault="00AA7DDA" w:rsidP="00AA7DDA">
      <w:pPr>
        <w:rPr>
          <w:rFonts w:eastAsia="Times New Roman"/>
        </w:rPr>
      </w:pPr>
    </w:p>
    <w:p w14:paraId="1A6ED183" w14:textId="77777777" w:rsidR="00AA7DDA" w:rsidRDefault="00AA7DDA" w:rsidP="00AA7DDA">
      <w:pPr>
        <w:rPr>
          <w:rFonts w:eastAsia="Times New Roman"/>
        </w:rPr>
      </w:pPr>
    </w:p>
    <w:p w14:paraId="451CBC6E" w14:textId="77777777" w:rsidR="00AA7DDA" w:rsidRDefault="00AA7DDA" w:rsidP="00AA7DDA">
      <w:pPr>
        <w:rPr>
          <w:rFonts w:eastAsia="Times New Roman"/>
        </w:rPr>
      </w:pPr>
    </w:p>
    <w:p w14:paraId="4161CB3D" w14:textId="77777777" w:rsidR="00AA7DDA" w:rsidRDefault="00AA7DDA" w:rsidP="00AA7DDA">
      <w:pPr>
        <w:rPr>
          <w:rFonts w:eastAsia="Times New Roman"/>
        </w:rPr>
      </w:pPr>
    </w:p>
    <w:p w14:paraId="004D514C" w14:textId="77777777" w:rsidR="00AA7DDA" w:rsidRPr="00AA7DDA" w:rsidRDefault="00AA7DDA" w:rsidP="00AA7DDA">
      <w:pPr>
        <w:rPr>
          <w:rFonts w:eastAsia="Times New Roman"/>
          <w:b/>
          <w:bCs/>
          <w:lang w:val="en-ZW"/>
        </w:rPr>
      </w:pPr>
      <w:r w:rsidRPr="00AA7DDA">
        <w:rPr>
          <w:rFonts w:eastAsia="Times New Roman"/>
          <w:b/>
          <w:bCs/>
          <w:lang w:val="en-ZW"/>
        </w:rPr>
        <w:lastRenderedPageBreak/>
        <w:t>CHAPTER 2: LITERATURE REVIEW</w:t>
      </w:r>
    </w:p>
    <w:p w14:paraId="3134922C" w14:textId="77777777" w:rsidR="00AA7DDA" w:rsidRPr="00AA7DDA" w:rsidRDefault="00AA7DDA" w:rsidP="00AA7DDA">
      <w:pPr>
        <w:rPr>
          <w:rFonts w:eastAsia="Times New Roman"/>
          <w:b/>
          <w:bCs/>
          <w:lang w:val="en-ZW"/>
        </w:rPr>
      </w:pPr>
      <w:r w:rsidRPr="00AA7DDA">
        <w:rPr>
          <w:rFonts w:eastAsia="Times New Roman"/>
          <w:b/>
          <w:bCs/>
          <w:lang w:val="en-ZW"/>
        </w:rPr>
        <w:t>2.1 Introduction</w:t>
      </w:r>
    </w:p>
    <w:p w14:paraId="48D8795A" w14:textId="77777777" w:rsidR="00AA7DDA" w:rsidRPr="00AA7DDA" w:rsidRDefault="00AA7DDA" w:rsidP="00AA7DDA">
      <w:pPr>
        <w:rPr>
          <w:rFonts w:eastAsia="Times New Roman"/>
          <w:lang w:val="en-ZW"/>
        </w:rPr>
      </w:pPr>
      <w:r w:rsidRPr="00AA7DDA">
        <w:rPr>
          <w:rFonts w:eastAsia="Times New Roman"/>
          <w:lang w:val="en-ZW"/>
        </w:rPr>
        <w:t>This chapter reviews literature related to mobile-money Anti-Money Laundering (AML) monitoring and the use of computational techniques for identifying suspicious financial behaviour. The review follows a funnel approach, beginning with the international development of mobile money and AML monitoring before considering the African and Zimbabwean contexts. Particular attention is given to the three behavioural dimensions addressed by this research: structuring behaviour, wallet/transaction-network behaviour and agent behaviour.</w:t>
      </w:r>
    </w:p>
    <w:p w14:paraId="33B451FB" w14:textId="77777777" w:rsidR="00AA7DDA" w:rsidRPr="00AA7DDA" w:rsidRDefault="00AA7DDA" w:rsidP="00AA7DDA">
      <w:pPr>
        <w:rPr>
          <w:rFonts w:eastAsia="Times New Roman"/>
          <w:lang w:val="en-ZW"/>
        </w:rPr>
      </w:pPr>
      <w:r w:rsidRPr="00AA7DDA">
        <w:rPr>
          <w:rFonts w:eastAsia="Times New Roman"/>
          <w:lang w:val="en-ZW"/>
        </w:rPr>
        <w:t>The chapter also examines machine-learning approaches to AML, transaction-network analysis, the use of synthetic financial data, temporal considerations in transaction monitoring and the role of real-time alerts and human investigation. Existing research is critically examined to identify aspects that informed the design of the proposed system as well as limitations that created opportunities for this study.</w:t>
      </w:r>
    </w:p>
    <w:p w14:paraId="27B9CD52" w14:textId="77777777" w:rsidR="00AA7DDA" w:rsidRDefault="00AA7DDA" w:rsidP="00AA7DDA">
      <w:pPr>
        <w:rPr>
          <w:rFonts w:eastAsia="Times New Roman"/>
          <w:lang w:val="en-ZW"/>
        </w:rPr>
      </w:pPr>
      <w:r w:rsidRPr="00AA7DDA">
        <w:rPr>
          <w:rFonts w:eastAsia="Times New Roman"/>
          <w:lang w:val="en-ZW"/>
        </w:rPr>
        <w:t>The literature review does not assume that machine learning can determine whether money laundering has occurred. Rather, machine-learning techniques are considered as decision-support mechanisms capable of identifying transaction behaviour that may require investigation. This distinction is consistent with the design of the developed system, which classifies transactions as normal or suspicious patterns and presents suspicious activity for further review.</w:t>
      </w:r>
    </w:p>
    <w:p w14:paraId="49293D81" w14:textId="77777777" w:rsidR="00AA7DDA" w:rsidRPr="00AA7DDA" w:rsidRDefault="00AA7DDA" w:rsidP="00AA7DDA">
      <w:pPr>
        <w:rPr>
          <w:rFonts w:eastAsia="Times New Roman"/>
          <w:lang w:val="en-ZW"/>
        </w:rPr>
      </w:pPr>
    </w:p>
    <w:p w14:paraId="1E06930A" w14:textId="77777777" w:rsidR="00AA7DDA" w:rsidRPr="00AA7DDA" w:rsidRDefault="00AA7DDA" w:rsidP="00AA7DDA">
      <w:pPr>
        <w:rPr>
          <w:rFonts w:eastAsia="Times New Roman"/>
          <w:b/>
          <w:bCs/>
          <w:lang w:val="en-ZW"/>
        </w:rPr>
      </w:pPr>
      <w:r w:rsidRPr="00AA7DDA">
        <w:rPr>
          <w:rFonts w:eastAsia="Times New Roman"/>
          <w:b/>
          <w:bCs/>
          <w:lang w:val="en-ZW"/>
        </w:rPr>
        <w:t>2.2 Analysis of Related Work</w:t>
      </w:r>
    </w:p>
    <w:p w14:paraId="7D43AEB6" w14:textId="77777777" w:rsidR="00AA7DDA" w:rsidRPr="00AA7DDA" w:rsidRDefault="00AA7DDA" w:rsidP="00AA7DDA">
      <w:pPr>
        <w:rPr>
          <w:rFonts w:eastAsia="Times New Roman"/>
          <w:b/>
          <w:bCs/>
          <w:lang w:val="en-ZW"/>
        </w:rPr>
      </w:pPr>
      <w:r w:rsidRPr="00AA7DDA">
        <w:rPr>
          <w:rFonts w:eastAsia="Times New Roman"/>
          <w:b/>
          <w:bCs/>
          <w:lang w:val="en-ZW"/>
        </w:rPr>
        <w:t>2.2.1 Mobile Money and the Digital Financial Environment</w:t>
      </w:r>
    </w:p>
    <w:p w14:paraId="28927248" w14:textId="77777777" w:rsidR="00AA7DDA" w:rsidRPr="00AA7DDA" w:rsidRDefault="00AA7DDA" w:rsidP="00AA7DDA">
      <w:pPr>
        <w:rPr>
          <w:rFonts w:eastAsia="Times New Roman"/>
          <w:lang w:val="en-ZW"/>
        </w:rPr>
      </w:pPr>
      <w:r w:rsidRPr="00AA7DDA">
        <w:rPr>
          <w:rFonts w:eastAsia="Times New Roman"/>
          <w:lang w:val="en-ZW"/>
        </w:rPr>
        <w:t>Mobile money has become an important component of digital financial services, particularly in developing economies. It enables users to store and transfer monetary value through mobile wallets and commonly supports activities such as Cash-In, Cash-Out and Wallet-to-Wallet transfers. Agent networks provide an important connection between digital wallets and physical cash.</w:t>
      </w:r>
    </w:p>
    <w:p w14:paraId="1536F8DE" w14:textId="77777777" w:rsidR="00AA7DDA" w:rsidRPr="00AA7DDA" w:rsidRDefault="00AA7DDA" w:rsidP="00AA7DDA">
      <w:pPr>
        <w:rPr>
          <w:rFonts w:eastAsia="Times New Roman"/>
          <w:lang w:val="en-ZW"/>
        </w:rPr>
      </w:pPr>
      <w:r w:rsidRPr="00AA7DDA">
        <w:rPr>
          <w:rFonts w:eastAsia="Times New Roman"/>
          <w:lang w:val="en-ZW"/>
        </w:rPr>
        <w:t xml:space="preserve">The GSMA reported continued international expansion of mobile money, with Sub-Saharan Africa remaining the largest regional mobile-money ecosystem [1]. The World Bank has </w:t>
      </w:r>
      <w:r w:rsidRPr="00AA7DDA">
        <w:rPr>
          <w:rFonts w:eastAsia="Times New Roman"/>
          <w:lang w:val="en-ZW"/>
        </w:rPr>
        <w:lastRenderedPageBreak/>
        <w:t>similarly recognised mobile money as an important contributor to financial inclusion, particularly where access to conventional financial institutions is limited [3].</w:t>
      </w:r>
    </w:p>
    <w:p w14:paraId="78F625C6" w14:textId="77777777" w:rsidR="00AA7DDA" w:rsidRPr="00AA7DDA" w:rsidRDefault="00AA7DDA" w:rsidP="00AA7DDA">
      <w:pPr>
        <w:rPr>
          <w:rFonts w:eastAsia="Times New Roman"/>
          <w:lang w:val="en-ZW"/>
        </w:rPr>
      </w:pPr>
      <w:r w:rsidRPr="00AA7DDA">
        <w:rPr>
          <w:rFonts w:eastAsia="Times New Roman"/>
          <w:lang w:val="en-ZW"/>
        </w:rPr>
        <w:t xml:space="preserve">The expansion of mobile money creates benefits including accessibility, convenience and greater participation in formal financial services. However, the same accessibility and transaction speed can introduce financial-crime risks when services are misused. Whisker and </w:t>
      </w:r>
      <w:proofErr w:type="spellStart"/>
      <w:r w:rsidRPr="00AA7DDA">
        <w:rPr>
          <w:rFonts w:eastAsia="Times New Roman"/>
          <w:lang w:val="en-ZW"/>
        </w:rPr>
        <w:t>Lokanan</w:t>
      </w:r>
      <w:proofErr w:type="spellEnd"/>
      <w:r w:rsidRPr="00AA7DDA">
        <w:rPr>
          <w:rFonts w:eastAsia="Times New Roman"/>
          <w:lang w:val="en-ZW"/>
        </w:rPr>
        <w:t xml:space="preserve"> examined AML and counter-terrorist-financing threats associated with mobile money and observed that characteristics of mobile-money transactions can create opportunities for exploitation where weaknesses exist in financial controls [4]. </w:t>
      </w:r>
    </w:p>
    <w:p w14:paraId="161427ED" w14:textId="77777777" w:rsidR="00AA7DDA" w:rsidRPr="00AA7DDA" w:rsidRDefault="00AA7DDA" w:rsidP="00AA7DDA">
      <w:pPr>
        <w:rPr>
          <w:rFonts w:eastAsia="Times New Roman"/>
          <w:lang w:val="en-ZW"/>
        </w:rPr>
      </w:pPr>
      <w:r w:rsidRPr="00AA7DDA">
        <w:rPr>
          <w:rFonts w:eastAsia="Times New Roman"/>
          <w:lang w:val="en-ZW"/>
        </w:rPr>
        <w:t>The Basel Institute on Governance similarly identifies mobile money as potentially vulnerable to financial crime while also noting that transaction records can provide information useful to investigators [13]. This creates an important balance: mobile money should remain accessible enough to support financial inclusion while being accompanied by monitoring mechanisms capable of identifying potentially suspicious activity.</w:t>
      </w:r>
    </w:p>
    <w:p w14:paraId="1E4C607A" w14:textId="77777777" w:rsidR="00AA7DDA" w:rsidRDefault="00AA7DDA" w:rsidP="00AA7DDA">
      <w:pPr>
        <w:rPr>
          <w:rFonts w:eastAsia="Times New Roman"/>
          <w:lang w:val="en-ZW"/>
        </w:rPr>
      </w:pPr>
      <w:r w:rsidRPr="00AA7DDA">
        <w:rPr>
          <w:rFonts w:eastAsia="Times New Roman"/>
          <w:lang w:val="en-ZW"/>
        </w:rPr>
        <w:t>Consequently, AML monitoring within mobile money should not simply reproduce assumptions developed for conventional banking. Mobile-money environments contain operational characteristics such as digital wallets, agent networks, frequent transfers and relationships between multiple wallets that can provide important behavioural information.</w:t>
      </w:r>
    </w:p>
    <w:p w14:paraId="20B5017B" w14:textId="77777777" w:rsidR="00AA7DDA" w:rsidRPr="00AA7DDA" w:rsidRDefault="00AA7DDA" w:rsidP="00AA7DDA">
      <w:pPr>
        <w:rPr>
          <w:rFonts w:eastAsia="Times New Roman"/>
          <w:lang w:val="en-ZW"/>
        </w:rPr>
      </w:pPr>
    </w:p>
    <w:p w14:paraId="731DF6B1" w14:textId="77777777" w:rsidR="00AA7DDA" w:rsidRPr="00AA7DDA" w:rsidRDefault="00AA7DDA" w:rsidP="00AA7DDA">
      <w:pPr>
        <w:rPr>
          <w:rFonts w:eastAsia="Times New Roman"/>
          <w:b/>
          <w:bCs/>
          <w:lang w:val="en-ZW"/>
        </w:rPr>
      </w:pPr>
      <w:r w:rsidRPr="00AA7DDA">
        <w:rPr>
          <w:rFonts w:eastAsia="Times New Roman"/>
          <w:b/>
          <w:bCs/>
          <w:lang w:val="en-ZW"/>
        </w:rPr>
        <w:t>2.2.2 Money-Laundering Risk in Mobile-Money Environments</w:t>
      </w:r>
    </w:p>
    <w:p w14:paraId="5F8DE45A" w14:textId="77777777" w:rsidR="00AA7DDA" w:rsidRPr="00AA7DDA" w:rsidRDefault="00AA7DDA" w:rsidP="00AA7DDA">
      <w:pPr>
        <w:rPr>
          <w:rFonts w:eastAsia="Times New Roman"/>
          <w:lang w:val="en-ZW"/>
        </w:rPr>
      </w:pPr>
      <w:r w:rsidRPr="00AA7DDA">
        <w:rPr>
          <w:rFonts w:eastAsia="Times New Roman"/>
          <w:lang w:val="en-ZW"/>
        </w:rPr>
        <w:t>Money laundering generally involves processes intended to conceal or disguise the origins or ownership of illicitly obtained funds. Digital financial systems can be exploited to move value through multiple transactions, accounts or relationships in ways that make the overall activity more difficult to recognise when transactions are considered individually.</w:t>
      </w:r>
    </w:p>
    <w:p w14:paraId="617E3ADE" w14:textId="77777777" w:rsidR="00AA7DDA" w:rsidRPr="00AA7DDA" w:rsidRDefault="00AA7DDA" w:rsidP="00AA7DDA">
      <w:pPr>
        <w:rPr>
          <w:rFonts w:eastAsia="Times New Roman"/>
          <w:lang w:val="en-ZW"/>
        </w:rPr>
      </w:pPr>
      <w:r w:rsidRPr="00AA7DDA">
        <w:rPr>
          <w:rFonts w:eastAsia="Times New Roman"/>
          <w:lang w:val="en-ZW"/>
        </w:rPr>
        <w:t xml:space="preserve">Whisker and </w:t>
      </w:r>
      <w:proofErr w:type="spellStart"/>
      <w:r w:rsidRPr="00AA7DDA">
        <w:rPr>
          <w:rFonts w:eastAsia="Times New Roman"/>
          <w:lang w:val="en-ZW"/>
        </w:rPr>
        <w:t>Lokanan</w:t>
      </w:r>
      <w:proofErr w:type="spellEnd"/>
      <w:r w:rsidRPr="00AA7DDA">
        <w:rPr>
          <w:rFonts w:eastAsia="Times New Roman"/>
          <w:lang w:val="en-ZW"/>
        </w:rPr>
        <w:t xml:space="preserve"> [4] examined characteristics of mobile-money transactions in relation to AML and counter-terrorist-financing risks and identified mobile money as another financial channel through which weaknesses in financial systems can potentially be exploited. Their work is particularly relevant to this research because it focuses specifically on mobile money rather than assuming that risks and controls within conventional banking transfer directly to mobile-wallet environments. </w:t>
      </w:r>
    </w:p>
    <w:p w14:paraId="42A53F40" w14:textId="77777777" w:rsidR="00AA7DDA" w:rsidRPr="00AA7DDA" w:rsidRDefault="00AA7DDA" w:rsidP="00AA7DDA">
      <w:pPr>
        <w:rPr>
          <w:rFonts w:eastAsia="Times New Roman"/>
          <w:lang w:val="en-ZW"/>
        </w:rPr>
      </w:pPr>
      <w:r w:rsidRPr="00AA7DDA">
        <w:rPr>
          <w:rFonts w:eastAsia="Times New Roman"/>
          <w:lang w:val="en-ZW"/>
        </w:rPr>
        <w:t xml:space="preserve">INTERPOL's analysis of mobile money and organised crime in Africa also identified the exploitation of mobile-money services in connection with several forms of organised criminal </w:t>
      </w:r>
      <w:r w:rsidRPr="00AA7DDA">
        <w:rPr>
          <w:rFonts w:eastAsia="Times New Roman"/>
          <w:lang w:val="en-ZW"/>
        </w:rPr>
        <w:lastRenderedPageBreak/>
        <w:t xml:space="preserve">activity, including money laundering [14]. The report emphasised that the rapid growth of mobile-money infrastructure in Africa has created both economic benefits and opportunities for criminal exploitation where weaknesses exist in regulation and identification systems. </w:t>
      </w:r>
    </w:p>
    <w:p w14:paraId="5878439B" w14:textId="77777777" w:rsidR="00AA7DDA" w:rsidRDefault="00AA7DDA" w:rsidP="00AA7DDA">
      <w:pPr>
        <w:rPr>
          <w:rFonts w:eastAsia="Times New Roman"/>
          <w:lang w:val="en-ZW"/>
        </w:rPr>
      </w:pPr>
      <w:r w:rsidRPr="00AA7DDA">
        <w:rPr>
          <w:rFonts w:eastAsia="Times New Roman"/>
          <w:lang w:val="en-ZW"/>
        </w:rPr>
        <w:t>These studies support the need for monitoring approaches capable of examining transaction behaviour across multiple dimensions. Nevertheless, recognising a behavioural pattern is not equivalent to establishing money laundering. Legitimate customers can perform unusual transactions, and high transaction frequency or complex transaction relationships may have lawful explanations. Suspicious-pattern detection should therefore be followed by investigation rather than treated as an automatic conclusion of criminal conduct.</w:t>
      </w:r>
    </w:p>
    <w:p w14:paraId="27AA2722" w14:textId="77777777" w:rsidR="00AA7DDA" w:rsidRPr="00AA7DDA" w:rsidRDefault="00AA7DDA" w:rsidP="00AA7DDA">
      <w:pPr>
        <w:rPr>
          <w:rFonts w:eastAsia="Times New Roman"/>
          <w:lang w:val="en-ZW"/>
        </w:rPr>
      </w:pPr>
    </w:p>
    <w:p w14:paraId="18C6647B" w14:textId="77777777" w:rsidR="00AA7DDA" w:rsidRPr="00AA7DDA" w:rsidRDefault="00AA7DDA" w:rsidP="00AA7DDA">
      <w:pPr>
        <w:rPr>
          <w:rFonts w:eastAsia="Times New Roman"/>
          <w:b/>
          <w:bCs/>
          <w:lang w:val="en-ZW"/>
        </w:rPr>
      </w:pPr>
      <w:r w:rsidRPr="00AA7DDA">
        <w:rPr>
          <w:rFonts w:eastAsia="Times New Roman"/>
          <w:b/>
          <w:bCs/>
          <w:lang w:val="en-ZW"/>
        </w:rPr>
        <w:t>2.2.3 Structuring Behaviour</w:t>
      </w:r>
    </w:p>
    <w:p w14:paraId="0E098DFD" w14:textId="77777777" w:rsidR="00AA7DDA" w:rsidRPr="00AA7DDA" w:rsidRDefault="00AA7DDA" w:rsidP="00AA7DDA">
      <w:pPr>
        <w:rPr>
          <w:rFonts w:eastAsia="Times New Roman"/>
          <w:lang w:val="en-ZW"/>
        </w:rPr>
      </w:pPr>
      <w:r w:rsidRPr="00AA7DDA">
        <w:rPr>
          <w:rFonts w:eastAsia="Times New Roman"/>
          <w:lang w:val="en-ZW"/>
        </w:rPr>
        <w:t>Structuring is relevant to AML monitoring because a large movement of value may be divided into several smaller transactions rather than being conducted as a single transaction. Monitoring individual transactions independently can therefore fail to reveal the relationship among multiple smaller transactions.</w:t>
      </w:r>
    </w:p>
    <w:p w14:paraId="1F98EB71" w14:textId="77777777" w:rsidR="00AA7DDA" w:rsidRPr="00AA7DDA" w:rsidRDefault="00AA7DDA" w:rsidP="00AA7DDA">
      <w:pPr>
        <w:rPr>
          <w:rFonts w:eastAsia="Times New Roman"/>
          <w:lang w:val="en-ZW"/>
        </w:rPr>
      </w:pPr>
      <w:r w:rsidRPr="00AA7DDA">
        <w:rPr>
          <w:rFonts w:eastAsia="Times New Roman"/>
          <w:lang w:val="en-ZW"/>
        </w:rPr>
        <w:t>A useful structuring-detection mechanism requires historical context. Transaction frequency, repeated transaction values, cumulative transaction value, transaction timing and similarities among amounts can provide more information than the current transaction value alone. The significance lies in the pattern across transactions, not merely whether one transaction is above or below a particular value.</w:t>
      </w:r>
    </w:p>
    <w:p w14:paraId="488D214C" w14:textId="77777777" w:rsidR="00AA7DDA" w:rsidRPr="00AA7DDA" w:rsidRDefault="00AA7DDA" w:rsidP="00AA7DDA">
      <w:pPr>
        <w:rPr>
          <w:rFonts w:eastAsia="Times New Roman"/>
          <w:lang w:val="en-ZW"/>
        </w:rPr>
      </w:pPr>
      <w:r w:rsidRPr="00AA7DDA">
        <w:rPr>
          <w:rFonts w:eastAsia="Times New Roman"/>
          <w:lang w:val="en-ZW"/>
        </w:rPr>
        <w:t>Conventional threshold-based monitoring can assist in identifying known patterns, but fixed rules can be restrictive. Legitimate customers may repeatedly transact near a threshold, while suspicious activity may deliberately vary transaction values to avoid obvious repetition. Consequently, behavioural characteristics need to be examined collectively.</w:t>
      </w:r>
    </w:p>
    <w:p w14:paraId="694332E1" w14:textId="77777777" w:rsidR="00AA7DDA" w:rsidRPr="00AA7DDA" w:rsidRDefault="00AA7DDA" w:rsidP="00AA7DDA">
      <w:pPr>
        <w:rPr>
          <w:rFonts w:eastAsia="Times New Roman"/>
          <w:lang w:val="en-ZW"/>
        </w:rPr>
      </w:pPr>
      <w:r w:rsidRPr="00AA7DDA">
        <w:rPr>
          <w:rFonts w:eastAsia="Times New Roman"/>
          <w:lang w:val="en-ZW"/>
        </w:rPr>
        <w:t xml:space="preserve">Research into machine-learning-based AML has increasingly incorporated historical transaction information. Jensen and </w:t>
      </w:r>
      <w:proofErr w:type="spellStart"/>
      <w:r w:rsidRPr="00AA7DDA">
        <w:rPr>
          <w:rFonts w:eastAsia="Times New Roman"/>
          <w:lang w:val="en-ZW"/>
        </w:rPr>
        <w:t>Iosifidis</w:t>
      </w:r>
      <w:proofErr w:type="spellEnd"/>
      <w:r w:rsidRPr="00AA7DDA">
        <w:rPr>
          <w:rFonts w:eastAsia="Times New Roman"/>
          <w:lang w:val="en-ZW"/>
        </w:rPr>
        <w:t xml:space="preserve"> [5] describe the use of statistical and machine-learning approaches for AML and highlight challenges including limited labelled data, class imbalance and the operational requirements associated with suspicious-activity detection. Such research supports moving beyond isolated transaction-level analysis towards richer representations of behaviour.</w:t>
      </w:r>
    </w:p>
    <w:p w14:paraId="5203CC83" w14:textId="77777777" w:rsidR="00AA7DDA" w:rsidRDefault="00AA7DDA" w:rsidP="00AA7DDA">
      <w:pPr>
        <w:rPr>
          <w:rFonts w:eastAsia="Times New Roman"/>
          <w:lang w:val="en-ZW"/>
        </w:rPr>
      </w:pPr>
      <w:r w:rsidRPr="00AA7DDA">
        <w:rPr>
          <w:rFonts w:eastAsia="Times New Roman"/>
          <w:lang w:val="en-ZW"/>
        </w:rPr>
        <w:lastRenderedPageBreak/>
        <w:t>The present research therefore represents structuring through multiple historical features rather than defining suspicious activity solely through a single fixed threshold. This allows transaction frequency, historical values, repeated amounts and amount distributions to contribute collectively to classification.</w:t>
      </w:r>
    </w:p>
    <w:p w14:paraId="3B1151B4" w14:textId="77777777" w:rsidR="005922A5" w:rsidRPr="00AA7DDA" w:rsidRDefault="005922A5" w:rsidP="00AA7DDA">
      <w:pPr>
        <w:rPr>
          <w:rFonts w:eastAsia="Times New Roman"/>
          <w:lang w:val="en-ZW"/>
        </w:rPr>
      </w:pPr>
    </w:p>
    <w:p w14:paraId="76C99135" w14:textId="77777777" w:rsidR="00AA7DDA" w:rsidRPr="00AA7DDA" w:rsidRDefault="00AA7DDA" w:rsidP="00AA7DDA">
      <w:pPr>
        <w:rPr>
          <w:rFonts w:eastAsia="Times New Roman"/>
          <w:b/>
          <w:bCs/>
          <w:lang w:val="en-ZW"/>
        </w:rPr>
      </w:pPr>
      <w:r w:rsidRPr="00AA7DDA">
        <w:rPr>
          <w:rFonts w:eastAsia="Times New Roman"/>
          <w:b/>
          <w:bCs/>
          <w:lang w:val="en-ZW"/>
        </w:rPr>
        <w:t>2.2.4 Wallet and Transaction-Network Behaviour</w:t>
      </w:r>
    </w:p>
    <w:p w14:paraId="2DD4935E" w14:textId="77777777" w:rsidR="00AA7DDA" w:rsidRPr="00AA7DDA" w:rsidRDefault="00AA7DDA" w:rsidP="00AA7DDA">
      <w:pPr>
        <w:rPr>
          <w:rFonts w:eastAsia="Times New Roman"/>
          <w:lang w:val="en-ZW"/>
        </w:rPr>
      </w:pPr>
      <w:r w:rsidRPr="00AA7DDA">
        <w:rPr>
          <w:rFonts w:eastAsia="Times New Roman"/>
          <w:lang w:val="en-ZW"/>
        </w:rPr>
        <w:t>Financial transactions naturally form networks. Wallets can be represented as entities, while transfers between them form relationships. Analysing these relationships can reveal behavioural structures that may not be visible when each transaction is considered independently.</w:t>
      </w:r>
    </w:p>
    <w:p w14:paraId="4F265364" w14:textId="77777777" w:rsidR="00AA7DDA" w:rsidRPr="00AA7DDA" w:rsidRDefault="00AA7DDA" w:rsidP="00AA7DDA">
      <w:pPr>
        <w:rPr>
          <w:rFonts w:eastAsia="Times New Roman"/>
          <w:lang w:val="en-ZW"/>
        </w:rPr>
      </w:pPr>
      <w:r w:rsidRPr="00AA7DDA">
        <w:rPr>
          <w:rFonts w:eastAsia="Times New Roman"/>
          <w:lang w:val="en-ZW"/>
        </w:rPr>
        <w:t>For example, a wallet may receive transfers from numerous other wallets, one wallet may distribute value among several recipients, two wallets may repeatedly exchange value, or funds may rapidly enter and leave a wallet. These behaviours do not automatically indicate money laundering, but they can provide information relevant to investigation.</w:t>
      </w:r>
    </w:p>
    <w:p w14:paraId="0C59FFCB" w14:textId="77777777" w:rsidR="00AA7DDA" w:rsidRPr="00AA7DDA" w:rsidRDefault="00AA7DDA" w:rsidP="00AA7DDA">
      <w:pPr>
        <w:rPr>
          <w:rFonts w:eastAsia="Times New Roman"/>
          <w:lang w:val="en-ZW"/>
        </w:rPr>
      </w:pPr>
      <w:r w:rsidRPr="00AA7DDA">
        <w:rPr>
          <w:rFonts w:eastAsia="Times New Roman"/>
          <w:lang w:val="en-ZW"/>
        </w:rPr>
        <w:t xml:space="preserve">Network-based AML research demonstrates the usefulness of considering relationships among financial entities. Weber et al. investigated graph-based AML analysis using a large labelled cryptocurrency transaction dataset [15]. Their study compared Logistic Regression, Random Forest, Multilayer </w:t>
      </w:r>
      <w:proofErr w:type="spellStart"/>
      <w:r w:rsidRPr="00AA7DDA">
        <w:rPr>
          <w:rFonts w:eastAsia="Times New Roman"/>
          <w:lang w:val="en-ZW"/>
        </w:rPr>
        <w:t>Perceptrons</w:t>
      </w:r>
      <w:proofErr w:type="spellEnd"/>
      <w:r w:rsidRPr="00AA7DDA">
        <w:rPr>
          <w:rFonts w:eastAsia="Times New Roman"/>
          <w:lang w:val="en-ZW"/>
        </w:rPr>
        <w:t xml:space="preserve"> and Graph Convolutional Networks and demonstrated that relational information can contribute to financial-forensics research. </w:t>
      </w:r>
    </w:p>
    <w:p w14:paraId="73B6C7C4" w14:textId="77777777" w:rsidR="00AA7DDA" w:rsidRPr="00AA7DDA" w:rsidRDefault="00AA7DDA" w:rsidP="00AA7DDA">
      <w:pPr>
        <w:rPr>
          <w:rFonts w:eastAsia="Times New Roman"/>
          <w:lang w:val="en-ZW"/>
        </w:rPr>
      </w:pPr>
      <w:r w:rsidRPr="00AA7DDA">
        <w:rPr>
          <w:rFonts w:eastAsia="Times New Roman"/>
          <w:lang w:val="en-ZW"/>
        </w:rPr>
        <w:t>Although cryptocurrency transaction networks differ substantially from mobile-money systems, the research provides an important methodological lesson: financial behaviour has a relational dimension. Transaction parties and their connections can contain useful information that cannot be represented fully by examining individual transactions alone.</w:t>
      </w:r>
    </w:p>
    <w:p w14:paraId="461A8CCF" w14:textId="77777777" w:rsidR="00AA7DDA" w:rsidRPr="00AA7DDA" w:rsidRDefault="00AA7DDA" w:rsidP="00AA7DDA">
      <w:pPr>
        <w:rPr>
          <w:rFonts w:eastAsia="Times New Roman"/>
          <w:lang w:val="en-ZW"/>
        </w:rPr>
      </w:pPr>
      <w:r w:rsidRPr="00AA7DDA">
        <w:rPr>
          <w:rFonts w:eastAsia="Times New Roman"/>
          <w:lang w:val="en-ZW"/>
        </w:rPr>
        <w:t xml:space="preserve">Other research has similarly investigated graph-based machine-learning approaches for AML, demonstrating continuing interest in identifying suspicious relationships and transaction structures [16]. </w:t>
      </w:r>
    </w:p>
    <w:p w14:paraId="0398BC8A" w14:textId="77777777" w:rsidR="00AA7DDA" w:rsidRDefault="00AA7DDA" w:rsidP="00AA7DDA">
      <w:pPr>
        <w:rPr>
          <w:rFonts w:eastAsia="Times New Roman"/>
          <w:lang w:val="en-ZW"/>
        </w:rPr>
      </w:pPr>
      <w:r w:rsidRPr="00AA7DDA">
        <w:rPr>
          <w:rFonts w:eastAsia="Times New Roman"/>
          <w:lang w:val="en-ZW"/>
        </w:rPr>
        <w:t xml:space="preserve">The system developed in this research does not implement a Graph Neural Network or blockchain-analysis architecture. Instead, insights from network-oriented AML research are represented through tabular historical behavioural features such as counterparty counts, counterparty concentration, reciprocal flow, repeated recipients and pass-through behaviour. </w:t>
      </w:r>
      <w:r w:rsidRPr="00AA7DDA">
        <w:rPr>
          <w:rFonts w:eastAsia="Times New Roman"/>
          <w:lang w:val="en-ZW"/>
        </w:rPr>
        <w:lastRenderedPageBreak/>
        <w:t>This provides network-related information while maintaining an architecture that can be implemented and evaluated within the available research environment.</w:t>
      </w:r>
    </w:p>
    <w:p w14:paraId="7895BC80" w14:textId="77777777" w:rsidR="005922A5" w:rsidRPr="00AA7DDA" w:rsidRDefault="005922A5" w:rsidP="00AA7DDA">
      <w:pPr>
        <w:rPr>
          <w:rFonts w:eastAsia="Times New Roman"/>
          <w:lang w:val="en-ZW"/>
        </w:rPr>
      </w:pPr>
    </w:p>
    <w:p w14:paraId="1585BDB9" w14:textId="77777777" w:rsidR="00AA7DDA" w:rsidRPr="00AA7DDA" w:rsidRDefault="00AA7DDA" w:rsidP="00AA7DDA">
      <w:pPr>
        <w:rPr>
          <w:rFonts w:eastAsia="Times New Roman"/>
          <w:b/>
          <w:bCs/>
          <w:lang w:val="en-ZW"/>
        </w:rPr>
      </w:pPr>
      <w:r w:rsidRPr="00AA7DDA">
        <w:rPr>
          <w:rFonts w:eastAsia="Times New Roman"/>
          <w:b/>
          <w:bCs/>
          <w:lang w:val="en-ZW"/>
        </w:rPr>
        <w:t>2.2.5 Mobile-Money Agent Behaviour</w:t>
      </w:r>
    </w:p>
    <w:p w14:paraId="46CC0F8A" w14:textId="77777777" w:rsidR="00AA7DDA" w:rsidRPr="00AA7DDA" w:rsidRDefault="00AA7DDA" w:rsidP="00AA7DDA">
      <w:pPr>
        <w:rPr>
          <w:rFonts w:eastAsia="Times New Roman"/>
          <w:lang w:val="en-ZW"/>
        </w:rPr>
      </w:pPr>
      <w:r w:rsidRPr="00AA7DDA">
        <w:rPr>
          <w:rFonts w:eastAsia="Times New Roman"/>
          <w:lang w:val="en-ZW"/>
        </w:rPr>
        <w:t>Agents distinguish many mobile-money environments from purely account-to-account digital financial systems. They provide services that can include Cash-In and Cash-Out and therefore form an important part of the operational transaction ecosystem.</w:t>
      </w:r>
    </w:p>
    <w:p w14:paraId="1D7CF6DA" w14:textId="77777777" w:rsidR="00AA7DDA" w:rsidRPr="00AA7DDA" w:rsidRDefault="00AA7DDA" w:rsidP="00AA7DDA">
      <w:pPr>
        <w:rPr>
          <w:rFonts w:eastAsia="Times New Roman"/>
          <w:lang w:val="en-ZW"/>
        </w:rPr>
      </w:pPr>
      <w:r w:rsidRPr="00AA7DDA">
        <w:rPr>
          <w:rFonts w:eastAsia="Times New Roman"/>
          <w:lang w:val="en-ZW"/>
        </w:rPr>
        <w:t>Agent activity can be examined behaviourally through factors such as transaction volume, transaction value, the number of wallets served, repeated interactions with particular wallets, concentration of activity and changes in activity over time. However, high agent activity does not itself indicate suspicious behaviour because transaction volume can differ naturally between locations and periods.</w:t>
      </w:r>
    </w:p>
    <w:p w14:paraId="5E16DB3E" w14:textId="77777777" w:rsidR="00AA7DDA" w:rsidRPr="00AA7DDA" w:rsidRDefault="00AA7DDA" w:rsidP="00AA7DDA">
      <w:pPr>
        <w:rPr>
          <w:rFonts w:eastAsia="Times New Roman"/>
          <w:lang w:val="en-ZW"/>
        </w:rPr>
      </w:pPr>
      <w:r w:rsidRPr="00AA7DDA">
        <w:rPr>
          <w:rFonts w:eastAsia="Times New Roman"/>
          <w:lang w:val="en-ZW"/>
        </w:rPr>
        <w:t xml:space="preserve">African mobile-money literature highlights the importance of agent networks and the financial-crime risks that can arise where agent activity is inadequately controlled. INTERPOL's analysis of organised crime and mobile money discusses vulnerabilities associated with the rapidly expanding African mobile-money ecosystem [14]. </w:t>
      </w:r>
    </w:p>
    <w:p w14:paraId="2DE5AF65" w14:textId="77777777" w:rsidR="00AA7DDA" w:rsidRPr="00AA7DDA" w:rsidRDefault="00AA7DDA" w:rsidP="00AA7DDA">
      <w:pPr>
        <w:rPr>
          <w:rFonts w:eastAsia="Times New Roman"/>
          <w:lang w:val="en-ZW"/>
        </w:rPr>
      </w:pPr>
      <w:r w:rsidRPr="00AA7DDA">
        <w:rPr>
          <w:rFonts w:eastAsia="Times New Roman"/>
          <w:lang w:val="en-ZW"/>
        </w:rPr>
        <w:t xml:space="preserve">Zimbabwean research has also examined the relationship between mobile-money regulation, financial inclusion and AML risk. Existing literature notes concerns relating to mobile-money agents and the need for AML/CTF risk-management mechanisms that do not unnecessarily undermine financial inclusion [17]. A later Zimbabwe-focused analysis similarly discusses regulatory responses to mobile-money agents and concerns relating to illicit activity [18]. </w:t>
      </w:r>
    </w:p>
    <w:p w14:paraId="5F866F4F" w14:textId="77777777" w:rsidR="00AA7DDA" w:rsidRDefault="00AA7DDA" w:rsidP="00AA7DDA">
      <w:pPr>
        <w:rPr>
          <w:rFonts w:eastAsia="Times New Roman"/>
          <w:lang w:val="en-ZW"/>
        </w:rPr>
      </w:pPr>
      <w:r w:rsidRPr="00AA7DDA">
        <w:rPr>
          <w:rFonts w:eastAsia="Times New Roman"/>
          <w:lang w:val="en-ZW"/>
        </w:rPr>
        <w:t>This creates an important research consideration. Agent monitoring should not automatically treat high activity as suspicious. Behaviour should instead be compared with historical activity and relationships. The present system therefore incorporates agent features covering transaction frequency and value, unique wallets, wallet concentration, repeated-wallet behaviour, flow direction and unusual activity levels.</w:t>
      </w:r>
    </w:p>
    <w:p w14:paraId="3A9E966A" w14:textId="77777777" w:rsidR="005922A5" w:rsidRPr="00AA7DDA" w:rsidRDefault="005922A5" w:rsidP="00AA7DDA">
      <w:pPr>
        <w:rPr>
          <w:rFonts w:eastAsia="Times New Roman"/>
          <w:lang w:val="en-ZW"/>
        </w:rPr>
      </w:pPr>
    </w:p>
    <w:p w14:paraId="43691DB0" w14:textId="77777777" w:rsidR="00AA7DDA" w:rsidRPr="00AA7DDA" w:rsidRDefault="00AA7DDA" w:rsidP="00AA7DDA">
      <w:pPr>
        <w:rPr>
          <w:rFonts w:eastAsia="Times New Roman"/>
          <w:b/>
          <w:bCs/>
          <w:lang w:val="en-ZW"/>
        </w:rPr>
      </w:pPr>
      <w:r w:rsidRPr="00AA7DDA">
        <w:rPr>
          <w:rFonts w:eastAsia="Times New Roman"/>
          <w:b/>
          <w:bCs/>
          <w:lang w:val="en-ZW"/>
        </w:rPr>
        <w:t>2.2.6 Conventional AML Monitoring and Rule-Based Approaches</w:t>
      </w:r>
    </w:p>
    <w:p w14:paraId="32A4C9AC" w14:textId="77777777" w:rsidR="00AA7DDA" w:rsidRPr="00AA7DDA" w:rsidRDefault="00AA7DDA" w:rsidP="00AA7DDA">
      <w:pPr>
        <w:rPr>
          <w:rFonts w:eastAsia="Times New Roman"/>
          <w:lang w:val="en-ZW"/>
        </w:rPr>
      </w:pPr>
      <w:r w:rsidRPr="00AA7DDA">
        <w:rPr>
          <w:rFonts w:eastAsia="Times New Roman"/>
          <w:lang w:val="en-ZW"/>
        </w:rPr>
        <w:t xml:space="preserve">Traditional transaction-monitoring systems frequently rely on predefined rules, thresholds and known risk indicators. Rules have several advantages. They are relatively easy to understand, </w:t>
      </w:r>
      <w:r w:rsidRPr="00AA7DDA">
        <w:rPr>
          <w:rFonts w:eastAsia="Times New Roman"/>
          <w:lang w:val="en-ZW"/>
        </w:rPr>
        <w:lastRenderedPageBreak/>
        <w:t>can represent established compliance requirements and provide investigators with an explanation of why activity was flagged.</w:t>
      </w:r>
    </w:p>
    <w:p w14:paraId="76D99210" w14:textId="77777777" w:rsidR="00AA7DDA" w:rsidRPr="00AA7DDA" w:rsidRDefault="00AA7DDA" w:rsidP="00AA7DDA">
      <w:pPr>
        <w:rPr>
          <w:rFonts w:eastAsia="Times New Roman"/>
          <w:lang w:val="en-ZW"/>
        </w:rPr>
      </w:pPr>
      <w:r w:rsidRPr="00AA7DDA">
        <w:rPr>
          <w:rFonts w:eastAsia="Times New Roman"/>
          <w:lang w:val="en-ZW"/>
        </w:rPr>
        <w:t>However, fixed rules also have limitations. Complex suspicious behaviour may involve combinations of events that are difficult to represent using a small set of thresholds. Rules may also produce large numbers of alerts when legitimate activity satisfies predefined conditions.</w:t>
      </w:r>
    </w:p>
    <w:p w14:paraId="13C57410" w14:textId="77777777" w:rsidR="00AA7DDA" w:rsidRPr="00AA7DDA" w:rsidRDefault="00AA7DDA" w:rsidP="00AA7DDA">
      <w:pPr>
        <w:rPr>
          <w:rFonts w:eastAsia="Times New Roman"/>
          <w:lang w:val="en-ZW"/>
        </w:rPr>
      </w:pPr>
      <w:r w:rsidRPr="00AA7DDA">
        <w:rPr>
          <w:rFonts w:eastAsia="Times New Roman"/>
          <w:lang w:val="en-ZW"/>
        </w:rPr>
        <w:t>The Financial Action Task Force has therefore considered opportunities associated with new technologies for AML/CFT and recognises the potential for advanced analytics and related technologies to improve the efficiency and effectiveness of AML activities [9], [10]. Technology does not remove the requirement for appropriate governance and human judgement; rather, it can improve the ability to process and prioritise information.</w:t>
      </w:r>
    </w:p>
    <w:p w14:paraId="19025438" w14:textId="77777777" w:rsidR="00AA7DDA" w:rsidRPr="00AA7DDA" w:rsidRDefault="00AA7DDA" w:rsidP="00AA7DDA">
      <w:pPr>
        <w:rPr>
          <w:rFonts w:eastAsia="Times New Roman"/>
          <w:lang w:val="en-ZW"/>
        </w:rPr>
      </w:pPr>
      <w:r w:rsidRPr="00AA7DDA">
        <w:rPr>
          <w:rFonts w:eastAsia="Times New Roman"/>
          <w:lang w:val="en-ZW"/>
        </w:rPr>
        <w:t>This supports a hybrid conceptual approach in which interpretable compliance mechanisms and data-driven behavioural analysis can coexist. Within the present research, however, the machine-learning experiment is evaluated independently using its frozen behavioural-feature architecture. Optional application-level rules are not used as ground-truth labels for training the machine-learning model.</w:t>
      </w:r>
    </w:p>
    <w:p w14:paraId="0965A9FC" w14:textId="77777777" w:rsidR="00AA7DDA" w:rsidRDefault="00AA7DDA" w:rsidP="00AA7DDA">
      <w:pPr>
        <w:rPr>
          <w:rFonts w:eastAsia="Times New Roman"/>
          <w:lang w:val="en-ZW"/>
        </w:rPr>
      </w:pPr>
      <w:r w:rsidRPr="00AA7DDA">
        <w:rPr>
          <w:rFonts w:eastAsia="Times New Roman"/>
          <w:lang w:val="en-ZW"/>
        </w:rPr>
        <w:t>This separation is important because training a model using labels generated directly from the same rules or risk scores supplied as model inputs would risk label leakage. Such a model could appear highly accurate while merely reproducing the rules from which its labels were generated.</w:t>
      </w:r>
    </w:p>
    <w:p w14:paraId="3B4FF58D" w14:textId="77777777" w:rsidR="005922A5" w:rsidRPr="00AA7DDA" w:rsidRDefault="005922A5" w:rsidP="00AA7DDA">
      <w:pPr>
        <w:rPr>
          <w:rFonts w:eastAsia="Times New Roman"/>
          <w:lang w:val="en-ZW"/>
        </w:rPr>
      </w:pPr>
    </w:p>
    <w:p w14:paraId="1C36E085" w14:textId="77777777" w:rsidR="00AA7DDA" w:rsidRPr="00AA7DDA" w:rsidRDefault="00AA7DDA" w:rsidP="00AA7DDA">
      <w:pPr>
        <w:rPr>
          <w:rFonts w:eastAsia="Times New Roman"/>
          <w:b/>
          <w:bCs/>
          <w:lang w:val="en-ZW"/>
        </w:rPr>
      </w:pPr>
      <w:r w:rsidRPr="00AA7DDA">
        <w:rPr>
          <w:rFonts w:eastAsia="Times New Roman"/>
          <w:b/>
          <w:bCs/>
          <w:lang w:val="en-ZW"/>
        </w:rPr>
        <w:t>2.2.7 Machine Learning for AML Detection</w:t>
      </w:r>
    </w:p>
    <w:p w14:paraId="00501C19" w14:textId="77777777" w:rsidR="00AA7DDA" w:rsidRPr="00AA7DDA" w:rsidRDefault="00AA7DDA" w:rsidP="00AA7DDA">
      <w:pPr>
        <w:rPr>
          <w:rFonts w:eastAsia="Times New Roman"/>
          <w:lang w:val="en-ZW"/>
        </w:rPr>
      </w:pPr>
      <w:r w:rsidRPr="00AA7DDA">
        <w:rPr>
          <w:rFonts w:eastAsia="Times New Roman"/>
          <w:lang w:val="en-ZW"/>
        </w:rPr>
        <w:t>Machine learning has received increasing attention within AML research because of its ability to analyse combinations of variables and recognise patterns that may be difficult to express through fixed rules.</w:t>
      </w:r>
    </w:p>
    <w:p w14:paraId="1C528D07" w14:textId="77777777" w:rsidR="00AA7DDA" w:rsidRPr="00AA7DDA" w:rsidRDefault="00AA7DDA" w:rsidP="00AA7DDA">
      <w:pPr>
        <w:rPr>
          <w:rFonts w:eastAsia="Times New Roman"/>
          <w:lang w:val="en-ZW"/>
        </w:rPr>
      </w:pPr>
      <w:r w:rsidRPr="00AA7DDA">
        <w:rPr>
          <w:rFonts w:eastAsia="Times New Roman"/>
          <w:lang w:val="en-ZW"/>
        </w:rPr>
        <w:t>Machine-learning approaches to AML include supervised classification, unsupervised anomaly detection and graph-based methods. Supervised learning uses labelled examples to learn a mapping between input features and known classes. Unsupervised approaches attempt to identify unusual observations without requiring complete labels. Graph-based approaches model relationships among transaction entities.</w:t>
      </w:r>
    </w:p>
    <w:p w14:paraId="25F903E3" w14:textId="77777777" w:rsidR="00AA7DDA" w:rsidRPr="00AA7DDA" w:rsidRDefault="00AA7DDA" w:rsidP="00AA7DDA">
      <w:pPr>
        <w:rPr>
          <w:rFonts w:eastAsia="Times New Roman"/>
          <w:lang w:val="en-ZW"/>
        </w:rPr>
      </w:pPr>
      <w:r w:rsidRPr="00AA7DDA">
        <w:rPr>
          <w:rFonts w:eastAsia="Times New Roman"/>
          <w:lang w:val="en-ZW"/>
        </w:rPr>
        <w:lastRenderedPageBreak/>
        <w:t xml:space="preserve">Jensen and </w:t>
      </w:r>
      <w:proofErr w:type="spellStart"/>
      <w:r w:rsidRPr="00AA7DDA">
        <w:rPr>
          <w:rFonts w:eastAsia="Times New Roman"/>
          <w:lang w:val="en-ZW"/>
        </w:rPr>
        <w:t>Iosifidis</w:t>
      </w:r>
      <w:proofErr w:type="spellEnd"/>
      <w:r w:rsidRPr="00AA7DDA">
        <w:rPr>
          <w:rFonts w:eastAsia="Times New Roman"/>
          <w:lang w:val="en-ZW"/>
        </w:rPr>
        <w:t xml:space="preserve"> [5] examined the use of statistics and machine learning in AML and discussed important practical challenges associated with financial-crime detection. These include severe class imbalance and limited access to appropriate labelled datasets.</w:t>
      </w:r>
    </w:p>
    <w:p w14:paraId="5D16E21F" w14:textId="77777777" w:rsidR="00AA7DDA" w:rsidRPr="00AA7DDA" w:rsidRDefault="00AA7DDA" w:rsidP="00AA7DDA">
      <w:pPr>
        <w:rPr>
          <w:rFonts w:eastAsia="Times New Roman"/>
          <w:lang w:val="en-ZW"/>
        </w:rPr>
      </w:pPr>
      <w:r w:rsidRPr="00AA7DDA">
        <w:rPr>
          <w:rFonts w:eastAsia="Times New Roman"/>
          <w:lang w:val="en-ZW"/>
        </w:rPr>
        <w:t xml:space="preserve">Another study developed a machine-learning model for prioritising financial transactions for manual investigation using historical transaction and behavioural information [19]. The study demonstrates an important principle relevant to this project: the objective of AML machine learning can be prioritisation for investigation rather than automatic determination of criminality. </w:t>
      </w:r>
    </w:p>
    <w:p w14:paraId="51EDA41D" w14:textId="77777777" w:rsidR="00AA7DDA" w:rsidRPr="00AA7DDA" w:rsidRDefault="00AA7DDA" w:rsidP="00AA7DDA">
      <w:pPr>
        <w:rPr>
          <w:rFonts w:eastAsia="Times New Roman"/>
          <w:lang w:val="en-ZW"/>
        </w:rPr>
      </w:pPr>
      <w:proofErr w:type="spellStart"/>
      <w:r w:rsidRPr="00AA7DDA">
        <w:rPr>
          <w:rFonts w:eastAsia="Times New Roman"/>
          <w:lang w:val="en-ZW"/>
        </w:rPr>
        <w:t>Tertychnyi</w:t>
      </w:r>
      <w:proofErr w:type="spellEnd"/>
      <w:r w:rsidRPr="00AA7DDA">
        <w:rPr>
          <w:rFonts w:eastAsia="Times New Roman"/>
          <w:lang w:val="en-ZW"/>
        </w:rPr>
        <w:t xml:space="preserve"> et al. [6] proposed a time-aware and interpretable predictive-monitoring approach for AML. Their work is particularly relevant because financial transaction behaviour develops over time, meaning that the timing and ordering of information used for prediction are important.</w:t>
      </w:r>
    </w:p>
    <w:p w14:paraId="24BDD91C" w14:textId="77777777" w:rsidR="00AA7DDA" w:rsidRPr="00AA7DDA" w:rsidRDefault="00AA7DDA" w:rsidP="00AA7DDA">
      <w:pPr>
        <w:rPr>
          <w:rFonts w:eastAsia="Times New Roman"/>
          <w:lang w:val="en-ZW"/>
        </w:rPr>
      </w:pPr>
      <w:r w:rsidRPr="00AA7DDA">
        <w:rPr>
          <w:rFonts w:eastAsia="Times New Roman"/>
          <w:lang w:val="en-ZW"/>
        </w:rPr>
        <w:t>These studies demonstrate that model selection alone is insufficient for a reliable AML system. Feature design, evaluation methodology, temporal ordering, class imbalance, explainability and the relationship between predictions and human investigations all affect whether a model is useful.</w:t>
      </w:r>
    </w:p>
    <w:p w14:paraId="223EC238" w14:textId="77777777" w:rsidR="00AA7DDA" w:rsidRDefault="00AA7DDA" w:rsidP="00AA7DDA">
      <w:pPr>
        <w:rPr>
          <w:rFonts w:eastAsia="Times New Roman"/>
          <w:lang w:val="en-ZW"/>
        </w:rPr>
      </w:pPr>
      <w:r w:rsidRPr="00AA7DDA">
        <w:rPr>
          <w:rFonts w:eastAsia="Times New Roman"/>
          <w:lang w:val="en-ZW"/>
        </w:rPr>
        <w:t>For this reason, the present study compared conventional supervised algorithms rather than assuming that the most complex model would necessarily be appropriate. Logistic Regression, Random Forest and Gradient Boosting were investigated before Gradient Boosting was selected for the final classifier.</w:t>
      </w:r>
    </w:p>
    <w:p w14:paraId="65940C05" w14:textId="77777777" w:rsidR="005922A5" w:rsidRPr="00AA7DDA" w:rsidRDefault="005922A5" w:rsidP="00AA7DDA">
      <w:pPr>
        <w:rPr>
          <w:rFonts w:eastAsia="Times New Roman"/>
          <w:lang w:val="en-ZW"/>
        </w:rPr>
      </w:pPr>
    </w:p>
    <w:p w14:paraId="5CAD96EA" w14:textId="77777777" w:rsidR="00AA7DDA" w:rsidRPr="00AA7DDA" w:rsidRDefault="00AA7DDA" w:rsidP="00AA7DDA">
      <w:pPr>
        <w:rPr>
          <w:rFonts w:eastAsia="Times New Roman"/>
          <w:b/>
          <w:bCs/>
          <w:lang w:val="en-ZW"/>
        </w:rPr>
      </w:pPr>
      <w:r w:rsidRPr="00AA7DDA">
        <w:rPr>
          <w:rFonts w:eastAsia="Times New Roman"/>
          <w:b/>
          <w:bCs/>
          <w:lang w:val="en-ZW"/>
        </w:rPr>
        <w:t>2.2.8 Temporal Behaviour and Data Leakage</w:t>
      </w:r>
    </w:p>
    <w:p w14:paraId="0A836E2C" w14:textId="77777777" w:rsidR="00AA7DDA" w:rsidRPr="00AA7DDA" w:rsidRDefault="00AA7DDA" w:rsidP="00AA7DDA">
      <w:pPr>
        <w:rPr>
          <w:rFonts w:eastAsia="Times New Roman"/>
          <w:lang w:val="en-ZW"/>
        </w:rPr>
      </w:pPr>
      <w:r w:rsidRPr="00AA7DDA">
        <w:rPr>
          <w:rFonts w:eastAsia="Times New Roman"/>
          <w:lang w:val="en-ZW"/>
        </w:rPr>
        <w:t>Time is particularly important in AML machine learning because transactions occur sequentially. A prediction made when a transaction occurs should only use information that would have been available at that point.</w:t>
      </w:r>
    </w:p>
    <w:p w14:paraId="6F263552" w14:textId="77777777" w:rsidR="00AA7DDA" w:rsidRPr="00AA7DDA" w:rsidRDefault="00AA7DDA" w:rsidP="00AA7DDA">
      <w:pPr>
        <w:rPr>
          <w:rFonts w:eastAsia="Times New Roman"/>
          <w:lang w:val="en-ZW"/>
        </w:rPr>
      </w:pPr>
      <w:r w:rsidRPr="00AA7DDA">
        <w:rPr>
          <w:rFonts w:eastAsia="Times New Roman"/>
          <w:lang w:val="en-ZW"/>
        </w:rPr>
        <w:t>If future transactions are used to construct features for an earlier transaction, the resulting model has access to information that would not exist during real-time operation. This creates temporal leakage and can produce unrealistic evaluation results.</w:t>
      </w:r>
    </w:p>
    <w:p w14:paraId="27D8727E" w14:textId="77777777" w:rsidR="00AA7DDA" w:rsidRPr="00AA7DDA" w:rsidRDefault="00AA7DDA" w:rsidP="00AA7DDA">
      <w:pPr>
        <w:rPr>
          <w:rFonts w:eastAsia="Times New Roman"/>
          <w:lang w:val="en-ZW"/>
        </w:rPr>
      </w:pPr>
      <w:r w:rsidRPr="00AA7DDA">
        <w:rPr>
          <w:rFonts w:eastAsia="Times New Roman"/>
          <w:lang w:val="en-ZW"/>
        </w:rPr>
        <w:t>Time-aware AML research has recognised the importance of modelling transaction behaviour temporally [6]. This is relevant not only to model architecture but also to feature construction and evaluation.</w:t>
      </w:r>
    </w:p>
    <w:p w14:paraId="35AD0E3C" w14:textId="77777777" w:rsidR="00AA7DDA" w:rsidRPr="00AA7DDA" w:rsidRDefault="00AA7DDA" w:rsidP="00AA7DDA">
      <w:pPr>
        <w:rPr>
          <w:rFonts w:eastAsia="Times New Roman"/>
          <w:lang w:val="en-ZW"/>
        </w:rPr>
      </w:pPr>
      <w:r w:rsidRPr="00AA7DDA">
        <w:rPr>
          <w:rFonts w:eastAsia="Times New Roman"/>
          <w:lang w:val="en-ZW"/>
        </w:rPr>
        <w:lastRenderedPageBreak/>
        <w:t>The present research addresses this problem by calculating historical behavioural features using only transactions that occurred before the transaction being classified. Where transactions share the same timestamp, transaction ordering provides an additional sequence condition. The current transaction therefore cannot contribute to its own historical behavioural features, and future transactions cannot influence an earlier classification.</w:t>
      </w:r>
    </w:p>
    <w:p w14:paraId="4B07F20E" w14:textId="77777777" w:rsidR="00AA7DDA" w:rsidRDefault="00AA7DDA" w:rsidP="00AA7DDA">
      <w:pPr>
        <w:rPr>
          <w:rFonts w:eastAsia="Times New Roman"/>
          <w:lang w:val="en-ZW"/>
        </w:rPr>
      </w:pPr>
      <w:r w:rsidRPr="00AA7DDA">
        <w:rPr>
          <w:rFonts w:eastAsia="Times New Roman"/>
          <w:lang w:val="en-ZW"/>
        </w:rPr>
        <w:t>This design provides a closer approximation to real-time AML monitoring because the information supplied to the classifier reflects information that would actually have been available when the transaction was processed.</w:t>
      </w:r>
    </w:p>
    <w:p w14:paraId="7658FA87" w14:textId="77777777" w:rsidR="005922A5" w:rsidRPr="00AA7DDA" w:rsidRDefault="005922A5" w:rsidP="00AA7DDA">
      <w:pPr>
        <w:rPr>
          <w:rFonts w:eastAsia="Times New Roman"/>
          <w:lang w:val="en-ZW"/>
        </w:rPr>
      </w:pPr>
    </w:p>
    <w:p w14:paraId="0ADDF043" w14:textId="77777777" w:rsidR="00AA7DDA" w:rsidRPr="00AA7DDA" w:rsidRDefault="00AA7DDA" w:rsidP="00AA7DDA">
      <w:pPr>
        <w:rPr>
          <w:rFonts w:eastAsia="Times New Roman"/>
          <w:b/>
          <w:bCs/>
          <w:lang w:val="en-ZW"/>
        </w:rPr>
      </w:pPr>
      <w:r w:rsidRPr="00AA7DDA">
        <w:rPr>
          <w:rFonts w:eastAsia="Times New Roman"/>
          <w:b/>
          <w:bCs/>
          <w:lang w:val="en-ZW"/>
        </w:rPr>
        <w:t>2.2.9 Synthetic Data for AML Research</w:t>
      </w:r>
    </w:p>
    <w:p w14:paraId="7F56E066" w14:textId="77777777" w:rsidR="00AA7DDA" w:rsidRPr="00AA7DDA" w:rsidRDefault="00AA7DDA" w:rsidP="00AA7DDA">
      <w:pPr>
        <w:rPr>
          <w:rFonts w:eastAsia="Times New Roman"/>
          <w:lang w:val="en-ZW"/>
        </w:rPr>
      </w:pPr>
      <w:r w:rsidRPr="00AA7DDA">
        <w:rPr>
          <w:rFonts w:eastAsia="Times New Roman"/>
          <w:lang w:val="en-ZW"/>
        </w:rPr>
        <w:t>Access to high-quality labelled AML datasets is a major challenge. Genuine financial transaction records contain sensitive customer information, while confirmed money-laundering labels are difficult to obtain and may themselves be incomplete.</w:t>
      </w:r>
    </w:p>
    <w:p w14:paraId="42EBB3BF" w14:textId="77777777" w:rsidR="00AA7DDA" w:rsidRPr="00AA7DDA" w:rsidRDefault="00AA7DDA" w:rsidP="00AA7DDA">
      <w:pPr>
        <w:rPr>
          <w:rFonts w:eastAsia="Times New Roman"/>
          <w:lang w:val="en-ZW"/>
        </w:rPr>
      </w:pPr>
      <w:r w:rsidRPr="00AA7DDA">
        <w:rPr>
          <w:rFonts w:eastAsia="Times New Roman"/>
          <w:lang w:val="en-ZW"/>
        </w:rPr>
        <w:t xml:space="preserve">Altman et al. developed realistic synthetic financial-transaction datasets specifically for AML model research [7]. They argue that lack of accessible real transaction data presents a significant challenge for AML machine-learning research and show how synthetic data can provide controlled datasets with known ground-truth labels. </w:t>
      </w:r>
    </w:p>
    <w:p w14:paraId="675B889E" w14:textId="77777777" w:rsidR="00AA7DDA" w:rsidRPr="00AA7DDA" w:rsidRDefault="00AA7DDA" w:rsidP="00AA7DDA">
      <w:pPr>
        <w:rPr>
          <w:rFonts w:eastAsia="Times New Roman"/>
          <w:lang w:val="en-ZW"/>
        </w:rPr>
      </w:pPr>
      <w:r w:rsidRPr="00AA7DDA">
        <w:rPr>
          <w:rFonts w:eastAsia="Times New Roman"/>
          <w:lang w:val="en-ZW"/>
        </w:rPr>
        <w:t>Synthetic data offer several advantages for academic research. Scenario types can be controlled, ground-truth labels can be known, datasets can be reproduced, and experiments can be performed without exposing real customer financial records.</w:t>
      </w:r>
    </w:p>
    <w:p w14:paraId="3D94F442" w14:textId="77777777" w:rsidR="00AA7DDA" w:rsidRPr="00AA7DDA" w:rsidRDefault="00AA7DDA" w:rsidP="00AA7DDA">
      <w:pPr>
        <w:rPr>
          <w:rFonts w:eastAsia="Times New Roman"/>
          <w:lang w:val="en-ZW"/>
        </w:rPr>
      </w:pPr>
      <w:r w:rsidRPr="00AA7DDA">
        <w:rPr>
          <w:rFonts w:eastAsia="Times New Roman"/>
          <w:lang w:val="en-ZW"/>
        </w:rPr>
        <w:t>However, synthetic data also introduce limitations. A synthetic generator is based on assumptions about how normal and suspicious activity behave. A model may therefore learn characteristics of the generator rather than all the complexities present in an operational financial environment. Performance on synthetic data should not be presented as proof that equivalent results will occur with live transaction data.</w:t>
      </w:r>
    </w:p>
    <w:p w14:paraId="166B602C" w14:textId="77777777" w:rsidR="00AA7DDA" w:rsidRDefault="00AA7DDA" w:rsidP="00AA7DDA">
      <w:pPr>
        <w:rPr>
          <w:rFonts w:eastAsia="Times New Roman"/>
          <w:lang w:val="en-ZW"/>
        </w:rPr>
      </w:pPr>
      <w:r w:rsidRPr="00AA7DDA">
        <w:rPr>
          <w:rFonts w:eastAsia="Times New Roman"/>
          <w:lang w:val="en-ZW"/>
        </w:rPr>
        <w:t>The present study consequently uses synthetic data as a controlled research instrument rather than as a substitute for eventual real-world validation. Its dataset represents normal transaction activity together with structuring, wallet/network and agent suspicious-pattern scenarios while maintaining independent ground truth.</w:t>
      </w:r>
    </w:p>
    <w:p w14:paraId="05988FD0" w14:textId="77777777" w:rsidR="005922A5" w:rsidRPr="00AA7DDA" w:rsidRDefault="005922A5" w:rsidP="00AA7DDA">
      <w:pPr>
        <w:rPr>
          <w:rFonts w:eastAsia="Times New Roman"/>
          <w:lang w:val="en-ZW"/>
        </w:rPr>
      </w:pPr>
    </w:p>
    <w:p w14:paraId="30552372" w14:textId="77777777" w:rsidR="00AA7DDA" w:rsidRPr="00AA7DDA" w:rsidRDefault="00AA7DDA" w:rsidP="00AA7DDA">
      <w:pPr>
        <w:rPr>
          <w:rFonts w:eastAsia="Times New Roman"/>
          <w:b/>
          <w:bCs/>
          <w:lang w:val="en-ZW"/>
        </w:rPr>
      </w:pPr>
      <w:r w:rsidRPr="00AA7DDA">
        <w:rPr>
          <w:rFonts w:eastAsia="Times New Roman"/>
          <w:b/>
          <w:bCs/>
          <w:lang w:val="en-ZW"/>
        </w:rPr>
        <w:t>2.2.10 Class Imbalance and AML Evaluation</w:t>
      </w:r>
    </w:p>
    <w:p w14:paraId="4D3D8D60" w14:textId="77777777" w:rsidR="00AA7DDA" w:rsidRPr="00AA7DDA" w:rsidRDefault="00AA7DDA" w:rsidP="00AA7DDA">
      <w:pPr>
        <w:rPr>
          <w:rFonts w:eastAsia="Times New Roman"/>
          <w:lang w:val="en-ZW"/>
        </w:rPr>
      </w:pPr>
      <w:r w:rsidRPr="00AA7DDA">
        <w:rPr>
          <w:rFonts w:eastAsia="Times New Roman"/>
          <w:lang w:val="en-ZW"/>
        </w:rPr>
        <w:lastRenderedPageBreak/>
        <w:t>Suspicious financial activity normally represents a minority of total transaction activity. This creates a class-imbalance problem for machine learning.</w:t>
      </w:r>
    </w:p>
    <w:p w14:paraId="4D658839" w14:textId="77777777" w:rsidR="00AA7DDA" w:rsidRPr="00AA7DDA" w:rsidRDefault="00AA7DDA" w:rsidP="00AA7DDA">
      <w:pPr>
        <w:rPr>
          <w:rFonts w:eastAsia="Times New Roman"/>
          <w:lang w:val="en-ZW"/>
        </w:rPr>
      </w:pPr>
      <w:r w:rsidRPr="00AA7DDA">
        <w:rPr>
          <w:rFonts w:eastAsia="Times New Roman"/>
          <w:lang w:val="en-ZW"/>
        </w:rPr>
        <w:t>Accuracy can be misleading in an imbalanced dataset. A model that classifies most transactions as normal can obtain high overall accuracy while detecting relatively few suspicious examples. AML evaluation should therefore consider metrics that separately represent the model's ability to detect suspicious activity and the cost of incorrectly flagging normal transactions.</w:t>
      </w:r>
    </w:p>
    <w:p w14:paraId="4B27BF35" w14:textId="77777777" w:rsidR="00AA7DDA" w:rsidRPr="00AA7DDA" w:rsidRDefault="00AA7DDA" w:rsidP="00AA7DDA">
      <w:pPr>
        <w:rPr>
          <w:rFonts w:eastAsia="Times New Roman"/>
          <w:lang w:val="en-ZW"/>
        </w:rPr>
      </w:pPr>
      <w:r w:rsidRPr="00AA7DDA">
        <w:rPr>
          <w:rFonts w:eastAsia="Times New Roman"/>
          <w:lang w:val="en-ZW"/>
        </w:rPr>
        <w:t xml:space="preserve">AML machine-learning literature recognises class imbalance as an important modelling challenge [5]. Graph-oriented AML research also encounters situations in which only a small proportion of entities have known suspicious labels [20]. </w:t>
      </w:r>
    </w:p>
    <w:p w14:paraId="4EDF3F8D" w14:textId="77777777" w:rsidR="00AA7DDA" w:rsidRDefault="00AA7DDA" w:rsidP="00AA7DDA">
      <w:pPr>
        <w:rPr>
          <w:rFonts w:eastAsia="Times New Roman"/>
          <w:lang w:val="en-ZW"/>
        </w:rPr>
      </w:pPr>
      <w:r w:rsidRPr="00AA7DDA">
        <w:rPr>
          <w:rFonts w:eastAsia="Times New Roman"/>
          <w:lang w:val="en-ZW"/>
        </w:rPr>
        <w:t>For this reason, the present research does not evaluate its final model solely using accuracy. Measures such as precision, recall, F1-score, balanced accuracy, ROC-AUC and PR-AUC are considered during model evaluation. Detailed results are presented in the results and discussion chapter rather than in this literature review.</w:t>
      </w:r>
    </w:p>
    <w:p w14:paraId="34094017" w14:textId="77777777" w:rsidR="005922A5" w:rsidRPr="00AA7DDA" w:rsidRDefault="005922A5" w:rsidP="00AA7DDA">
      <w:pPr>
        <w:rPr>
          <w:rFonts w:eastAsia="Times New Roman"/>
          <w:lang w:val="en-ZW"/>
        </w:rPr>
      </w:pPr>
    </w:p>
    <w:p w14:paraId="6595E241" w14:textId="77777777" w:rsidR="00AA7DDA" w:rsidRPr="00AA7DDA" w:rsidRDefault="00AA7DDA" w:rsidP="00AA7DDA">
      <w:pPr>
        <w:rPr>
          <w:rFonts w:eastAsia="Times New Roman"/>
          <w:b/>
          <w:bCs/>
          <w:lang w:val="en-ZW"/>
        </w:rPr>
      </w:pPr>
      <w:r w:rsidRPr="00AA7DDA">
        <w:rPr>
          <w:rFonts w:eastAsia="Times New Roman"/>
          <w:b/>
          <w:bCs/>
          <w:lang w:val="en-ZW"/>
        </w:rPr>
        <w:t>2.2.11 Explainability and Human Investigation</w:t>
      </w:r>
    </w:p>
    <w:p w14:paraId="4215D63E" w14:textId="77777777" w:rsidR="00AA7DDA" w:rsidRPr="00AA7DDA" w:rsidRDefault="00AA7DDA" w:rsidP="00AA7DDA">
      <w:pPr>
        <w:rPr>
          <w:rFonts w:eastAsia="Times New Roman"/>
          <w:lang w:val="en-ZW"/>
        </w:rPr>
      </w:pPr>
      <w:r w:rsidRPr="00AA7DDA">
        <w:rPr>
          <w:rFonts w:eastAsia="Times New Roman"/>
          <w:lang w:val="en-ZW"/>
        </w:rPr>
        <w:t>AML decisions can have significant consequences for customers and institutions. Consequently, a useful monitoring system should provide information that supports human investigation rather than presenting an unexplained prediction as a final conclusion.</w:t>
      </w:r>
    </w:p>
    <w:p w14:paraId="5AC8E150" w14:textId="77777777" w:rsidR="00AA7DDA" w:rsidRPr="00AA7DDA" w:rsidRDefault="00AA7DDA" w:rsidP="00AA7DDA">
      <w:pPr>
        <w:rPr>
          <w:rFonts w:eastAsia="Times New Roman"/>
          <w:lang w:val="en-ZW"/>
        </w:rPr>
      </w:pPr>
      <w:r w:rsidRPr="00AA7DDA">
        <w:rPr>
          <w:rFonts w:eastAsia="Times New Roman"/>
          <w:lang w:val="en-ZW"/>
        </w:rPr>
        <w:t>Machine-learning models can prioritise transactions, but investigators require contextual information such as transaction history, involved wallets, model probability, behavioural evidence and associated alerts. This is particularly important because a suspicious pattern may have a legitimate explanation.</w:t>
      </w:r>
    </w:p>
    <w:p w14:paraId="67789D44" w14:textId="77777777" w:rsidR="00AA7DDA" w:rsidRPr="00AA7DDA" w:rsidRDefault="00AA7DDA" w:rsidP="00AA7DDA">
      <w:pPr>
        <w:rPr>
          <w:rFonts w:eastAsia="Times New Roman"/>
          <w:lang w:val="en-ZW"/>
        </w:rPr>
      </w:pPr>
      <w:r w:rsidRPr="00AA7DDA">
        <w:rPr>
          <w:rFonts w:eastAsia="Times New Roman"/>
          <w:lang w:val="en-ZW"/>
        </w:rPr>
        <w:t>FATF's work on technological transformation in AML/CFT recognises opportunities for technologies such as advanced analytics, artificial intelligence and machine learning while maintaining the importance of appropriate governance and operational use [9], [10].</w:t>
      </w:r>
    </w:p>
    <w:p w14:paraId="1936266D" w14:textId="77777777" w:rsidR="00AA7DDA" w:rsidRDefault="00AA7DDA" w:rsidP="00AA7DDA">
      <w:pPr>
        <w:rPr>
          <w:rFonts w:eastAsia="Times New Roman"/>
          <w:lang w:val="en-ZW"/>
        </w:rPr>
      </w:pPr>
      <w:r w:rsidRPr="00AA7DDA">
        <w:rPr>
          <w:rFonts w:eastAsia="Times New Roman"/>
          <w:lang w:val="en-ZW"/>
        </w:rPr>
        <w:t>Research into machine-learning AML transaction prioritisation similarly demonstrates that models can be designed to assist manual investigation [19]. This approach aligns with the present system, which treats the model's classification as a decision-support output and provides authorised compliance users with facilities for reviewing suspicious activity.</w:t>
      </w:r>
    </w:p>
    <w:p w14:paraId="4A948E4B" w14:textId="77777777" w:rsidR="005922A5" w:rsidRPr="00AA7DDA" w:rsidRDefault="005922A5" w:rsidP="00AA7DDA">
      <w:pPr>
        <w:rPr>
          <w:rFonts w:eastAsia="Times New Roman"/>
          <w:lang w:val="en-ZW"/>
        </w:rPr>
      </w:pPr>
    </w:p>
    <w:p w14:paraId="4D6CEC94" w14:textId="77777777" w:rsidR="00AA7DDA" w:rsidRPr="00AA7DDA" w:rsidRDefault="00AA7DDA" w:rsidP="00AA7DDA">
      <w:pPr>
        <w:rPr>
          <w:rFonts w:eastAsia="Times New Roman"/>
          <w:b/>
          <w:bCs/>
          <w:lang w:val="en-ZW"/>
        </w:rPr>
      </w:pPr>
      <w:r w:rsidRPr="00AA7DDA">
        <w:rPr>
          <w:rFonts w:eastAsia="Times New Roman"/>
          <w:b/>
          <w:bCs/>
          <w:lang w:val="en-ZW"/>
        </w:rPr>
        <w:lastRenderedPageBreak/>
        <w:t>2.2.12 Real-Time AML Monitoring</w:t>
      </w:r>
    </w:p>
    <w:p w14:paraId="66BCC075" w14:textId="77777777" w:rsidR="00AA7DDA" w:rsidRPr="00AA7DDA" w:rsidRDefault="00AA7DDA" w:rsidP="00AA7DDA">
      <w:pPr>
        <w:rPr>
          <w:rFonts w:eastAsia="Times New Roman"/>
          <w:lang w:val="en-ZW"/>
        </w:rPr>
      </w:pPr>
      <w:r w:rsidRPr="00AA7DDA">
        <w:rPr>
          <w:rFonts w:eastAsia="Times New Roman"/>
          <w:lang w:val="en-ZW"/>
        </w:rPr>
        <w:t>The usefulness of transaction monitoring depends not only on identifying suspicious behaviour but also on presenting relevant information to investigators in a timely manner. A system that identifies suspicious activity but does not connect the result to an investigation process provides limited operational support.</w:t>
      </w:r>
    </w:p>
    <w:p w14:paraId="72302869" w14:textId="77777777" w:rsidR="00AA7DDA" w:rsidRPr="00AA7DDA" w:rsidRDefault="00AA7DDA" w:rsidP="00AA7DDA">
      <w:pPr>
        <w:rPr>
          <w:rFonts w:eastAsia="Times New Roman"/>
          <w:lang w:val="en-ZW"/>
        </w:rPr>
      </w:pPr>
      <w:r w:rsidRPr="00AA7DDA">
        <w:rPr>
          <w:rFonts w:eastAsia="Times New Roman"/>
          <w:lang w:val="en-ZW"/>
        </w:rPr>
        <w:t>Real-time or near-real-time monitoring requires transaction processing, feature generation, model inference, alert creation and interface updates to operate as an integrated workflow. Time-aware predictive-monitoring research demonstrates the value of connecting analytical models with monitoring processes [6].</w:t>
      </w:r>
    </w:p>
    <w:p w14:paraId="3C8B312A" w14:textId="77777777" w:rsidR="00AA7DDA" w:rsidRDefault="00AA7DDA" w:rsidP="00AA7DDA">
      <w:pPr>
        <w:rPr>
          <w:rFonts w:eastAsia="Times New Roman"/>
          <w:lang w:val="en-ZW"/>
        </w:rPr>
      </w:pPr>
      <w:r w:rsidRPr="00AA7DDA">
        <w:rPr>
          <w:rFonts w:eastAsia="Times New Roman"/>
          <w:lang w:val="en-ZW"/>
        </w:rPr>
        <w:t>The present research incorporates this principle by integrating transaction processing with historical behavioural feature extraction, machine-learning classification, alerts, investigations and real-time dashboard updates. The classifier therefore operates as part of a wider decision-support system rather than as an isolated experimental model.</w:t>
      </w:r>
    </w:p>
    <w:p w14:paraId="33DF14BA" w14:textId="77777777" w:rsidR="005922A5" w:rsidRPr="00AA7DDA" w:rsidRDefault="005922A5" w:rsidP="00AA7DDA">
      <w:pPr>
        <w:rPr>
          <w:rFonts w:eastAsia="Times New Roman"/>
          <w:lang w:val="en-ZW"/>
        </w:rPr>
      </w:pPr>
    </w:p>
    <w:p w14:paraId="42E9FD30" w14:textId="77777777" w:rsidR="00AA7DDA" w:rsidRPr="00AA7DDA" w:rsidRDefault="00AA7DDA" w:rsidP="00AA7DDA">
      <w:pPr>
        <w:rPr>
          <w:rFonts w:eastAsia="Times New Roman"/>
          <w:b/>
          <w:bCs/>
          <w:lang w:val="en-ZW"/>
        </w:rPr>
      </w:pPr>
      <w:r w:rsidRPr="00AA7DDA">
        <w:rPr>
          <w:rFonts w:eastAsia="Times New Roman"/>
          <w:b/>
          <w:bCs/>
          <w:lang w:val="en-ZW"/>
        </w:rPr>
        <w:t>2.2.13 African and Regional Perspective</w:t>
      </w:r>
    </w:p>
    <w:p w14:paraId="25A2E79E" w14:textId="77777777" w:rsidR="00AA7DDA" w:rsidRPr="00AA7DDA" w:rsidRDefault="00AA7DDA" w:rsidP="00AA7DDA">
      <w:pPr>
        <w:rPr>
          <w:rFonts w:eastAsia="Times New Roman"/>
          <w:lang w:val="en-ZW"/>
        </w:rPr>
      </w:pPr>
      <w:r w:rsidRPr="00AA7DDA">
        <w:rPr>
          <w:rFonts w:eastAsia="Times New Roman"/>
          <w:lang w:val="en-ZW"/>
        </w:rPr>
        <w:t>Africa represents an important environment for mobile-money research because of the scale and economic significance of mobile financial services across the continent. Mobile money has supported financial inclusion while also creating financial-crime-monitoring challenges.</w:t>
      </w:r>
    </w:p>
    <w:p w14:paraId="759C4F51" w14:textId="77777777" w:rsidR="00AA7DDA" w:rsidRPr="00AA7DDA" w:rsidRDefault="00AA7DDA" w:rsidP="00AA7DDA">
      <w:pPr>
        <w:rPr>
          <w:rFonts w:eastAsia="Times New Roman"/>
          <w:lang w:val="en-ZW"/>
        </w:rPr>
      </w:pPr>
      <w:r w:rsidRPr="00AA7DDA">
        <w:rPr>
          <w:rFonts w:eastAsia="Times New Roman"/>
          <w:lang w:val="en-ZW"/>
        </w:rPr>
        <w:t>INTERPOL reported that organised criminal groups have exploited mobile-money services in Africa for activities including fraud, money laundering, extortion, human trafficking and other crimes [14]. This demonstrates that AML concerns surrounding mobile money are not purely theoretical.</w:t>
      </w:r>
    </w:p>
    <w:p w14:paraId="089BDC1A" w14:textId="77777777" w:rsidR="00AA7DDA" w:rsidRPr="00AA7DDA" w:rsidRDefault="00AA7DDA" w:rsidP="00AA7DDA">
      <w:pPr>
        <w:rPr>
          <w:rFonts w:eastAsia="Times New Roman"/>
          <w:lang w:val="en-ZW"/>
        </w:rPr>
      </w:pPr>
      <w:r w:rsidRPr="00AA7DDA">
        <w:rPr>
          <w:rFonts w:eastAsia="Times New Roman"/>
          <w:lang w:val="en-ZW"/>
        </w:rPr>
        <w:t>At the same time, controls must be designed carefully. Excessively restrictive responses can negatively affect legitimate users who depend on mobile money for financial access. This creates a need for risk-based monitoring that distinguishes between ordinary activity and behaviour requiring investigation rather than treating high transaction activity itself as evidence of wrongdoing.</w:t>
      </w:r>
    </w:p>
    <w:p w14:paraId="5E5786B8" w14:textId="77777777" w:rsidR="00AA7DDA" w:rsidRDefault="00AA7DDA" w:rsidP="00AA7DDA">
      <w:pPr>
        <w:rPr>
          <w:rFonts w:eastAsia="Times New Roman"/>
          <w:lang w:val="en-ZW"/>
        </w:rPr>
      </w:pPr>
      <w:r w:rsidRPr="00AA7DDA">
        <w:rPr>
          <w:rFonts w:eastAsia="Times New Roman"/>
          <w:lang w:val="en-ZW"/>
        </w:rPr>
        <w:t>Regional AML frameworks are also relevant to Zimbabwe. The Eastern and Southern Africa Anti-Money Laundering Group supports implementation of international AML/CFT standards across its member jurisdictions and monitors progress through mutual evaluations and follow-</w:t>
      </w:r>
      <w:r w:rsidRPr="00AA7DDA">
        <w:rPr>
          <w:rFonts w:eastAsia="Times New Roman"/>
          <w:lang w:val="en-ZW"/>
        </w:rPr>
        <w:lastRenderedPageBreak/>
        <w:t xml:space="preserve">up processes [11]. Its Zimbabwe follow-up reporting provides regional context for the country's continuing AML/CFT compliance framework. </w:t>
      </w:r>
    </w:p>
    <w:p w14:paraId="58B38012" w14:textId="77777777" w:rsidR="005922A5" w:rsidRPr="00AA7DDA" w:rsidRDefault="005922A5" w:rsidP="00AA7DDA">
      <w:pPr>
        <w:rPr>
          <w:rFonts w:eastAsia="Times New Roman"/>
          <w:lang w:val="en-ZW"/>
        </w:rPr>
      </w:pPr>
    </w:p>
    <w:p w14:paraId="5ED8204D" w14:textId="77777777" w:rsidR="00AA7DDA" w:rsidRPr="00AA7DDA" w:rsidRDefault="00AA7DDA" w:rsidP="00AA7DDA">
      <w:pPr>
        <w:rPr>
          <w:rFonts w:eastAsia="Times New Roman"/>
          <w:b/>
          <w:bCs/>
          <w:lang w:val="en-ZW"/>
        </w:rPr>
      </w:pPr>
      <w:r w:rsidRPr="00AA7DDA">
        <w:rPr>
          <w:rFonts w:eastAsia="Times New Roman"/>
          <w:b/>
          <w:bCs/>
          <w:lang w:val="en-ZW"/>
        </w:rPr>
        <w:t>2.2.14 Zimbabwean Context</w:t>
      </w:r>
    </w:p>
    <w:p w14:paraId="245C138C" w14:textId="77777777" w:rsidR="00AA7DDA" w:rsidRPr="00AA7DDA" w:rsidRDefault="00AA7DDA" w:rsidP="00AA7DDA">
      <w:pPr>
        <w:rPr>
          <w:rFonts w:eastAsia="Times New Roman"/>
          <w:lang w:val="en-ZW"/>
        </w:rPr>
      </w:pPr>
      <w:r w:rsidRPr="00AA7DDA">
        <w:rPr>
          <w:rFonts w:eastAsia="Times New Roman"/>
          <w:lang w:val="en-ZW"/>
        </w:rPr>
        <w:t>Zimbabwe's financial environment has experienced significant use of mobile financial services, making mobile-money regulation relevant to both financial inclusion and financial-system integrity.</w:t>
      </w:r>
    </w:p>
    <w:p w14:paraId="7B66B913" w14:textId="77777777" w:rsidR="00AA7DDA" w:rsidRPr="00AA7DDA" w:rsidRDefault="00AA7DDA" w:rsidP="00AA7DDA">
      <w:pPr>
        <w:rPr>
          <w:rFonts w:eastAsia="Times New Roman"/>
          <w:lang w:val="en-ZW"/>
        </w:rPr>
      </w:pPr>
      <w:r w:rsidRPr="00AA7DDA">
        <w:rPr>
          <w:rFonts w:eastAsia="Times New Roman"/>
          <w:lang w:val="en-ZW"/>
        </w:rPr>
        <w:t>The Reserve Bank of Zimbabwe's National Financial Inclusion Strategy II identifies digital financial services as part of the country's financial-inclusion environment [2]. At the same time, Zimbabwe is subject to AML/CFT obligations and regional assessment through ESAAMLG [11].</w:t>
      </w:r>
    </w:p>
    <w:p w14:paraId="2ED6F83A" w14:textId="77777777" w:rsidR="00AA7DDA" w:rsidRPr="00AA7DDA" w:rsidRDefault="00AA7DDA" w:rsidP="00AA7DDA">
      <w:pPr>
        <w:rPr>
          <w:rFonts w:eastAsia="Times New Roman"/>
          <w:lang w:val="en-ZW"/>
        </w:rPr>
      </w:pPr>
      <w:r w:rsidRPr="00AA7DDA">
        <w:rPr>
          <w:rFonts w:eastAsia="Times New Roman"/>
          <w:lang w:val="en-ZW"/>
        </w:rPr>
        <w:t xml:space="preserve">Zimbabwe-specific academic literature has examined the relationship between mobile-money regulation, innovative technology and financial inclusion. Research has discussed AML/CFT risk-management obligations applicable to financial products accessed through mobile technologies and the importance of maintaining financial integrity while promoting inclusion [17]. </w:t>
      </w:r>
    </w:p>
    <w:p w14:paraId="07FD9952" w14:textId="77777777" w:rsidR="00AA7DDA" w:rsidRPr="00AA7DDA" w:rsidRDefault="00AA7DDA" w:rsidP="00AA7DDA">
      <w:pPr>
        <w:rPr>
          <w:rFonts w:eastAsia="Times New Roman"/>
          <w:lang w:val="en-ZW"/>
        </w:rPr>
      </w:pPr>
      <w:r w:rsidRPr="00AA7DDA">
        <w:rPr>
          <w:rFonts w:eastAsia="Times New Roman"/>
          <w:lang w:val="en-ZW"/>
        </w:rPr>
        <w:t xml:space="preserve">Subsequent Zimbabwe-focused work has discussed regulatory responses to mobile-money agent activity and argued for approaches that manage financial-crime risks without unnecessarily undermining access to financial services [18]. </w:t>
      </w:r>
    </w:p>
    <w:p w14:paraId="26EFA6DF" w14:textId="77777777" w:rsidR="00AA7DDA" w:rsidRPr="00AA7DDA" w:rsidRDefault="00AA7DDA" w:rsidP="00AA7DDA">
      <w:pPr>
        <w:rPr>
          <w:rFonts w:eastAsia="Times New Roman"/>
          <w:lang w:val="en-ZW"/>
        </w:rPr>
      </w:pPr>
      <w:r w:rsidRPr="00AA7DDA">
        <w:rPr>
          <w:rFonts w:eastAsia="Times New Roman"/>
          <w:lang w:val="en-ZW"/>
        </w:rPr>
        <w:t xml:space="preserve">Recent Zimbabwean research has also begun examining graph-based machine learning for identifying money-laundering networks in financial transactions [21]. That work concerns banking and sanctioned entities rather than the mobile-money architecture implemented in this research, but it demonstrates growing local academic interest in combining transaction relationships and machine learning for AML purposes. </w:t>
      </w:r>
    </w:p>
    <w:p w14:paraId="52E188CF" w14:textId="77777777" w:rsidR="00AA7DDA" w:rsidRPr="00AA7DDA" w:rsidRDefault="00AA7DDA" w:rsidP="00AA7DDA">
      <w:pPr>
        <w:rPr>
          <w:rFonts w:eastAsia="Times New Roman"/>
          <w:lang w:val="en-ZW"/>
        </w:rPr>
      </w:pPr>
      <w:r w:rsidRPr="00AA7DDA">
        <w:rPr>
          <w:rFonts w:eastAsia="Times New Roman"/>
          <w:lang w:val="en-ZW"/>
        </w:rPr>
        <w:t>The reviewed Zimbabwean literature therefore demonstrates the relevance of mobile-money regulation and AML risk. However, the literature reviewed for this study provides comparatively limited evidence of an integrated Zimbabwe-focused research prototype combining structuring behaviour, wallet/transaction-network behaviour and agent behaviour with temporally safe machine-learning classification and a real-time investigation workflow. This observation does not mean that no comparable operational systems exist; commercial AML implementations are often proprietary and are not fully described in academic literature.</w:t>
      </w:r>
    </w:p>
    <w:p w14:paraId="6A7145F7" w14:textId="77777777" w:rsidR="005922A5" w:rsidRDefault="005922A5" w:rsidP="00AA7DDA">
      <w:pPr>
        <w:rPr>
          <w:rFonts w:eastAsia="Times New Roman"/>
          <w:b/>
          <w:bCs/>
          <w:lang w:val="en-ZW"/>
        </w:rPr>
      </w:pPr>
    </w:p>
    <w:p w14:paraId="314A5833" w14:textId="79451631" w:rsidR="00AA7DDA" w:rsidRPr="00AA7DDA" w:rsidRDefault="00AA7DDA" w:rsidP="00AA7DDA">
      <w:pPr>
        <w:rPr>
          <w:rFonts w:eastAsia="Times New Roman"/>
          <w:b/>
          <w:bCs/>
          <w:lang w:val="en-ZW"/>
        </w:rPr>
      </w:pPr>
      <w:r w:rsidRPr="00AA7DDA">
        <w:rPr>
          <w:rFonts w:eastAsia="Times New Roman"/>
          <w:b/>
          <w:bCs/>
          <w:lang w:val="en-ZW"/>
        </w:rPr>
        <w:t>2.3 Gaps Identified</w:t>
      </w:r>
    </w:p>
    <w:p w14:paraId="0C265EB1" w14:textId="77777777" w:rsidR="00AA7DDA" w:rsidRDefault="00AA7DDA" w:rsidP="00AA7DDA">
      <w:pPr>
        <w:rPr>
          <w:rFonts w:eastAsia="Times New Roman"/>
          <w:lang w:val="en-ZW"/>
        </w:rPr>
      </w:pPr>
      <w:r w:rsidRPr="00AA7DDA">
        <w:rPr>
          <w:rFonts w:eastAsia="Times New Roman"/>
          <w:lang w:val="en-ZW"/>
        </w:rPr>
        <w:t>The literature demonstrates substantial progress in mobile-money regulation, AML monitoring and machine-learning-based financial-crime detection. However, several gaps relevant to the scope of this research were identified.</w:t>
      </w:r>
    </w:p>
    <w:p w14:paraId="16352BEE" w14:textId="77777777" w:rsidR="005922A5" w:rsidRPr="00AA7DDA" w:rsidRDefault="005922A5" w:rsidP="00AA7DDA">
      <w:pPr>
        <w:rPr>
          <w:rFonts w:eastAsia="Times New Roman"/>
          <w:lang w:val="en-ZW"/>
        </w:rPr>
      </w:pPr>
    </w:p>
    <w:p w14:paraId="370B6EB0" w14:textId="77777777" w:rsidR="00AA7DDA" w:rsidRPr="00AA7DDA" w:rsidRDefault="00AA7DDA" w:rsidP="00AA7DDA">
      <w:pPr>
        <w:rPr>
          <w:rFonts w:eastAsia="Times New Roman"/>
          <w:lang w:val="en-ZW"/>
        </w:rPr>
      </w:pPr>
      <w:r w:rsidRPr="00AA7DDA">
        <w:rPr>
          <w:rFonts w:eastAsia="Times New Roman"/>
          <w:b/>
          <w:bCs/>
          <w:lang w:val="en-ZW"/>
        </w:rPr>
        <w:t>Table 2.1: Identified Research Gaps and Project Response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5"/>
        <w:gridCol w:w="3275"/>
        <w:gridCol w:w="3046"/>
      </w:tblGrid>
      <w:tr w:rsidR="00AA7DDA" w:rsidRPr="00AA7DDA" w14:paraId="4F8DFB98" w14:textId="77777777" w:rsidTr="005922A5">
        <w:trPr>
          <w:tblHeader/>
          <w:tblCellSpacing w:w="15" w:type="dxa"/>
        </w:trPr>
        <w:tc>
          <w:tcPr>
            <w:tcW w:w="0" w:type="auto"/>
            <w:vAlign w:val="center"/>
            <w:hideMark/>
          </w:tcPr>
          <w:p w14:paraId="4CA22D3A" w14:textId="77777777" w:rsidR="00AA7DDA" w:rsidRPr="00AA7DDA" w:rsidRDefault="00AA7DDA" w:rsidP="00AA7DDA">
            <w:pPr>
              <w:rPr>
                <w:rFonts w:eastAsia="Times New Roman"/>
                <w:b/>
                <w:bCs/>
                <w:lang w:val="en-ZW"/>
              </w:rPr>
            </w:pPr>
            <w:r w:rsidRPr="00AA7DDA">
              <w:rPr>
                <w:rFonts w:eastAsia="Times New Roman"/>
                <w:b/>
                <w:bCs/>
                <w:lang w:val="en-ZW"/>
              </w:rPr>
              <w:t>Identified Gap</w:t>
            </w:r>
          </w:p>
        </w:tc>
        <w:tc>
          <w:tcPr>
            <w:tcW w:w="0" w:type="auto"/>
            <w:vAlign w:val="center"/>
            <w:hideMark/>
          </w:tcPr>
          <w:p w14:paraId="04ADFB5E" w14:textId="77777777" w:rsidR="00AA7DDA" w:rsidRPr="00AA7DDA" w:rsidRDefault="00AA7DDA" w:rsidP="00AA7DDA">
            <w:pPr>
              <w:rPr>
                <w:rFonts w:eastAsia="Times New Roman"/>
                <w:b/>
                <w:bCs/>
                <w:lang w:val="en-ZW"/>
              </w:rPr>
            </w:pPr>
            <w:r w:rsidRPr="00AA7DDA">
              <w:rPr>
                <w:rFonts w:eastAsia="Times New Roman"/>
                <w:b/>
                <w:bCs/>
                <w:lang w:val="en-ZW"/>
              </w:rPr>
              <w:t>Observation from Literature</w:t>
            </w:r>
          </w:p>
        </w:tc>
        <w:tc>
          <w:tcPr>
            <w:tcW w:w="0" w:type="auto"/>
            <w:vAlign w:val="center"/>
            <w:hideMark/>
          </w:tcPr>
          <w:p w14:paraId="2190EAD7" w14:textId="77777777" w:rsidR="00AA7DDA" w:rsidRPr="00AA7DDA" w:rsidRDefault="00AA7DDA" w:rsidP="00AA7DDA">
            <w:pPr>
              <w:rPr>
                <w:rFonts w:eastAsia="Times New Roman"/>
                <w:b/>
                <w:bCs/>
                <w:lang w:val="en-ZW"/>
              </w:rPr>
            </w:pPr>
            <w:r w:rsidRPr="00AA7DDA">
              <w:rPr>
                <w:rFonts w:eastAsia="Times New Roman"/>
                <w:b/>
                <w:bCs/>
                <w:lang w:val="en-ZW"/>
              </w:rPr>
              <w:t>Response in the Proposed Research</w:t>
            </w:r>
          </w:p>
        </w:tc>
      </w:tr>
      <w:tr w:rsidR="00AA7DDA" w:rsidRPr="00AA7DDA" w14:paraId="7A678A57" w14:textId="77777777" w:rsidTr="005922A5">
        <w:trPr>
          <w:tblCellSpacing w:w="15" w:type="dxa"/>
        </w:trPr>
        <w:tc>
          <w:tcPr>
            <w:tcW w:w="0" w:type="auto"/>
            <w:vAlign w:val="center"/>
            <w:hideMark/>
          </w:tcPr>
          <w:p w14:paraId="14F9C69F" w14:textId="77777777" w:rsidR="00AA7DDA" w:rsidRPr="00AA7DDA" w:rsidRDefault="00AA7DDA" w:rsidP="00AA7DDA">
            <w:pPr>
              <w:rPr>
                <w:rFonts w:eastAsia="Times New Roman"/>
                <w:lang w:val="en-ZW"/>
              </w:rPr>
            </w:pPr>
            <w:r w:rsidRPr="00AA7DDA">
              <w:rPr>
                <w:rFonts w:eastAsia="Times New Roman"/>
                <w:lang w:val="en-ZW"/>
              </w:rPr>
              <w:t>Limited integration of mobile-money behavioural dimensions</w:t>
            </w:r>
          </w:p>
        </w:tc>
        <w:tc>
          <w:tcPr>
            <w:tcW w:w="0" w:type="auto"/>
            <w:vAlign w:val="center"/>
            <w:hideMark/>
          </w:tcPr>
          <w:p w14:paraId="4D45716A" w14:textId="77777777" w:rsidR="00AA7DDA" w:rsidRPr="00AA7DDA" w:rsidRDefault="00AA7DDA" w:rsidP="00AA7DDA">
            <w:pPr>
              <w:rPr>
                <w:rFonts w:eastAsia="Times New Roman"/>
                <w:lang w:val="en-ZW"/>
              </w:rPr>
            </w:pPr>
            <w:r w:rsidRPr="00AA7DDA">
              <w:rPr>
                <w:rFonts w:eastAsia="Times New Roman"/>
                <w:lang w:val="en-ZW"/>
              </w:rPr>
              <w:t>Existing work often concentrates on individual transaction attributes, general AML risk or specific network techniques</w:t>
            </w:r>
          </w:p>
        </w:tc>
        <w:tc>
          <w:tcPr>
            <w:tcW w:w="0" w:type="auto"/>
            <w:vAlign w:val="center"/>
            <w:hideMark/>
          </w:tcPr>
          <w:p w14:paraId="7C1CDD6D" w14:textId="77777777" w:rsidR="00AA7DDA" w:rsidRPr="00AA7DDA" w:rsidRDefault="00AA7DDA" w:rsidP="00AA7DDA">
            <w:pPr>
              <w:rPr>
                <w:rFonts w:eastAsia="Times New Roman"/>
                <w:lang w:val="en-ZW"/>
              </w:rPr>
            </w:pPr>
            <w:r w:rsidRPr="00AA7DDA">
              <w:rPr>
                <w:rFonts w:eastAsia="Times New Roman"/>
                <w:lang w:val="en-ZW"/>
              </w:rPr>
              <w:t>The proposed system combines structuring, wallet/network and agent behavioural dimensions</w:t>
            </w:r>
          </w:p>
        </w:tc>
      </w:tr>
      <w:tr w:rsidR="00AA7DDA" w:rsidRPr="00AA7DDA" w14:paraId="1B4DAD7F" w14:textId="77777777" w:rsidTr="005922A5">
        <w:trPr>
          <w:tblCellSpacing w:w="15" w:type="dxa"/>
        </w:trPr>
        <w:tc>
          <w:tcPr>
            <w:tcW w:w="0" w:type="auto"/>
            <w:vAlign w:val="center"/>
            <w:hideMark/>
          </w:tcPr>
          <w:p w14:paraId="71333399" w14:textId="77777777" w:rsidR="00AA7DDA" w:rsidRPr="00AA7DDA" w:rsidRDefault="00AA7DDA" w:rsidP="00AA7DDA">
            <w:pPr>
              <w:rPr>
                <w:rFonts w:eastAsia="Times New Roman"/>
                <w:lang w:val="en-ZW"/>
              </w:rPr>
            </w:pPr>
            <w:r w:rsidRPr="00AA7DDA">
              <w:rPr>
                <w:rFonts w:eastAsia="Times New Roman"/>
                <w:lang w:val="en-ZW"/>
              </w:rPr>
              <w:t>Transaction-level analysis can overlook historical patterns</w:t>
            </w:r>
          </w:p>
        </w:tc>
        <w:tc>
          <w:tcPr>
            <w:tcW w:w="0" w:type="auto"/>
            <w:vAlign w:val="center"/>
            <w:hideMark/>
          </w:tcPr>
          <w:p w14:paraId="544F687F" w14:textId="77777777" w:rsidR="00AA7DDA" w:rsidRPr="00AA7DDA" w:rsidRDefault="00AA7DDA" w:rsidP="00AA7DDA">
            <w:pPr>
              <w:rPr>
                <w:rFonts w:eastAsia="Times New Roman"/>
                <w:lang w:val="en-ZW"/>
              </w:rPr>
            </w:pPr>
            <w:r w:rsidRPr="00AA7DDA">
              <w:rPr>
                <w:rFonts w:eastAsia="Times New Roman"/>
                <w:lang w:val="en-ZW"/>
              </w:rPr>
              <w:t>Suspicious behaviour can develop across sequences of transactions</w:t>
            </w:r>
          </w:p>
        </w:tc>
        <w:tc>
          <w:tcPr>
            <w:tcW w:w="0" w:type="auto"/>
            <w:vAlign w:val="center"/>
            <w:hideMark/>
          </w:tcPr>
          <w:p w14:paraId="0568A9FB" w14:textId="77777777" w:rsidR="00AA7DDA" w:rsidRPr="00AA7DDA" w:rsidRDefault="00AA7DDA" w:rsidP="00AA7DDA">
            <w:pPr>
              <w:rPr>
                <w:rFonts w:eastAsia="Times New Roman"/>
                <w:lang w:val="en-ZW"/>
              </w:rPr>
            </w:pPr>
            <w:r w:rsidRPr="00AA7DDA">
              <w:rPr>
                <w:rFonts w:eastAsia="Times New Roman"/>
                <w:lang w:val="en-ZW"/>
              </w:rPr>
              <w:t>Historical behavioural features are calculated from prior transaction activity</w:t>
            </w:r>
          </w:p>
        </w:tc>
      </w:tr>
      <w:tr w:rsidR="00AA7DDA" w:rsidRPr="00AA7DDA" w14:paraId="3E00E973" w14:textId="77777777" w:rsidTr="005922A5">
        <w:trPr>
          <w:tblCellSpacing w:w="15" w:type="dxa"/>
        </w:trPr>
        <w:tc>
          <w:tcPr>
            <w:tcW w:w="0" w:type="auto"/>
            <w:vAlign w:val="center"/>
            <w:hideMark/>
          </w:tcPr>
          <w:p w14:paraId="0E05942B" w14:textId="77777777" w:rsidR="00AA7DDA" w:rsidRPr="00AA7DDA" w:rsidRDefault="00AA7DDA" w:rsidP="00AA7DDA">
            <w:pPr>
              <w:rPr>
                <w:rFonts w:eastAsia="Times New Roman"/>
                <w:lang w:val="en-ZW"/>
              </w:rPr>
            </w:pPr>
            <w:r w:rsidRPr="00AA7DDA">
              <w:rPr>
                <w:rFonts w:eastAsia="Times New Roman"/>
                <w:lang w:val="en-ZW"/>
              </w:rPr>
              <w:t>Limited representation of mobile-money agent behaviour in general ML AML literature</w:t>
            </w:r>
          </w:p>
        </w:tc>
        <w:tc>
          <w:tcPr>
            <w:tcW w:w="0" w:type="auto"/>
            <w:vAlign w:val="center"/>
            <w:hideMark/>
          </w:tcPr>
          <w:p w14:paraId="0711DD7D" w14:textId="77777777" w:rsidR="00AA7DDA" w:rsidRPr="00AA7DDA" w:rsidRDefault="00AA7DDA" w:rsidP="00AA7DDA">
            <w:pPr>
              <w:rPr>
                <w:rFonts w:eastAsia="Times New Roman"/>
                <w:lang w:val="en-ZW"/>
              </w:rPr>
            </w:pPr>
            <w:r w:rsidRPr="00AA7DDA">
              <w:rPr>
                <w:rFonts w:eastAsia="Times New Roman"/>
                <w:lang w:val="en-ZW"/>
              </w:rPr>
              <w:t>Much AML machine-learning literature focuses primarily on accounts and transactions</w:t>
            </w:r>
          </w:p>
        </w:tc>
        <w:tc>
          <w:tcPr>
            <w:tcW w:w="0" w:type="auto"/>
            <w:vAlign w:val="center"/>
            <w:hideMark/>
          </w:tcPr>
          <w:p w14:paraId="536AA9CC" w14:textId="77777777" w:rsidR="00AA7DDA" w:rsidRPr="00AA7DDA" w:rsidRDefault="00AA7DDA" w:rsidP="00AA7DDA">
            <w:pPr>
              <w:rPr>
                <w:rFonts w:eastAsia="Times New Roman"/>
                <w:lang w:val="en-ZW"/>
              </w:rPr>
            </w:pPr>
            <w:r w:rsidRPr="00AA7DDA">
              <w:rPr>
                <w:rFonts w:eastAsia="Times New Roman"/>
                <w:lang w:val="en-ZW"/>
              </w:rPr>
              <w:t>Fourteen behavioural features specifically represent agent activity</w:t>
            </w:r>
          </w:p>
        </w:tc>
      </w:tr>
      <w:tr w:rsidR="00AA7DDA" w:rsidRPr="00AA7DDA" w14:paraId="6A63C3BE" w14:textId="77777777" w:rsidTr="005922A5">
        <w:trPr>
          <w:tblCellSpacing w:w="15" w:type="dxa"/>
        </w:trPr>
        <w:tc>
          <w:tcPr>
            <w:tcW w:w="0" w:type="auto"/>
            <w:vAlign w:val="center"/>
            <w:hideMark/>
          </w:tcPr>
          <w:p w14:paraId="4408C1A9" w14:textId="77777777" w:rsidR="00AA7DDA" w:rsidRPr="00AA7DDA" w:rsidRDefault="00AA7DDA" w:rsidP="00AA7DDA">
            <w:pPr>
              <w:rPr>
                <w:rFonts w:eastAsia="Times New Roman"/>
                <w:lang w:val="en-ZW"/>
              </w:rPr>
            </w:pPr>
            <w:r w:rsidRPr="00AA7DDA">
              <w:rPr>
                <w:rFonts w:eastAsia="Times New Roman"/>
                <w:lang w:val="en-ZW"/>
              </w:rPr>
              <w:t>Transaction relationships may contain useful AML information</w:t>
            </w:r>
          </w:p>
        </w:tc>
        <w:tc>
          <w:tcPr>
            <w:tcW w:w="0" w:type="auto"/>
            <w:vAlign w:val="center"/>
            <w:hideMark/>
          </w:tcPr>
          <w:p w14:paraId="1EFA44EA" w14:textId="77777777" w:rsidR="00AA7DDA" w:rsidRPr="00AA7DDA" w:rsidRDefault="00AA7DDA" w:rsidP="00AA7DDA">
            <w:pPr>
              <w:rPr>
                <w:rFonts w:eastAsia="Times New Roman"/>
                <w:lang w:val="en-ZW"/>
              </w:rPr>
            </w:pPr>
            <w:r w:rsidRPr="00AA7DDA">
              <w:rPr>
                <w:rFonts w:eastAsia="Times New Roman"/>
                <w:lang w:val="en-ZW"/>
              </w:rPr>
              <w:t>Graph and network research demonstrates the value of relational financial information</w:t>
            </w:r>
          </w:p>
        </w:tc>
        <w:tc>
          <w:tcPr>
            <w:tcW w:w="0" w:type="auto"/>
            <w:vAlign w:val="center"/>
            <w:hideMark/>
          </w:tcPr>
          <w:p w14:paraId="02329AA8" w14:textId="77777777" w:rsidR="00AA7DDA" w:rsidRPr="00AA7DDA" w:rsidRDefault="00AA7DDA" w:rsidP="00AA7DDA">
            <w:pPr>
              <w:rPr>
                <w:rFonts w:eastAsia="Times New Roman"/>
                <w:lang w:val="en-ZW"/>
              </w:rPr>
            </w:pPr>
            <w:r w:rsidRPr="00AA7DDA">
              <w:rPr>
                <w:rFonts w:eastAsia="Times New Roman"/>
                <w:lang w:val="en-ZW"/>
              </w:rPr>
              <w:t>Ten wallet/network behavioural features represent counterparty and flow relationships</w:t>
            </w:r>
          </w:p>
        </w:tc>
      </w:tr>
      <w:tr w:rsidR="00AA7DDA" w:rsidRPr="00AA7DDA" w14:paraId="0B70B993" w14:textId="77777777" w:rsidTr="005922A5">
        <w:trPr>
          <w:tblCellSpacing w:w="15" w:type="dxa"/>
        </w:trPr>
        <w:tc>
          <w:tcPr>
            <w:tcW w:w="0" w:type="auto"/>
            <w:vAlign w:val="center"/>
            <w:hideMark/>
          </w:tcPr>
          <w:p w14:paraId="10595062" w14:textId="77777777" w:rsidR="00AA7DDA" w:rsidRPr="00AA7DDA" w:rsidRDefault="00AA7DDA" w:rsidP="00AA7DDA">
            <w:pPr>
              <w:rPr>
                <w:rFonts w:eastAsia="Times New Roman"/>
                <w:lang w:val="en-ZW"/>
              </w:rPr>
            </w:pPr>
            <w:r w:rsidRPr="00AA7DDA">
              <w:rPr>
                <w:rFonts w:eastAsia="Times New Roman"/>
                <w:lang w:val="en-ZW"/>
              </w:rPr>
              <w:t>Risk of temporal leakage in predictive modelling</w:t>
            </w:r>
          </w:p>
        </w:tc>
        <w:tc>
          <w:tcPr>
            <w:tcW w:w="0" w:type="auto"/>
            <w:vAlign w:val="center"/>
            <w:hideMark/>
          </w:tcPr>
          <w:p w14:paraId="4D6D697C" w14:textId="77777777" w:rsidR="00AA7DDA" w:rsidRPr="00AA7DDA" w:rsidRDefault="00AA7DDA" w:rsidP="00AA7DDA">
            <w:pPr>
              <w:rPr>
                <w:rFonts w:eastAsia="Times New Roman"/>
                <w:lang w:val="en-ZW"/>
              </w:rPr>
            </w:pPr>
            <w:r w:rsidRPr="00AA7DDA">
              <w:rPr>
                <w:rFonts w:eastAsia="Times New Roman"/>
                <w:lang w:val="en-ZW"/>
              </w:rPr>
              <w:t>Financial predictions should not use information unavailable at prediction time</w:t>
            </w:r>
          </w:p>
        </w:tc>
        <w:tc>
          <w:tcPr>
            <w:tcW w:w="0" w:type="auto"/>
            <w:vAlign w:val="center"/>
            <w:hideMark/>
          </w:tcPr>
          <w:p w14:paraId="7974A87D" w14:textId="77777777" w:rsidR="00AA7DDA" w:rsidRPr="00AA7DDA" w:rsidRDefault="00AA7DDA" w:rsidP="00AA7DDA">
            <w:pPr>
              <w:rPr>
                <w:rFonts w:eastAsia="Times New Roman"/>
                <w:lang w:val="en-ZW"/>
              </w:rPr>
            </w:pPr>
            <w:r w:rsidRPr="00AA7DDA">
              <w:rPr>
                <w:rFonts w:eastAsia="Times New Roman"/>
                <w:lang w:val="en-ZW"/>
              </w:rPr>
              <w:t>Historical features are restricted to information preceding the transaction being classified</w:t>
            </w:r>
          </w:p>
        </w:tc>
      </w:tr>
      <w:tr w:rsidR="00AA7DDA" w:rsidRPr="00AA7DDA" w14:paraId="5B53C1A1" w14:textId="77777777" w:rsidTr="005922A5">
        <w:trPr>
          <w:tblCellSpacing w:w="15" w:type="dxa"/>
        </w:trPr>
        <w:tc>
          <w:tcPr>
            <w:tcW w:w="0" w:type="auto"/>
            <w:vAlign w:val="center"/>
            <w:hideMark/>
          </w:tcPr>
          <w:p w14:paraId="7E8C011C" w14:textId="77777777" w:rsidR="00AA7DDA" w:rsidRPr="00AA7DDA" w:rsidRDefault="00AA7DDA" w:rsidP="00AA7DDA">
            <w:pPr>
              <w:rPr>
                <w:rFonts w:eastAsia="Times New Roman"/>
                <w:lang w:val="en-ZW"/>
              </w:rPr>
            </w:pPr>
            <w:r w:rsidRPr="00AA7DDA">
              <w:rPr>
                <w:rFonts w:eastAsia="Times New Roman"/>
                <w:lang w:val="en-ZW"/>
              </w:rPr>
              <w:lastRenderedPageBreak/>
              <w:t>Scarcity of accessible labelled AML data</w:t>
            </w:r>
          </w:p>
        </w:tc>
        <w:tc>
          <w:tcPr>
            <w:tcW w:w="0" w:type="auto"/>
            <w:vAlign w:val="center"/>
            <w:hideMark/>
          </w:tcPr>
          <w:p w14:paraId="5C137EAA" w14:textId="77777777" w:rsidR="00AA7DDA" w:rsidRPr="00AA7DDA" w:rsidRDefault="00AA7DDA" w:rsidP="00AA7DDA">
            <w:pPr>
              <w:rPr>
                <w:rFonts w:eastAsia="Times New Roman"/>
                <w:lang w:val="en-ZW"/>
              </w:rPr>
            </w:pPr>
            <w:r w:rsidRPr="00AA7DDA">
              <w:rPr>
                <w:rFonts w:eastAsia="Times New Roman"/>
                <w:lang w:val="en-ZW"/>
              </w:rPr>
              <w:t>Confidentiality and incomplete labels restrict academic AML datasets</w:t>
            </w:r>
          </w:p>
        </w:tc>
        <w:tc>
          <w:tcPr>
            <w:tcW w:w="0" w:type="auto"/>
            <w:vAlign w:val="center"/>
            <w:hideMark/>
          </w:tcPr>
          <w:p w14:paraId="72EF2462" w14:textId="77777777" w:rsidR="00AA7DDA" w:rsidRPr="00AA7DDA" w:rsidRDefault="00AA7DDA" w:rsidP="00AA7DDA">
            <w:pPr>
              <w:rPr>
                <w:rFonts w:eastAsia="Times New Roman"/>
                <w:lang w:val="en-ZW"/>
              </w:rPr>
            </w:pPr>
            <w:r w:rsidRPr="00AA7DDA">
              <w:rPr>
                <w:rFonts w:eastAsia="Times New Roman"/>
                <w:lang w:val="en-ZW"/>
              </w:rPr>
              <w:t>A controlled synthetic mobile-money dataset with independent ground truth is used</w:t>
            </w:r>
          </w:p>
        </w:tc>
      </w:tr>
      <w:tr w:rsidR="00AA7DDA" w:rsidRPr="00AA7DDA" w14:paraId="5A9F4695" w14:textId="77777777" w:rsidTr="005922A5">
        <w:trPr>
          <w:tblCellSpacing w:w="15" w:type="dxa"/>
        </w:trPr>
        <w:tc>
          <w:tcPr>
            <w:tcW w:w="0" w:type="auto"/>
            <w:vAlign w:val="center"/>
            <w:hideMark/>
          </w:tcPr>
          <w:p w14:paraId="37382B69" w14:textId="77777777" w:rsidR="00AA7DDA" w:rsidRPr="00AA7DDA" w:rsidRDefault="00AA7DDA" w:rsidP="00AA7DDA">
            <w:pPr>
              <w:rPr>
                <w:rFonts w:eastAsia="Times New Roman"/>
                <w:lang w:val="en-ZW"/>
              </w:rPr>
            </w:pPr>
            <w:r w:rsidRPr="00AA7DDA">
              <w:rPr>
                <w:rFonts w:eastAsia="Times New Roman"/>
                <w:lang w:val="en-ZW"/>
              </w:rPr>
              <w:t>Class imbalance can make accuracy misleading</w:t>
            </w:r>
          </w:p>
        </w:tc>
        <w:tc>
          <w:tcPr>
            <w:tcW w:w="0" w:type="auto"/>
            <w:vAlign w:val="center"/>
            <w:hideMark/>
          </w:tcPr>
          <w:p w14:paraId="00E62088" w14:textId="77777777" w:rsidR="00AA7DDA" w:rsidRPr="00AA7DDA" w:rsidRDefault="00AA7DDA" w:rsidP="00AA7DDA">
            <w:pPr>
              <w:rPr>
                <w:rFonts w:eastAsia="Times New Roman"/>
                <w:lang w:val="en-ZW"/>
              </w:rPr>
            </w:pPr>
            <w:r w:rsidRPr="00AA7DDA">
              <w:rPr>
                <w:rFonts w:eastAsia="Times New Roman"/>
                <w:lang w:val="en-ZW"/>
              </w:rPr>
              <w:t>Suspicious activity represents a minority class</w:t>
            </w:r>
          </w:p>
        </w:tc>
        <w:tc>
          <w:tcPr>
            <w:tcW w:w="0" w:type="auto"/>
            <w:vAlign w:val="center"/>
            <w:hideMark/>
          </w:tcPr>
          <w:p w14:paraId="177ABC87" w14:textId="77777777" w:rsidR="00AA7DDA" w:rsidRPr="00AA7DDA" w:rsidRDefault="00AA7DDA" w:rsidP="00AA7DDA">
            <w:pPr>
              <w:rPr>
                <w:rFonts w:eastAsia="Times New Roman"/>
                <w:lang w:val="en-ZW"/>
              </w:rPr>
            </w:pPr>
            <w:r w:rsidRPr="00AA7DDA">
              <w:rPr>
                <w:rFonts w:eastAsia="Times New Roman"/>
                <w:lang w:val="en-ZW"/>
              </w:rPr>
              <w:t>Evaluation considers recall, precision, F1, balanced accuracy and ranking metrics in addition to accuracy</w:t>
            </w:r>
          </w:p>
        </w:tc>
      </w:tr>
      <w:tr w:rsidR="00AA7DDA" w:rsidRPr="00AA7DDA" w14:paraId="548B56C2" w14:textId="77777777" w:rsidTr="005922A5">
        <w:trPr>
          <w:tblCellSpacing w:w="15" w:type="dxa"/>
        </w:trPr>
        <w:tc>
          <w:tcPr>
            <w:tcW w:w="0" w:type="auto"/>
            <w:vAlign w:val="center"/>
            <w:hideMark/>
          </w:tcPr>
          <w:p w14:paraId="2B63A8AB" w14:textId="77777777" w:rsidR="00AA7DDA" w:rsidRPr="00AA7DDA" w:rsidRDefault="00AA7DDA" w:rsidP="00AA7DDA">
            <w:pPr>
              <w:rPr>
                <w:rFonts w:eastAsia="Times New Roman"/>
                <w:lang w:val="en-ZW"/>
              </w:rPr>
            </w:pPr>
            <w:r w:rsidRPr="00AA7DDA">
              <w:rPr>
                <w:rFonts w:eastAsia="Times New Roman"/>
                <w:lang w:val="en-ZW"/>
              </w:rPr>
              <w:t>Model predictions require human interpretation</w:t>
            </w:r>
          </w:p>
        </w:tc>
        <w:tc>
          <w:tcPr>
            <w:tcW w:w="0" w:type="auto"/>
            <w:vAlign w:val="center"/>
            <w:hideMark/>
          </w:tcPr>
          <w:p w14:paraId="294A84E2" w14:textId="77777777" w:rsidR="00AA7DDA" w:rsidRPr="00AA7DDA" w:rsidRDefault="00AA7DDA" w:rsidP="00AA7DDA">
            <w:pPr>
              <w:rPr>
                <w:rFonts w:eastAsia="Times New Roman"/>
                <w:lang w:val="en-ZW"/>
              </w:rPr>
            </w:pPr>
            <w:r w:rsidRPr="00AA7DDA">
              <w:rPr>
                <w:rFonts w:eastAsia="Times New Roman"/>
                <w:lang w:val="en-ZW"/>
              </w:rPr>
              <w:t>Suspicious classification does not establish criminal conduct</w:t>
            </w:r>
          </w:p>
        </w:tc>
        <w:tc>
          <w:tcPr>
            <w:tcW w:w="0" w:type="auto"/>
            <w:vAlign w:val="center"/>
            <w:hideMark/>
          </w:tcPr>
          <w:p w14:paraId="2AD8A6FF" w14:textId="77777777" w:rsidR="00AA7DDA" w:rsidRPr="00AA7DDA" w:rsidRDefault="00AA7DDA" w:rsidP="00AA7DDA">
            <w:pPr>
              <w:rPr>
                <w:rFonts w:eastAsia="Times New Roman"/>
                <w:lang w:val="en-ZW"/>
              </w:rPr>
            </w:pPr>
            <w:r w:rsidRPr="00AA7DDA">
              <w:rPr>
                <w:rFonts w:eastAsia="Times New Roman"/>
                <w:lang w:val="en-ZW"/>
              </w:rPr>
              <w:t>Predictions feed an alert and investigation workflow</w:t>
            </w:r>
          </w:p>
        </w:tc>
      </w:tr>
      <w:tr w:rsidR="00AA7DDA" w:rsidRPr="00AA7DDA" w14:paraId="0AA8EACC" w14:textId="77777777" w:rsidTr="005922A5">
        <w:trPr>
          <w:tblCellSpacing w:w="15" w:type="dxa"/>
        </w:trPr>
        <w:tc>
          <w:tcPr>
            <w:tcW w:w="0" w:type="auto"/>
            <w:vAlign w:val="center"/>
            <w:hideMark/>
          </w:tcPr>
          <w:p w14:paraId="008C2D51" w14:textId="77777777" w:rsidR="00AA7DDA" w:rsidRPr="00AA7DDA" w:rsidRDefault="00AA7DDA" w:rsidP="00AA7DDA">
            <w:pPr>
              <w:rPr>
                <w:rFonts w:eastAsia="Times New Roman"/>
                <w:lang w:val="en-ZW"/>
              </w:rPr>
            </w:pPr>
            <w:r w:rsidRPr="00AA7DDA">
              <w:rPr>
                <w:rFonts w:eastAsia="Times New Roman"/>
                <w:lang w:val="en-ZW"/>
              </w:rPr>
              <w:t>Analytical models are often evaluated separately from application workflows</w:t>
            </w:r>
          </w:p>
        </w:tc>
        <w:tc>
          <w:tcPr>
            <w:tcW w:w="0" w:type="auto"/>
            <w:vAlign w:val="center"/>
            <w:hideMark/>
          </w:tcPr>
          <w:p w14:paraId="1CB331ED" w14:textId="77777777" w:rsidR="00AA7DDA" w:rsidRPr="00AA7DDA" w:rsidRDefault="00AA7DDA" w:rsidP="00AA7DDA">
            <w:pPr>
              <w:rPr>
                <w:rFonts w:eastAsia="Times New Roman"/>
                <w:lang w:val="en-ZW"/>
              </w:rPr>
            </w:pPr>
            <w:r w:rsidRPr="00AA7DDA">
              <w:rPr>
                <w:rFonts w:eastAsia="Times New Roman"/>
                <w:lang w:val="en-ZW"/>
              </w:rPr>
              <w:t>A classifier alone does not provide a complete monitoring process</w:t>
            </w:r>
          </w:p>
        </w:tc>
        <w:tc>
          <w:tcPr>
            <w:tcW w:w="0" w:type="auto"/>
            <w:vAlign w:val="center"/>
            <w:hideMark/>
          </w:tcPr>
          <w:p w14:paraId="218F1F1A" w14:textId="77777777" w:rsidR="00AA7DDA" w:rsidRPr="00AA7DDA" w:rsidRDefault="00AA7DDA" w:rsidP="00AA7DDA">
            <w:pPr>
              <w:rPr>
                <w:rFonts w:eastAsia="Times New Roman"/>
                <w:lang w:val="en-ZW"/>
              </w:rPr>
            </w:pPr>
            <w:r w:rsidRPr="00AA7DDA">
              <w:rPr>
                <w:rFonts w:eastAsia="Times New Roman"/>
                <w:lang w:val="en-ZW"/>
              </w:rPr>
              <w:t>The model is integrated with transaction processing, alerts, investigations and real-time monitoring</w:t>
            </w:r>
          </w:p>
        </w:tc>
      </w:tr>
      <w:tr w:rsidR="00AA7DDA" w:rsidRPr="00AA7DDA" w14:paraId="7BE2CD1D" w14:textId="77777777" w:rsidTr="005922A5">
        <w:trPr>
          <w:tblCellSpacing w:w="15" w:type="dxa"/>
        </w:trPr>
        <w:tc>
          <w:tcPr>
            <w:tcW w:w="0" w:type="auto"/>
            <w:vAlign w:val="center"/>
            <w:hideMark/>
          </w:tcPr>
          <w:p w14:paraId="0D4454BD" w14:textId="77777777" w:rsidR="00AA7DDA" w:rsidRPr="00AA7DDA" w:rsidRDefault="00AA7DDA" w:rsidP="00AA7DDA">
            <w:pPr>
              <w:rPr>
                <w:rFonts w:eastAsia="Times New Roman"/>
                <w:lang w:val="en-ZW"/>
              </w:rPr>
            </w:pPr>
            <w:r w:rsidRPr="00AA7DDA">
              <w:rPr>
                <w:rFonts w:eastAsia="Times New Roman"/>
                <w:lang w:val="en-ZW"/>
              </w:rPr>
              <w:t>Limited published Zimbabwe-focused integrated mobile-money AML prototypes</w:t>
            </w:r>
          </w:p>
        </w:tc>
        <w:tc>
          <w:tcPr>
            <w:tcW w:w="0" w:type="auto"/>
            <w:vAlign w:val="center"/>
            <w:hideMark/>
          </w:tcPr>
          <w:p w14:paraId="11739078" w14:textId="77777777" w:rsidR="00AA7DDA" w:rsidRPr="00AA7DDA" w:rsidRDefault="00AA7DDA" w:rsidP="00AA7DDA">
            <w:pPr>
              <w:rPr>
                <w:rFonts w:eastAsia="Times New Roman"/>
                <w:lang w:val="en-ZW"/>
              </w:rPr>
            </w:pPr>
            <w:r w:rsidRPr="00AA7DDA">
              <w:rPr>
                <w:rFonts w:eastAsia="Times New Roman"/>
                <w:lang w:val="en-ZW"/>
              </w:rPr>
              <w:t>Zimbabwean literature addresses regulation and AML risk, while ML research is still comparatively limited</w:t>
            </w:r>
          </w:p>
        </w:tc>
        <w:tc>
          <w:tcPr>
            <w:tcW w:w="0" w:type="auto"/>
            <w:vAlign w:val="center"/>
            <w:hideMark/>
          </w:tcPr>
          <w:p w14:paraId="197A1776" w14:textId="77777777" w:rsidR="00AA7DDA" w:rsidRPr="00AA7DDA" w:rsidRDefault="00AA7DDA" w:rsidP="00AA7DDA">
            <w:pPr>
              <w:rPr>
                <w:rFonts w:eastAsia="Times New Roman"/>
                <w:lang w:val="en-ZW"/>
              </w:rPr>
            </w:pPr>
            <w:r w:rsidRPr="00AA7DDA">
              <w:rPr>
                <w:rFonts w:eastAsia="Times New Roman"/>
                <w:lang w:val="en-ZW"/>
              </w:rPr>
              <w:t>The research develops a Zimbabwe-focused mobile-money AML decision-support prototype</w:t>
            </w:r>
          </w:p>
        </w:tc>
      </w:tr>
    </w:tbl>
    <w:p w14:paraId="0F9FEE51" w14:textId="77777777" w:rsidR="005922A5" w:rsidRDefault="005922A5" w:rsidP="00AA7DDA">
      <w:pPr>
        <w:rPr>
          <w:rFonts w:eastAsia="Times New Roman"/>
          <w:lang w:val="en-ZW"/>
        </w:rPr>
      </w:pPr>
    </w:p>
    <w:p w14:paraId="46E3BF6B" w14:textId="2538D068" w:rsidR="00AA7DDA" w:rsidRDefault="00AA7DDA" w:rsidP="00AA7DDA">
      <w:pPr>
        <w:rPr>
          <w:rFonts w:eastAsia="Times New Roman"/>
          <w:lang w:val="en-ZW"/>
        </w:rPr>
      </w:pPr>
      <w:r w:rsidRPr="00AA7DDA">
        <w:rPr>
          <w:rFonts w:eastAsia="Times New Roman"/>
          <w:lang w:val="en-ZW"/>
        </w:rPr>
        <w:t>These gaps establish the motivation for the proposed work without assuming that machine learning replaces conventional AML investigation or claiming that no commercial systems address similar problems.</w:t>
      </w:r>
    </w:p>
    <w:p w14:paraId="0B4416F9" w14:textId="77777777" w:rsidR="005922A5" w:rsidRPr="00AA7DDA" w:rsidRDefault="005922A5" w:rsidP="00AA7DDA">
      <w:pPr>
        <w:rPr>
          <w:rFonts w:eastAsia="Times New Roman"/>
          <w:lang w:val="en-ZW"/>
        </w:rPr>
      </w:pPr>
    </w:p>
    <w:p w14:paraId="2A334111" w14:textId="77777777" w:rsidR="00AA7DDA" w:rsidRPr="00AA7DDA" w:rsidRDefault="00AA7DDA" w:rsidP="00AA7DDA">
      <w:pPr>
        <w:rPr>
          <w:rFonts w:eastAsia="Times New Roman"/>
          <w:b/>
          <w:bCs/>
          <w:lang w:val="en-ZW"/>
        </w:rPr>
      </w:pPr>
      <w:r w:rsidRPr="00AA7DDA">
        <w:rPr>
          <w:rFonts w:eastAsia="Times New Roman"/>
          <w:b/>
          <w:bCs/>
          <w:lang w:val="en-ZW"/>
        </w:rPr>
        <w:t>2.4 Proposed Work</w:t>
      </w:r>
    </w:p>
    <w:p w14:paraId="0B53F0D0" w14:textId="77777777" w:rsidR="00AA7DDA" w:rsidRPr="00AA7DDA" w:rsidRDefault="00AA7DDA" w:rsidP="00AA7DDA">
      <w:pPr>
        <w:rPr>
          <w:rFonts w:eastAsia="Times New Roman"/>
          <w:lang w:val="en-ZW"/>
        </w:rPr>
      </w:pPr>
      <w:r w:rsidRPr="00AA7DDA">
        <w:rPr>
          <w:rFonts w:eastAsia="Times New Roman"/>
          <w:lang w:val="en-ZW"/>
        </w:rPr>
        <w:t>The proposed work involved the development of a real-time mobile-money AML decision-support system for the Zimbabwean mobile-money environment.</w:t>
      </w:r>
    </w:p>
    <w:p w14:paraId="2E4A018D" w14:textId="77777777" w:rsidR="00AA7DDA" w:rsidRPr="00AA7DDA" w:rsidRDefault="00AA7DDA" w:rsidP="00AA7DDA">
      <w:pPr>
        <w:rPr>
          <w:rFonts w:eastAsia="Times New Roman"/>
          <w:lang w:val="en-ZW"/>
        </w:rPr>
      </w:pPr>
      <w:r w:rsidRPr="00AA7DDA">
        <w:rPr>
          <w:rFonts w:eastAsia="Times New Roman"/>
          <w:lang w:val="en-ZW"/>
        </w:rPr>
        <w:t>The system was designed around three behavioural detection dimensions:</w:t>
      </w:r>
    </w:p>
    <w:p w14:paraId="682A5B95" w14:textId="77777777" w:rsidR="00AA7DDA" w:rsidRPr="00AA7DDA" w:rsidRDefault="00AA7DDA" w:rsidP="00AA7DDA">
      <w:pPr>
        <w:numPr>
          <w:ilvl w:val="0"/>
          <w:numId w:val="3"/>
        </w:numPr>
        <w:rPr>
          <w:rFonts w:eastAsia="Times New Roman"/>
          <w:lang w:val="en-ZW"/>
        </w:rPr>
      </w:pPr>
      <w:r w:rsidRPr="00AA7DDA">
        <w:rPr>
          <w:rFonts w:eastAsia="Times New Roman"/>
          <w:lang w:val="en-ZW"/>
        </w:rPr>
        <w:lastRenderedPageBreak/>
        <w:t xml:space="preserve">Structuring behaviour, representing historical transaction frequency, transaction values, repetition and amount distribution. </w:t>
      </w:r>
    </w:p>
    <w:p w14:paraId="3C084968" w14:textId="77777777" w:rsidR="00AA7DDA" w:rsidRPr="00AA7DDA" w:rsidRDefault="00AA7DDA" w:rsidP="00AA7DDA">
      <w:pPr>
        <w:numPr>
          <w:ilvl w:val="0"/>
          <w:numId w:val="3"/>
        </w:numPr>
        <w:rPr>
          <w:rFonts w:eastAsia="Times New Roman"/>
          <w:lang w:val="en-ZW"/>
        </w:rPr>
      </w:pPr>
      <w:r w:rsidRPr="00AA7DDA">
        <w:rPr>
          <w:rFonts w:eastAsia="Times New Roman"/>
          <w:lang w:val="en-ZW"/>
        </w:rPr>
        <w:t xml:space="preserve">Wallet/transaction-network behaviour, representing relationships among wallets, counterparties, reciprocal activity, concentration and movement of value. </w:t>
      </w:r>
    </w:p>
    <w:p w14:paraId="24F4F24D" w14:textId="77777777" w:rsidR="00AA7DDA" w:rsidRPr="00AA7DDA" w:rsidRDefault="00AA7DDA" w:rsidP="00AA7DDA">
      <w:pPr>
        <w:numPr>
          <w:ilvl w:val="0"/>
          <w:numId w:val="3"/>
        </w:numPr>
        <w:rPr>
          <w:rFonts w:eastAsia="Times New Roman"/>
          <w:lang w:val="en-ZW"/>
        </w:rPr>
      </w:pPr>
      <w:r w:rsidRPr="00AA7DDA">
        <w:rPr>
          <w:rFonts w:eastAsia="Times New Roman"/>
          <w:lang w:val="en-ZW"/>
        </w:rPr>
        <w:t xml:space="preserve">Agent behaviour, representing historical transaction volume, transaction value, wallet relationships, concentration and changes in agent activity. </w:t>
      </w:r>
    </w:p>
    <w:p w14:paraId="64002D71" w14:textId="77777777" w:rsidR="00AA7DDA" w:rsidRPr="00AA7DDA" w:rsidRDefault="00AA7DDA" w:rsidP="00AA7DDA">
      <w:pPr>
        <w:rPr>
          <w:rFonts w:eastAsia="Times New Roman"/>
          <w:lang w:val="en-ZW"/>
        </w:rPr>
      </w:pPr>
      <w:r w:rsidRPr="00AA7DDA">
        <w:rPr>
          <w:rFonts w:eastAsia="Times New Roman"/>
          <w:lang w:val="en-ZW"/>
        </w:rPr>
        <w:t>These dimensions were represented through 30 historical behavioural features, consisting of six structuring features, ten wallet/network features and fourteen agent features.</w:t>
      </w:r>
    </w:p>
    <w:p w14:paraId="75DC2E1A" w14:textId="77777777" w:rsidR="00AA7DDA" w:rsidRPr="00AA7DDA" w:rsidRDefault="00AA7DDA" w:rsidP="00AA7DDA">
      <w:pPr>
        <w:rPr>
          <w:rFonts w:eastAsia="Times New Roman"/>
          <w:lang w:val="en-ZW"/>
        </w:rPr>
      </w:pPr>
      <w:r w:rsidRPr="00AA7DDA">
        <w:rPr>
          <w:rFonts w:eastAsia="Times New Roman"/>
          <w:lang w:val="en-ZW"/>
        </w:rPr>
        <w:t>A synthetic mobile-money dataset was developed to support controlled machine-learning research without using confidential operational transaction records. The dataset contained 100,000 transactions involving 2,000 wallets and 160 agents, with controlled normal and suspicious-pattern scenarios.</w:t>
      </w:r>
    </w:p>
    <w:p w14:paraId="1AE1846C" w14:textId="77777777" w:rsidR="00AA7DDA" w:rsidRPr="00AA7DDA" w:rsidRDefault="00AA7DDA" w:rsidP="00AA7DDA">
      <w:pPr>
        <w:rPr>
          <w:rFonts w:eastAsia="Times New Roman"/>
          <w:lang w:val="en-ZW"/>
        </w:rPr>
      </w:pPr>
      <w:r w:rsidRPr="00AA7DDA">
        <w:rPr>
          <w:rFonts w:eastAsia="Times New Roman"/>
          <w:lang w:val="en-ZW"/>
        </w:rPr>
        <w:t>Historical features were constructed using only information available before the transaction being classified. This design prevented the current transaction from appearing in its own history and prevented future transaction information from influencing earlier predictions.</w:t>
      </w:r>
    </w:p>
    <w:p w14:paraId="58A1E924" w14:textId="77777777" w:rsidR="00AA7DDA" w:rsidRPr="00AA7DDA" w:rsidRDefault="00AA7DDA" w:rsidP="00AA7DDA">
      <w:pPr>
        <w:rPr>
          <w:rFonts w:eastAsia="Times New Roman"/>
          <w:lang w:val="en-ZW"/>
        </w:rPr>
      </w:pPr>
      <w:r w:rsidRPr="00AA7DDA">
        <w:rPr>
          <w:rFonts w:eastAsia="Times New Roman"/>
          <w:lang w:val="en-ZW"/>
        </w:rPr>
        <w:t>Candidate supervised machine-learning algorithms were then evaluated. The final system uses a Gradient Boosting classifier that produces a suspicious-pattern probability from the 30 behavioural features. The resulting classification is binary: normal or suspicious pattern.</w:t>
      </w:r>
    </w:p>
    <w:p w14:paraId="5679F5F9" w14:textId="77777777" w:rsidR="00AA7DDA" w:rsidRPr="00AA7DDA" w:rsidRDefault="00AA7DDA" w:rsidP="00AA7DDA">
      <w:pPr>
        <w:rPr>
          <w:rFonts w:eastAsia="Times New Roman"/>
          <w:lang w:val="en-ZW"/>
        </w:rPr>
      </w:pPr>
      <w:r w:rsidRPr="00AA7DDA">
        <w:rPr>
          <w:rFonts w:eastAsia="Times New Roman"/>
          <w:lang w:val="en-ZW"/>
        </w:rPr>
        <w:t>The classifier does not determine whether money laundering occurred. Instead, suspicious classifications are used within the wider decision-support workflow so that authorised users can review relevant activity. The application also provides transaction processing, alert management, investigation functionality and real-time dashboard updates.</w:t>
      </w:r>
    </w:p>
    <w:p w14:paraId="1FDE40E1" w14:textId="77777777" w:rsidR="00AA7DDA" w:rsidRDefault="00AA7DDA" w:rsidP="00AA7DDA">
      <w:pPr>
        <w:rPr>
          <w:rFonts w:eastAsia="Times New Roman"/>
          <w:lang w:val="en-ZW"/>
        </w:rPr>
      </w:pPr>
      <w:r w:rsidRPr="00AA7DDA">
        <w:rPr>
          <w:rFonts w:eastAsia="Times New Roman"/>
          <w:lang w:val="en-ZW"/>
        </w:rPr>
        <w:t>The proposed work therefore combines the research areas identified in the literature into an integrated mobile-money AML prototype while maintaining the principle that final interpretation remains with authorised human investigators.</w:t>
      </w:r>
    </w:p>
    <w:p w14:paraId="720AA244" w14:textId="77777777" w:rsidR="005922A5" w:rsidRPr="00AA7DDA" w:rsidRDefault="005922A5" w:rsidP="00AA7DDA">
      <w:pPr>
        <w:rPr>
          <w:rFonts w:eastAsia="Times New Roman"/>
          <w:lang w:val="en-ZW"/>
        </w:rPr>
      </w:pPr>
    </w:p>
    <w:p w14:paraId="2C6BAF09" w14:textId="77777777" w:rsidR="00AA7DDA" w:rsidRPr="00AA7DDA" w:rsidRDefault="00AA7DDA" w:rsidP="00AA7DDA">
      <w:pPr>
        <w:rPr>
          <w:rFonts w:eastAsia="Times New Roman"/>
          <w:b/>
          <w:bCs/>
          <w:lang w:val="en-ZW"/>
        </w:rPr>
      </w:pPr>
      <w:r w:rsidRPr="00AA7DDA">
        <w:rPr>
          <w:rFonts w:eastAsia="Times New Roman"/>
          <w:b/>
          <w:bCs/>
          <w:lang w:val="en-ZW"/>
        </w:rPr>
        <w:t>2.4.1 Feasibility Analysis</w:t>
      </w:r>
    </w:p>
    <w:p w14:paraId="3A26C80F" w14:textId="77777777" w:rsidR="00AA7DDA" w:rsidRPr="00AA7DDA" w:rsidRDefault="00AA7DDA" w:rsidP="00AA7DDA">
      <w:pPr>
        <w:rPr>
          <w:rFonts w:eastAsia="Times New Roman"/>
          <w:lang w:val="en-ZW"/>
        </w:rPr>
      </w:pPr>
      <w:r w:rsidRPr="00AA7DDA">
        <w:rPr>
          <w:rFonts w:eastAsia="Times New Roman"/>
          <w:lang w:val="en-ZW"/>
        </w:rPr>
        <w:t>A feasibility analysis was conducted to determine whether the proposed system could reasonably be developed within the available technical, financial, social and operational constraints.</w:t>
      </w:r>
    </w:p>
    <w:p w14:paraId="2405CB2C" w14:textId="77777777" w:rsidR="005922A5" w:rsidRDefault="005922A5" w:rsidP="00AA7DDA">
      <w:pPr>
        <w:rPr>
          <w:rFonts w:eastAsia="Times New Roman"/>
          <w:b/>
          <w:bCs/>
          <w:lang w:val="en-ZW"/>
        </w:rPr>
      </w:pPr>
    </w:p>
    <w:p w14:paraId="7CD5AE7A" w14:textId="1CFFFFD2" w:rsidR="00AA7DDA" w:rsidRPr="00AA7DDA" w:rsidRDefault="00AA7DDA" w:rsidP="00AA7DDA">
      <w:pPr>
        <w:rPr>
          <w:rFonts w:eastAsia="Times New Roman"/>
          <w:b/>
          <w:bCs/>
          <w:lang w:val="en-ZW"/>
        </w:rPr>
      </w:pPr>
      <w:r w:rsidRPr="00AA7DDA">
        <w:rPr>
          <w:rFonts w:eastAsia="Times New Roman"/>
          <w:b/>
          <w:bCs/>
          <w:lang w:val="en-ZW"/>
        </w:rPr>
        <w:t>2.4.1.1 Technical Feasibility</w:t>
      </w:r>
    </w:p>
    <w:p w14:paraId="2C938604" w14:textId="77777777" w:rsidR="00AA7DDA" w:rsidRPr="00AA7DDA" w:rsidRDefault="00AA7DDA" w:rsidP="00AA7DDA">
      <w:pPr>
        <w:rPr>
          <w:rFonts w:eastAsia="Times New Roman"/>
          <w:lang w:val="en-ZW"/>
        </w:rPr>
      </w:pPr>
      <w:r w:rsidRPr="00AA7DDA">
        <w:rPr>
          <w:rFonts w:eastAsia="Times New Roman"/>
          <w:lang w:val="en-ZW"/>
        </w:rPr>
        <w:t>The project was considered technically feasible because the required technologies were available and could operate using the available development environment.</w:t>
      </w:r>
    </w:p>
    <w:p w14:paraId="32891F7F" w14:textId="77777777" w:rsidR="00AA7DDA" w:rsidRPr="00AA7DDA" w:rsidRDefault="00AA7DDA" w:rsidP="00AA7DDA">
      <w:pPr>
        <w:rPr>
          <w:rFonts w:eastAsia="Times New Roman"/>
          <w:lang w:val="en-ZW"/>
        </w:rPr>
      </w:pPr>
      <w:r w:rsidRPr="00AA7DDA">
        <w:rPr>
          <w:rFonts w:eastAsia="Times New Roman"/>
          <w:lang w:val="en-ZW"/>
        </w:rPr>
        <w:t>Python provided the main programming environment, while Flask supported development of the web application. MySQL provided relational data storage, and scikit-learn supported machine-learning experimentation and implementation. Flask-</w:t>
      </w:r>
      <w:proofErr w:type="spellStart"/>
      <w:r w:rsidRPr="00AA7DDA">
        <w:rPr>
          <w:rFonts w:eastAsia="Times New Roman"/>
          <w:lang w:val="en-ZW"/>
        </w:rPr>
        <w:t>SocketIO</w:t>
      </w:r>
      <w:proofErr w:type="spellEnd"/>
      <w:r w:rsidRPr="00AA7DDA">
        <w:rPr>
          <w:rFonts w:eastAsia="Times New Roman"/>
          <w:lang w:val="en-ZW"/>
        </w:rPr>
        <w:t xml:space="preserve"> supported real-time communication between the server and browser-based monitoring interfaces.</w:t>
      </w:r>
    </w:p>
    <w:p w14:paraId="518A0F05" w14:textId="77777777" w:rsidR="00AA7DDA" w:rsidRPr="00AA7DDA" w:rsidRDefault="00AA7DDA" w:rsidP="00AA7DDA">
      <w:pPr>
        <w:rPr>
          <w:rFonts w:eastAsia="Times New Roman"/>
          <w:lang w:val="en-ZW"/>
        </w:rPr>
      </w:pPr>
      <w:r w:rsidRPr="00AA7DDA">
        <w:rPr>
          <w:rFonts w:eastAsia="Times New Roman"/>
          <w:lang w:val="en-ZW"/>
        </w:rPr>
        <w:t>The selected machine-learning approach was also appropriate for the available computing environment. The research used structured numerical features and conventional supervised machine-learning algorithms rather than requiring specialised high-performance computing infrastructure. The 100,000-transaction research dataset could be processed using the available local computer with 16 GB of RAM.</w:t>
      </w:r>
    </w:p>
    <w:p w14:paraId="386F2263" w14:textId="77777777" w:rsidR="00AA7DDA" w:rsidRDefault="00AA7DDA" w:rsidP="00AA7DDA">
      <w:pPr>
        <w:rPr>
          <w:rFonts w:eastAsia="Times New Roman"/>
          <w:lang w:val="en-ZW"/>
        </w:rPr>
      </w:pPr>
      <w:r w:rsidRPr="00AA7DDA">
        <w:rPr>
          <w:rFonts w:eastAsia="Times New Roman"/>
          <w:lang w:val="en-ZW"/>
        </w:rPr>
        <w:t>The project was therefore technically feasible for an academic prototype, although larger operational datasets and production deployment would require further evaluation of scalability, security and infrastructure requirements.</w:t>
      </w:r>
    </w:p>
    <w:p w14:paraId="5312BE03" w14:textId="77777777" w:rsidR="005922A5" w:rsidRPr="00AA7DDA" w:rsidRDefault="005922A5" w:rsidP="00AA7DDA">
      <w:pPr>
        <w:rPr>
          <w:rFonts w:eastAsia="Times New Roman"/>
          <w:lang w:val="en-ZW"/>
        </w:rPr>
      </w:pPr>
    </w:p>
    <w:p w14:paraId="1A86F534" w14:textId="77777777" w:rsidR="00AA7DDA" w:rsidRPr="00AA7DDA" w:rsidRDefault="00AA7DDA" w:rsidP="00AA7DDA">
      <w:pPr>
        <w:rPr>
          <w:rFonts w:eastAsia="Times New Roman"/>
          <w:b/>
          <w:bCs/>
          <w:lang w:val="en-ZW"/>
        </w:rPr>
      </w:pPr>
      <w:r w:rsidRPr="00AA7DDA">
        <w:rPr>
          <w:rFonts w:eastAsia="Times New Roman"/>
          <w:b/>
          <w:bCs/>
          <w:lang w:val="en-ZW"/>
        </w:rPr>
        <w:t>2.4.1.2 Economic Feasibility</w:t>
      </w:r>
    </w:p>
    <w:p w14:paraId="46797913" w14:textId="77777777" w:rsidR="00AA7DDA" w:rsidRPr="00AA7DDA" w:rsidRDefault="00AA7DDA" w:rsidP="00AA7DDA">
      <w:pPr>
        <w:rPr>
          <w:rFonts w:eastAsia="Times New Roman"/>
          <w:lang w:val="en-ZW"/>
        </w:rPr>
      </w:pPr>
      <w:r w:rsidRPr="00AA7DDA">
        <w:rPr>
          <w:rFonts w:eastAsia="Times New Roman"/>
          <w:lang w:val="en-ZW"/>
        </w:rPr>
        <w:t>The project was economically feasible because it was developed primarily using open-source software and existing computing resources.</w:t>
      </w:r>
    </w:p>
    <w:p w14:paraId="3D2695AF" w14:textId="77777777" w:rsidR="00AA7DDA" w:rsidRPr="00AA7DDA" w:rsidRDefault="00AA7DDA" w:rsidP="00AA7DDA">
      <w:pPr>
        <w:rPr>
          <w:rFonts w:eastAsia="Times New Roman"/>
          <w:lang w:val="en-ZW"/>
        </w:rPr>
      </w:pPr>
      <w:r w:rsidRPr="00AA7DDA">
        <w:rPr>
          <w:rFonts w:eastAsia="Times New Roman"/>
          <w:lang w:val="en-ZW"/>
        </w:rPr>
        <w:t>Python, Flask, scikit-learn, MySQL Community Edition and the supporting web-development technologies could be used without commercial software-licensing costs for the research environment. The development computer and internet access represented resources already available to the researcher.</w:t>
      </w:r>
    </w:p>
    <w:p w14:paraId="0C4934DE" w14:textId="77777777" w:rsidR="00AA7DDA" w:rsidRPr="00AA7DDA" w:rsidRDefault="00AA7DDA" w:rsidP="00AA7DDA">
      <w:pPr>
        <w:rPr>
          <w:rFonts w:eastAsia="Times New Roman"/>
          <w:lang w:val="en-ZW"/>
        </w:rPr>
      </w:pPr>
      <w:r w:rsidRPr="00AA7DDA">
        <w:rPr>
          <w:rFonts w:eastAsia="Times New Roman"/>
          <w:lang w:val="en-ZW"/>
        </w:rPr>
        <w:t>Synthetic data also removed the need to purchase commercial transaction datasets. This does not imply that production deployment would have no cost. Operational deployment would require expenditure associated with infrastructure, security, integration, maintenance, staff training and regulatory compliance.</w:t>
      </w:r>
    </w:p>
    <w:p w14:paraId="6F7DD767" w14:textId="77777777" w:rsidR="00AA7DDA" w:rsidRPr="00AA7DDA" w:rsidRDefault="00AA7DDA" w:rsidP="00AA7DDA">
      <w:pPr>
        <w:rPr>
          <w:rFonts w:eastAsia="Times New Roman"/>
          <w:lang w:val="en-ZW"/>
        </w:rPr>
      </w:pPr>
      <w:r w:rsidRPr="00AA7DDA">
        <w:rPr>
          <w:rFonts w:eastAsia="Times New Roman"/>
          <w:lang w:val="en-ZW"/>
        </w:rPr>
        <w:t>For the scope of an academic research prototype, however, the system could be developed without substantial additional financial expenditure.</w:t>
      </w:r>
    </w:p>
    <w:p w14:paraId="427AD41B" w14:textId="77777777" w:rsidR="002521A2" w:rsidRDefault="002521A2" w:rsidP="00AA7DDA">
      <w:pPr>
        <w:rPr>
          <w:rFonts w:eastAsia="Times New Roman"/>
          <w:b/>
          <w:bCs/>
          <w:lang w:val="en-ZW"/>
        </w:rPr>
      </w:pPr>
    </w:p>
    <w:p w14:paraId="49BD7172" w14:textId="73ACAD22" w:rsidR="00AA7DDA" w:rsidRPr="00AA7DDA" w:rsidRDefault="00AA7DDA" w:rsidP="00AA7DDA">
      <w:pPr>
        <w:rPr>
          <w:rFonts w:eastAsia="Times New Roman"/>
          <w:b/>
          <w:bCs/>
          <w:lang w:val="en-ZW"/>
        </w:rPr>
      </w:pPr>
      <w:r w:rsidRPr="00AA7DDA">
        <w:rPr>
          <w:rFonts w:eastAsia="Times New Roman"/>
          <w:b/>
          <w:bCs/>
          <w:lang w:val="en-ZW"/>
        </w:rPr>
        <w:t>2.4.1.3 Social Feasibility</w:t>
      </w:r>
    </w:p>
    <w:p w14:paraId="03B5F2F7" w14:textId="77777777" w:rsidR="00AA7DDA" w:rsidRPr="00AA7DDA" w:rsidRDefault="00AA7DDA" w:rsidP="00AA7DDA">
      <w:pPr>
        <w:rPr>
          <w:rFonts w:eastAsia="Times New Roman"/>
          <w:lang w:val="en-ZW"/>
        </w:rPr>
      </w:pPr>
      <w:r w:rsidRPr="00AA7DDA">
        <w:rPr>
          <w:rFonts w:eastAsia="Times New Roman"/>
          <w:lang w:val="en-ZW"/>
        </w:rPr>
        <w:t>The project was socially feasible because it was designed as a decision-support system rather than a mechanism for automatically accusing customers of financial crime.</w:t>
      </w:r>
    </w:p>
    <w:p w14:paraId="7636AB52" w14:textId="77777777" w:rsidR="00AA7DDA" w:rsidRPr="00AA7DDA" w:rsidRDefault="00AA7DDA" w:rsidP="00AA7DDA">
      <w:pPr>
        <w:rPr>
          <w:rFonts w:eastAsia="Times New Roman"/>
          <w:lang w:val="en-ZW"/>
        </w:rPr>
      </w:pPr>
      <w:r w:rsidRPr="00AA7DDA">
        <w:rPr>
          <w:rFonts w:eastAsia="Times New Roman"/>
          <w:lang w:val="en-ZW"/>
        </w:rPr>
        <w:t>A suspicious-pattern classification indicates that transaction behaviour requires further examination. Human investigators remain responsible for interpreting the transaction context and deciding what further action, if any, is appropriate.</w:t>
      </w:r>
    </w:p>
    <w:p w14:paraId="2A574E78" w14:textId="77777777" w:rsidR="00AA7DDA" w:rsidRPr="00AA7DDA" w:rsidRDefault="00AA7DDA" w:rsidP="00AA7DDA">
      <w:pPr>
        <w:rPr>
          <w:rFonts w:eastAsia="Times New Roman"/>
          <w:lang w:val="en-ZW"/>
        </w:rPr>
      </w:pPr>
      <w:r w:rsidRPr="00AA7DDA">
        <w:rPr>
          <w:rFonts w:eastAsia="Times New Roman"/>
          <w:lang w:val="en-ZW"/>
        </w:rPr>
        <w:t>This design is important because legitimate customers can exhibit unusual financial behaviour. Treating an algorithmic prediction as proof of money laundering could lead to unfair conclusions. Maintaining human investigation therefore supports more responsible use of machine-learning outputs.</w:t>
      </w:r>
    </w:p>
    <w:p w14:paraId="726A17CC" w14:textId="77777777" w:rsidR="00AA7DDA" w:rsidRPr="00AA7DDA" w:rsidRDefault="00AA7DDA" w:rsidP="00AA7DDA">
      <w:pPr>
        <w:rPr>
          <w:rFonts w:eastAsia="Times New Roman"/>
          <w:lang w:val="en-ZW"/>
        </w:rPr>
      </w:pPr>
      <w:r w:rsidRPr="00AA7DDA">
        <w:rPr>
          <w:rFonts w:eastAsia="Times New Roman"/>
          <w:lang w:val="en-ZW"/>
        </w:rPr>
        <w:t>The project also avoids the use of real customer financial information by relying on synthetic research data. This reduces privacy concerns during model development and academic evaluation.</w:t>
      </w:r>
    </w:p>
    <w:p w14:paraId="01913C15" w14:textId="77777777" w:rsidR="002521A2" w:rsidRDefault="002521A2" w:rsidP="00AA7DDA">
      <w:pPr>
        <w:rPr>
          <w:rFonts w:eastAsia="Times New Roman"/>
          <w:b/>
          <w:bCs/>
          <w:lang w:val="en-ZW"/>
        </w:rPr>
      </w:pPr>
    </w:p>
    <w:p w14:paraId="6B1FF4E1" w14:textId="7D27F93B" w:rsidR="00AA7DDA" w:rsidRPr="00AA7DDA" w:rsidRDefault="00AA7DDA" w:rsidP="00AA7DDA">
      <w:pPr>
        <w:rPr>
          <w:rFonts w:eastAsia="Times New Roman"/>
          <w:b/>
          <w:bCs/>
          <w:lang w:val="en-ZW"/>
        </w:rPr>
      </w:pPr>
      <w:r w:rsidRPr="00AA7DDA">
        <w:rPr>
          <w:rFonts w:eastAsia="Times New Roman"/>
          <w:b/>
          <w:bCs/>
          <w:lang w:val="en-ZW"/>
        </w:rPr>
        <w:t>2.4.1.4 Operational Feasibility</w:t>
      </w:r>
    </w:p>
    <w:p w14:paraId="44023AAC" w14:textId="77777777" w:rsidR="00AA7DDA" w:rsidRPr="00AA7DDA" w:rsidRDefault="00AA7DDA" w:rsidP="00AA7DDA">
      <w:pPr>
        <w:rPr>
          <w:rFonts w:eastAsia="Times New Roman"/>
          <w:lang w:val="en-ZW"/>
        </w:rPr>
      </w:pPr>
      <w:r w:rsidRPr="00AA7DDA">
        <w:rPr>
          <w:rFonts w:eastAsia="Times New Roman"/>
          <w:lang w:val="en-ZW"/>
        </w:rPr>
        <w:t>The system was considered operationally feasible because its components were designed around a workflow that could be understood by authorised system users.</w:t>
      </w:r>
    </w:p>
    <w:p w14:paraId="2491B7B8" w14:textId="77777777" w:rsidR="00AA7DDA" w:rsidRPr="00AA7DDA" w:rsidRDefault="00AA7DDA" w:rsidP="00AA7DDA">
      <w:pPr>
        <w:rPr>
          <w:rFonts w:eastAsia="Times New Roman"/>
          <w:lang w:val="en-ZW"/>
        </w:rPr>
      </w:pPr>
      <w:r w:rsidRPr="00AA7DDA">
        <w:rPr>
          <w:rFonts w:eastAsia="Times New Roman"/>
          <w:lang w:val="en-ZW"/>
        </w:rPr>
        <w:t>Transactions are processed and stored before historical behavioural features are calculated. The machine-learning model then estimates suspicious-pattern probability. Activity requiring review can generate an alert that is presented to authorised users through the monitoring and investigation interfaces.</w:t>
      </w:r>
    </w:p>
    <w:p w14:paraId="0541E284" w14:textId="77777777" w:rsidR="00AA7DDA" w:rsidRPr="00AA7DDA" w:rsidRDefault="00AA7DDA" w:rsidP="00AA7DDA">
      <w:pPr>
        <w:rPr>
          <w:rFonts w:eastAsia="Times New Roman"/>
          <w:lang w:val="en-ZW"/>
        </w:rPr>
      </w:pPr>
      <w:r w:rsidRPr="00AA7DDA">
        <w:rPr>
          <w:rFonts w:eastAsia="Times New Roman"/>
          <w:lang w:val="en-ZW"/>
        </w:rPr>
        <w:t>Compliance users can examine transaction information, review alerts and record investigation activities. Real-time updates allow new transaction and alert information to be reflected on the monitoring dashboard without requiring continuous manual page refreshes.</w:t>
      </w:r>
    </w:p>
    <w:p w14:paraId="4B9B9F2B" w14:textId="77777777" w:rsidR="00AA7DDA" w:rsidRPr="00AA7DDA" w:rsidRDefault="00AA7DDA" w:rsidP="00AA7DDA">
      <w:pPr>
        <w:rPr>
          <w:rFonts w:eastAsia="Times New Roman"/>
          <w:lang w:val="en-ZW"/>
        </w:rPr>
      </w:pPr>
      <w:r w:rsidRPr="00AA7DDA">
        <w:rPr>
          <w:rFonts w:eastAsia="Times New Roman"/>
          <w:lang w:val="en-ZW"/>
        </w:rPr>
        <w:t>The system therefore demonstrates an operational workflow extending from transaction processing to behavioural analysis, classification, alerting and human investigation.</w:t>
      </w:r>
    </w:p>
    <w:p w14:paraId="2C361DD2" w14:textId="77777777" w:rsidR="00AA7DDA" w:rsidRPr="00AA7DDA" w:rsidRDefault="00AA7DDA" w:rsidP="00AA7DDA">
      <w:pPr>
        <w:rPr>
          <w:rFonts w:eastAsia="Times New Roman"/>
          <w:lang w:val="en-ZW"/>
        </w:rPr>
      </w:pPr>
      <w:r w:rsidRPr="00AA7DDA">
        <w:rPr>
          <w:rFonts w:eastAsia="Times New Roman"/>
          <w:lang w:val="en-ZW"/>
        </w:rPr>
        <w:t xml:space="preserve">However, operational feasibility within the research prototype should not be confused with production readiness. Deployment within a live mobile-money environment would require </w:t>
      </w:r>
      <w:r w:rsidRPr="00AA7DDA">
        <w:rPr>
          <w:rFonts w:eastAsia="Times New Roman"/>
          <w:lang w:val="en-ZW"/>
        </w:rPr>
        <w:lastRenderedPageBreak/>
        <w:t>further work involving real-data validation, security assessment, regulatory approval, integration testing, infrastructure planning and organisational procedures.</w:t>
      </w:r>
    </w:p>
    <w:p w14:paraId="426E5A8C" w14:textId="77777777" w:rsidR="001055B5" w:rsidRDefault="001055B5" w:rsidP="00AA7DDA">
      <w:pPr>
        <w:rPr>
          <w:rFonts w:eastAsia="Times New Roman"/>
          <w:b/>
          <w:bCs/>
          <w:lang w:val="en-ZW"/>
        </w:rPr>
      </w:pPr>
    </w:p>
    <w:p w14:paraId="3322DC07" w14:textId="42473FFB" w:rsidR="00AA7DDA" w:rsidRPr="00AA7DDA" w:rsidRDefault="00AA7DDA" w:rsidP="00AA7DDA">
      <w:pPr>
        <w:rPr>
          <w:rFonts w:eastAsia="Times New Roman"/>
          <w:b/>
          <w:bCs/>
          <w:lang w:val="en-ZW"/>
        </w:rPr>
      </w:pPr>
      <w:r w:rsidRPr="00AA7DDA">
        <w:rPr>
          <w:rFonts w:eastAsia="Times New Roman"/>
          <w:b/>
          <w:bCs/>
          <w:lang w:val="en-ZW"/>
        </w:rPr>
        <w:t>2.4.1.5 Feasibility Overview</w:t>
      </w:r>
    </w:p>
    <w:p w14:paraId="5B5FD11B" w14:textId="77777777" w:rsidR="00AA7DDA" w:rsidRPr="00AA7DDA" w:rsidRDefault="00AA7DDA" w:rsidP="00AA7DDA">
      <w:pPr>
        <w:rPr>
          <w:rFonts w:eastAsia="Times New Roman"/>
          <w:lang w:val="en-ZW"/>
        </w:rPr>
      </w:pPr>
      <w:r w:rsidRPr="00AA7DDA">
        <w:rPr>
          <w:rFonts w:eastAsia="Times New Roman"/>
          <w:lang w:val="en-ZW"/>
        </w:rPr>
        <w:t>The feasibility assessment determined that the proposed system was suitable for development as an academic research prototype.</w:t>
      </w:r>
    </w:p>
    <w:p w14:paraId="43568ED2" w14:textId="77777777" w:rsidR="001055B5" w:rsidRDefault="001055B5" w:rsidP="00AA7DDA">
      <w:pPr>
        <w:rPr>
          <w:rFonts w:eastAsia="Times New Roman"/>
          <w:b/>
          <w:bCs/>
          <w:lang w:val="en-ZW"/>
        </w:rPr>
      </w:pPr>
    </w:p>
    <w:p w14:paraId="05E5ED7A" w14:textId="1E9488F3" w:rsidR="00AA7DDA" w:rsidRPr="00AA7DDA" w:rsidRDefault="00AA7DDA" w:rsidP="00AA7DDA">
      <w:pPr>
        <w:rPr>
          <w:rFonts w:eastAsia="Times New Roman"/>
          <w:lang w:val="en-ZW"/>
        </w:rPr>
      </w:pPr>
      <w:r w:rsidRPr="00AA7DDA">
        <w:rPr>
          <w:rFonts w:eastAsia="Times New Roman"/>
          <w:b/>
          <w:bCs/>
          <w:lang w:val="en-ZW"/>
        </w:rPr>
        <w:t>Table 2.2: Feasibility Analysis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2"/>
        <w:gridCol w:w="7494"/>
      </w:tblGrid>
      <w:tr w:rsidR="00AA7DDA" w:rsidRPr="00AA7DDA" w14:paraId="03C63170" w14:textId="77777777" w:rsidTr="001055B5">
        <w:trPr>
          <w:tblHeader/>
          <w:tblCellSpacing w:w="15" w:type="dxa"/>
        </w:trPr>
        <w:tc>
          <w:tcPr>
            <w:tcW w:w="0" w:type="auto"/>
            <w:vAlign w:val="center"/>
            <w:hideMark/>
          </w:tcPr>
          <w:p w14:paraId="60D40DAD" w14:textId="77777777" w:rsidR="00AA7DDA" w:rsidRPr="00AA7DDA" w:rsidRDefault="00AA7DDA" w:rsidP="00AA7DDA">
            <w:pPr>
              <w:rPr>
                <w:rFonts w:eastAsia="Times New Roman"/>
                <w:b/>
                <w:bCs/>
                <w:lang w:val="en-ZW"/>
              </w:rPr>
            </w:pPr>
            <w:r w:rsidRPr="00AA7DDA">
              <w:rPr>
                <w:rFonts w:eastAsia="Times New Roman"/>
                <w:b/>
                <w:bCs/>
                <w:lang w:val="en-ZW"/>
              </w:rPr>
              <w:t>Feasibility Area</w:t>
            </w:r>
          </w:p>
        </w:tc>
        <w:tc>
          <w:tcPr>
            <w:tcW w:w="0" w:type="auto"/>
            <w:vAlign w:val="center"/>
            <w:hideMark/>
          </w:tcPr>
          <w:p w14:paraId="421D9411" w14:textId="77777777" w:rsidR="00AA7DDA" w:rsidRPr="00AA7DDA" w:rsidRDefault="00AA7DDA" w:rsidP="00AA7DDA">
            <w:pPr>
              <w:rPr>
                <w:rFonts w:eastAsia="Times New Roman"/>
                <w:b/>
                <w:bCs/>
                <w:lang w:val="en-ZW"/>
              </w:rPr>
            </w:pPr>
            <w:r w:rsidRPr="00AA7DDA">
              <w:rPr>
                <w:rFonts w:eastAsia="Times New Roman"/>
                <w:b/>
                <w:bCs/>
                <w:lang w:val="en-ZW"/>
              </w:rPr>
              <w:t>Assessment</w:t>
            </w:r>
          </w:p>
        </w:tc>
      </w:tr>
      <w:tr w:rsidR="00AA7DDA" w:rsidRPr="00AA7DDA" w14:paraId="51AE31C0" w14:textId="77777777" w:rsidTr="001055B5">
        <w:trPr>
          <w:tblCellSpacing w:w="15" w:type="dxa"/>
        </w:trPr>
        <w:tc>
          <w:tcPr>
            <w:tcW w:w="0" w:type="auto"/>
            <w:vAlign w:val="center"/>
            <w:hideMark/>
          </w:tcPr>
          <w:p w14:paraId="65634052" w14:textId="77777777" w:rsidR="00AA7DDA" w:rsidRPr="00AA7DDA" w:rsidRDefault="00AA7DDA" w:rsidP="00AA7DDA">
            <w:pPr>
              <w:rPr>
                <w:rFonts w:eastAsia="Times New Roman"/>
                <w:lang w:val="en-ZW"/>
              </w:rPr>
            </w:pPr>
            <w:r w:rsidRPr="00AA7DDA">
              <w:rPr>
                <w:rFonts w:eastAsia="Times New Roman"/>
                <w:lang w:val="en-ZW"/>
              </w:rPr>
              <w:t>Technical</w:t>
            </w:r>
          </w:p>
        </w:tc>
        <w:tc>
          <w:tcPr>
            <w:tcW w:w="0" w:type="auto"/>
            <w:vAlign w:val="center"/>
            <w:hideMark/>
          </w:tcPr>
          <w:p w14:paraId="2BA77131" w14:textId="77777777" w:rsidR="00AA7DDA" w:rsidRPr="00AA7DDA" w:rsidRDefault="00AA7DDA" w:rsidP="00AA7DDA">
            <w:pPr>
              <w:rPr>
                <w:rFonts w:eastAsia="Times New Roman"/>
                <w:lang w:val="en-ZW"/>
              </w:rPr>
            </w:pPr>
            <w:r w:rsidRPr="00AA7DDA">
              <w:rPr>
                <w:rFonts w:eastAsia="Times New Roman"/>
                <w:lang w:val="en-ZW"/>
              </w:rPr>
              <w:t>Feasible using available hardware, Python, Flask, MySQL, scikit-learn and web technologies</w:t>
            </w:r>
          </w:p>
        </w:tc>
      </w:tr>
      <w:tr w:rsidR="00AA7DDA" w:rsidRPr="00AA7DDA" w14:paraId="296AB1EE" w14:textId="77777777" w:rsidTr="001055B5">
        <w:trPr>
          <w:tblCellSpacing w:w="15" w:type="dxa"/>
        </w:trPr>
        <w:tc>
          <w:tcPr>
            <w:tcW w:w="0" w:type="auto"/>
            <w:vAlign w:val="center"/>
            <w:hideMark/>
          </w:tcPr>
          <w:p w14:paraId="22B7817F" w14:textId="77777777" w:rsidR="00AA7DDA" w:rsidRPr="00AA7DDA" w:rsidRDefault="00AA7DDA" w:rsidP="00AA7DDA">
            <w:pPr>
              <w:rPr>
                <w:rFonts w:eastAsia="Times New Roman"/>
                <w:lang w:val="en-ZW"/>
              </w:rPr>
            </w:pPr>
            <w:r w:rsidRPr="00AA7DDA">
              <w:rPr>
                <w:rFonts w:eastAsia="Times New Roman"/>
                <w:lang w:val="en-ZW"/>
              </w:rPr>
              <w:t>Economic</w:t>
            </w:r>
          </w:p>
        </w:tc>
        <w:tc>
          <w:tcPr>
            <w:tcW w:w="0" w:type="auto"/>
            <w:vAlign w:val="center"/>
            <w:hideMark/>
          </w:tcPr>
          <w:p w14:paraId="74EFAA71" w14:textId="77777777" w:rsidR="00AA7DDA" w:rsidRPr="00AA7DDA" w:rsidRDefault="00AA7DDA" w:rsidP="00AA7DDA">
            <w:pPr>
              <w:rPr>
                <w:rFonts w:eastAsia="Times New Roman"/>
                <w:lang w:val="en-ZW"/>
              </w:rPr>
            </w:pPr>
            <w:r w:rsidRPr="00AA7DDA">
              <w:rPr>
                <w:rFonts w:eastAsia="Times New Roman"/>
                <w:lang w:val="en-ZW"/>
              </w:rPr>
              <w:t>Feasible because the research primarily uses open-source software and existing computing resources</w:t>
            </w:r>
          </w:p>
        </w:tc>
      </w:tr>
      <w:tr w:rsidR="00AA7DDA" w:rsidRPr="00AA7DDA" w14:paraId="41FF4BD8" w14:textId="77777777" w:rsidTr="001055B5">
        <w:trPr>
          <w:tblCellSpacing w:w="15" w:type="dxa"/>
        </w:trPr>
        <w:tc>
          <w:tcPr>
            <w:tcW w:w="0" w:type="auto"/>
            <w:vAlign w:val="center"/>
            <w:hideMark/>
          </w:tcPr>
          <w:p w14:paraId="7D38BB1E" w14:textId="77777777" w:rsidR="00AA7DDA" w:rsidRPr="00AA7DDA" w:rsidRDefault="00AA7DDA" w:rsidP="00AA7DDA">
            <w:pPr>
              <w:rPr>
                <w:rFonts w:eastAsia="Times New Roman"/>
                <w:lang w:val="en-ZW"/>
              </w:rPr>
            </w:pPr>
            <w:r w:rsidRPr="00AA7DDA">
              <w:rPr>
                <w:rFonts w:eastAsia="Times New Roman"/>
                <w:lang w:val="en-ZW"/>
              </w:rPr>
              <w:t>Social</w:t>
            </w:r>
          </w:p>
        </w:tc>
        <w:tc>
          <w:tcPr>
            <w:tcW w:w="0" w:type="auto"/>
            <w:vAlign w:val="center"/>
            <w:hideMark/>
          </w:tcPr>
          <w:p w14:paraId="046F6EEE" w14:textId="77777777" w:rsidR="00AA7DDA" w:rsidRPr="00AA7DDA" w:rsidRDefault="00AA7DDA" w:rsidP="00AA7DDA">
            <w:pPr>
              <w:rPr>
                <w:rFonts w:eastAsia="Times New Roman"/>
                <w:lang w:val="en-ZW"/>
              </w:rPr>
            </w:pPr>
            <w:r w:rsidRPr="00AA7DDA">
              <w:rPr>
                <w:rFonts w:eastAsia="Times New Roman"/>
                <w:lang w:val="en-ZW"/>
              </w:rPr>
              <w:t>Feasible because predictions support human investigation and synthetic data avoid exposure of real customer transactions</w:t>
            </w:r>
          </w:p>
        </w:tc>
      </w:tr>
      <w:tr w:rsidR="00AA7DDA" w:rsidRPr="00AA7DDA" w14:paraId="245B8977" w14:textId="77777777" w:rsidTr="001055B5">
        <w:trPr>
          <w:tblCellSpacing w:w="15" w:type="dxa"/>
        </w:trPr>
        <w:tc>
          <w:tcPr>
            <w:tcW w:w="0" w:type="auto"/>
            <w:vAlign w:val="center"/>
            <w:hideMark/>
          </w:tcPr>
          <w:p w14:paraId="7A0D7DD3" w14:textId="77777777" w:rsidR="00AA7DDA" w:rsidRPr="00AA7DDA" w:rsidRDefault="00AA7DDA" w:rsidP="00AA7DDA">
            <w:pPr>
              <w:rPr>
                <w:rFonts w:eastAsia="Times New Roman"/>
                <w:lang w:val="en-ZW"/>
              </w:rPr>
            </w:pPr>
            <w:r w:rsidRPr="00AA7DDA">
              <w:rPr>
                <w:rFonts w:eastAsia="Times New Roman"/>
                <w:lang w:val="en-ZW"/>
              </w:rPr>
              <w:t>Operational</w:t>
            </w:r>
          </w:p>
        </w:tc>
        <w:tc>
          <w:tcPr>
            <w:tcW w:w="0" w:type="auto"/>
            <w:vAlign w:val="center"/>
            <w:hideMark/>
          </w:tcPr>
          <w:p w14:paraId="72A0F81E" w14:textId="77777777" w:rsidR="00AA7DDA" w:rsidRPr="00AA7DDA" w:rsidRDefault="00AA7DDA" w:rsidP="00AA7DDA">
            <w:pPr>
              <w:rPr>
                <w:rFonts w:eastAsia="Times New Roman"/>
                <w:lang w:val="en-ZW"/>
              </w:rPr>
            </w:pPr>
            <w:r w:rsidRPr="00AA7DDA">
              <w:rPr>
                <w:rFonts w:eastAsia="Times New Roman"/>
                <w:lang w:val="en-ZW"/>
              </w:rPr>
              <w:t>Feasible as an integrated research workflow for transaction processing, behavioural analysis, alerts and investigations</w:t>
            </w:r>
          </w:p>
        </w:tc>
      </w:tr>
    </w:tbl>
    <w:p w14:paraId="253E5850" w14:textId="77777777" w:rsidR="001055B5" w:rsidRDefault="001055B5" w:rsidP="00AA7DDA">
      <w:pPr>
        <w:rPr>
          <w:rFonts w:eastAsia="Times New Roman"/>
          <w:lang w:val="en-ZW"/>
        </w:rPr>
      </w:pPr>
    </w:p>
    <w:p w14:paraId="66B569BA" w14:textId="20F9ABBE" w:rsidR="00AA7DDA" w:rsidRPr="00AA7DDA" w:rsidRDefault="00AA7DDA" w:rsidP="00AA7DDA">
      <w:pPr>
        <w:rPr>
          <w:rFonts w:eastAsia="Times New Roman"/>
          <w:lang w:val="en-ZW"/>
        </w:rPr>
      </w:pPr>
      <w:r w:rsidRPr="00AA7DDA">
        <w:rPr>
          <w:rFonts w:eastAsia="Times New Roman"/>
          <w:lang w:val="en-ZW"/>
        </w:rPr>
        <w:t>The feasibility analysis therefore supported proceeding with the design and implementation of the proposed mobile-money AML decision-support system.</w:t>
      </w:r>
    </w:p>
    <w:p w14:paraId="0F040FAE" w14:textId="77777777" w:rsidR="001055B5" w:rsidRDefault="001055B5" w:rsidP="00AA7DDA">
      <w:pPr>
        <w:rPr>
          <w:rFonts w:eastAsia="Times New Roman"/>
          <w:b/>
          <w:bCs/>
          <w:lang w:val="en-ZW"/>
        </w:rPr>
      </w:pPr>
    </w:p>
    <w:p w14:paraId="58A5FA0F" w14:textId="63CEC90E" w:rsidR="00AA7DDA" w:rsidRPr="00AA7DDA" w:rsidRDefault="00AA7DDA" w:rsidP="00AA7DDA">
      <w:pPr>
        <w:rPr>
          <w:rFonts w:eastAsia="Times New Roman"/>
          <w:b/>
          <w:bCs/>
          <w:lang w:val="en-ZW"/>
        </w:rPr>
      </w:pPr>
      <w:r w:rsidRPr="00AA7DDA">
        <w:rPr>
          <w:rFonts w:eastAsia="Times New Roman"/>
          <w:b/>
          <w:bCs/>
          <w:lang w:val="en-ZW"/>
        </w:rPr>
        <w:t>2.5 Summary</w:t>
      </w:r>
    </w:p>
    <w:p w14:paraId="7276E418" w14:textId="77777777" w:rsidR="00AA7DDA" w:rsidRPr="00AA7DDA" w:rsidRDefault="00AA7DDA" w:rsidP="00AA7DDA">
      <w:pPr>
        <w:rPr>
          <w:rFonts w:eastAsia="Times New Roman"/>
          <w:lang w:val="en-ZW"/>
        </w:rPr>
      </w:pPr>
      <w:r w:rsidRPr="00AA7DDA">
        <w:rPr>
          <w:rFonts w:eastAsia="Times New Roman"/>
          <w:lang w:val="en-ZW"/>
        </w:rPr>
        <w:t>This chapter reviewed literature relating to mobile money, AML monitoring, suspicious transaction behaviour and machine-learning approaches to financial-crime detection. The review followed a funnel approach from the international mobile-money and AML environment through the African context to Zimbabwe.</w:t>
      </w:r>
    </w:p>
    <w:p w14:paraId="561953F8" w14:textId="77777777" w:rsidR="00AA7DDA" w:rsidRPr="00AA7DDA" w:rsidRDefault="00AA7DDA" w:rsidP="00AA7DDA">
      <w:pPr>
        <w:rPr>
          <w:rFonts w:eastAsia="Times New Roman"/>
          <w:lang w:val="en-ZW"/>
        </w:rPr>
      </w:pPr>
      <w:r w:rsidRPr="00AA7DDA">
        <w:rPr>
          <w:rFonts w:eastAsia="Times New Roman"/>
          <w:lang w:val="en-ZW"/>
        </w:rPr>
        <w:lastRenderedPageBreak/>
        <w:t>The literature demonstrated that mobile money contributes significantly to financial inclusion but can also be exploited for financial crime. AML monitoring therefore requires mechanisms capable of analysing transaction behaviour while avoiding the assumption that unusual activity automatically represents criminal conduct.</w:t>
      </w:r>
    </w:p>
    <w:p w14:paraId="24B736A0" w14:textId="77777777" w:rsidR="00AA7DDA" w:rsidRPr="00AA7DDA" w:rsidRDefault="00AA7DDA" w:rsidP="00AA7DDA">
      <w:pPr>
        <w:rPr>
          <w:rFonts w:eastAsia="Times New Roman"/>
          <w:lang w:val="en-ZW"/>
        </w:rPr>
      </w:pPr>
      <w:r w:rsidRPr="00AA7DDA">
        <w:rPr>
          <w:rFonts w:eastAsia="Times New Roman"/>
          <w:lang w:val="en-ZW"/>
        </w:rPr>
        <w:t>Three behavioural areas were identified as particularly relevant to this research: structuring behaviour, wallet/transaction-network behaviour and agent behaviour. Research into transaction networks demonstrated the importance of relationships among financial entities, while mobile-money literature highlighted the operational importance of agent networks. Machine-learning research demonstrated the potential for data-driven techniques to assist in prioritising suspicious activity for investigation.</w:t>
      </w:r>
    </w:p>
    <w:p w14:paraId="23B75053" w14:textId="77777777" w:rsidR="00AA7DDA" w:rsidRPr="00AA7DDA" w:rsidRDefault="00AA7DDA" w:rsidP="00AA7DDA">
      <w:pPr>
        <w:rPr>
          <w:rFonts w:eastAsia="Times New Roman"/>
          <w:lang w:val="en-ZW"/>
        </w:rPr>
      </w:pPr>
      <w:r w:rsidRPr="00AA7DDA">
        <w:rPr>
          <w:rFonts w:eastAsia="Times New Roman"/>
          <w:lang w:val="en-ZW"/>
        </w:rPr>
        <w:t>The review also identified methodological challenges including limited access to labelled AML data, class imbalance, temporal leakage and the need for human interpretation of model predictions. Synthetic data provide a practical research mechanism where operational transaction records are unavailable, but results obtained from synthetic datasets require careful interpretation and subsequent real-world validation.</w:t>
      </w:r>
    </w:p>
    <w:p w14:paraId="4A913C78" w14:textId="77777777" w:rsidR="00AA7DDA" w:rsidRPr="00AA7DDA" w:rsidRDefault="00AA7DDA" w:rsidP="00AA7DDA">
      <w:pPr>
        <w:rPr>
          <w:rFonts w:eastAsia="Times New Roman"/>
          <w:lang w:val="en-ZW"/>
        </w:rPr>
      </w:pPr>
      <w:r w:rsidRPr="00AA7DDA">
        <w:rPr>
          <w:rFonts w:eastAsia="Times New Roman"/>
          <w:lang w:val="en-ZW"/>
        </w:rPr>
        <w:t>Based on the identified gaps, the proposed research combined historical behavioural analysis, machine-learning classification, transaction processing, suspicious-activity alerts, investigation functionality and real-time monitoring within a Zimbabwean mobile-money AML research prototype. The feasibility assessment established that the system could be developed using the available technical and financial resources while retaining human investigation as an essential component of the decision-support process.</w:t>
      </w:r>
    </w:p>
    <w:p w14:paraId="40C9A9E6" w14:textId="77777777" w:rsidR="00AA7DDA" w:rsidRPr="00AA7DDA" w:rsidRDefault="00AA7DDA" w:rsidP="00AA7DDA">
      <w:pPr>
        <w:rPr>
          <w:rFonts w:eastAsia="Times New Roman"/>
          <w:lang w:val="en-ZW"/>
        </w:rPr>
      </w:pPr>
      <w:r w:rsidRPr="00AA7DDA">
        <w:rPr>
          <w:rFonts w:eastAsia="Times New Roman"/>
          <w:lang w:val="en-ZW"/>
        </w:rPr>
        <w:t>Chapter 3 presents the methodology, system architecture, data-generation and preprocessing procedures, behavioural feature construction, machine-learning model design, training and validation procedures, and integration of the model into the mobile-money AML application.</w:t>
      </w:r>
    </w:p>
    <w:p w14:paraId="4A9562EC" w14:textId="77777777" w:rsidR="006818E6" w:rsidRDefault="006818E6" w:rsidP="00AA7DDA">
      <w:pPr>
        <w:rPr>
          <w:rFonts w:eastAsia="Times New Roman"/>
          <w:b/>
          <w:bCs/>
          <w:lang w:val="en-ZW"/>
        </w:rPr>
      </w:pPr>
    </w:p>
    <w:p w14:paraId="1387C263" w14:textId="5411D140" w:rsidR="00AA7DDA" w:rsidRPr="00AA7DDA" w:rsidRDefault="00AA7DDA" w:rsidP="00AA7DDA">
      <w:pPr>
        <w:rPr>
          <w:rFonts w:eastAsia="Times New Roman"/>
          <w:b/>
          <w:bCs/>
          <w:lang w:val="en-ZW"/>
        </w:rPr>
      </w:pPr>
      <w:r w:rsidRPr="00AA7DDA">
        <w:rPr>
          <w:rFonts w:eastAsia="Times New Roman"/>
          <w:b/>
          <w:bCs/>
          <w:lang w:val="en-ZW"/>
        </w:rPr>
        <w:t>References</w:t>
      </w:r>
    </w:p>
    <w:p w14:paraId="576881AE" w14:textId="77777777" w:rsidR="00AA7DDA" w:rsidRPr="00AA7DDA" w:rsidRDefault="00AA7DDA" w:rsidP="00AA7DDA">
      <w:pPr>
        <w:rPr>
          <w:rFonts w:eastAsia="Times New Roman"/>
          <w:lang w:val="en-ZW"/>
        </w:rPr>
      </w:pPr>
      <w:r w:rsidRPr="00AA7DDA">
        <w:rPr>
          <w:rFonts w:eastAsia="Times New Roman"/>
          <w:b/>
          <w:bCs/>
          <w:lang w:val="en-ZW"/>
        </w:rPr>
        <w:t>[13]</w:t>
      </w:r>
      <w:r w:rsidRPr="00AA7DDA">
        <w:rPr>
          <w:rFonts w:eastAsia="Times New Roman"/>
          <w:lang w:val="en-ZW"/>
        </w:rPr>
        <w:t xml:space="preserve"> A. </w:t>
      </w:r>
      <w:proofErr w:type="spellStart"/>
      <w:r w:rsidRPr="00AA7DDA">
        <w:rPr>
          <w:rFonts w:eastAsia="Times New Roman"/>
          <w:lang w:val="en-ZW"/>
        </w:rPr>
        <w:t>Dornbierer</w:t>
      </w:r>
      <w:proofErr w:type="spellEnd"/>
      <w:r w:rsidRPr="00AA7DDA">
        <w:rPr>
          <w:rFonts w:eastAsia="Times New Roman"/>
          <w:lang w:val="en-ZW"/>
        </w:rPr>
        <w:t xml:space="preserve">, </w:t>
      </w:r>
      <w:r w:rsidRPr="00AA7DDA">
        <w:rPr>
          <w:rFonts w:eastAsia="Times New Roman"/>
          <w:i/>
          <w:iCs/>
          <w:lang w:val="en-ZW"/>
        </w:rPr>
        <w:t>Quick Guide 18: Mobile Money and Financial Crime</w:t>
      </w:r>
      <w:r w:rsidRPr="00AA7DDA">
        <w:rPr>
          <w:rFonts w:eastAsia="Times New Roman"/>
          <w:lang w:val="en-ZW"/>
        </w:rPr>
        <w:t>. Basel, Switzerland: Basel Institute on Governance, 2020.</w:t>
      </w:r>
    </w:p>
    <w:p w14:paraId="5F43D404" w14:textId="77777777" w:rsidR="00AA7DDA" w:rsidRPr="00AA7DDA" w:rsidRDefault="00AA7DDA" w:rsidP="00AA7DDA">
      <w:pPr>
        <w:rPr>
          <w:rFonts w:eastAsia="Times New Roman"/>
          <w:lang w:val="en-ZW"/>
        </w:rPr>
      </w:pPr>
      <w:r w:rsidRPr="00AA7DDA">
        <w:rPr>
          <w:rFonts w:eastAsia="Times New Roman"/>
          <w:b/>
          <w:bCs/>
          <w:lang w:val="en-ZW"/>
        </w:rPr>
        <w:t>[14]</w:t>
      </w:r>
      <w:r w:rsidRPr="00AA7DDA">
        <w:rPr>
          <w:rFonts w:eastAsia="Times New Roman"/>
          <w:lang w:val="en-ZW"/>
        </w:rPr>
        <w:t xml:space="preserve"> INTERPOL, </w:t>
      </w:r>
      <w:r w:rsidRPr="00AA7DDA">
        <w:rPr>
          <w:rFonts w:eastAsia="Times New Roman"/>
          <w:i/>
          <w:iCs/>
          <w:lang w:val="en-ZW"/>
        </w:rPr>
        <w:t>Mobile Money and Organised Crime in Africa</w:t>
      </w:r>
      <w:r w:rsidRPr="00AA7DDA">
        <w:rPr>
          <w:rFonts w:eastAsia="Times New Roman"/>
          <w:lang w:val="en-ZW"/>
        </w:rPr>
        <w:t>. Lyon, France: INTERPOL, 2020.</w:t>
      </w:r>
    </w:p>
    <w:p w14:paraId="48297532" w14:textId="77777777" w:rsidR="00AA7DDA" w:rsidRPr="00AA7DDA" w:rsidRDefault="00AA7DDA" w:rsidP="00AA7DDA">
      <w:pPr>
        <w:rPr>
          <w:rFonts w:eastAsia="Times New Roman"/>
          <w:lang w:val="en-ZW"/>
        </w:rPr>
      </w:pPr>
      <w:r w:rsidRPr="00AA7DDA">
        <w:rPr>
          <w:rFonts w:eastAsia="Times New Roman"/>
          <w:b/>
          <w:bCs/>
          <w:lang w:val="en-ZW"/>
        </w:rPr>
        <w:lastRenderedPageBreak/>
        <w:t>[15]</w:t>
      </w:r>
      <w:r w:rsidRPr="00AA7DDA">
        <w:rPr>
          <w:rFonts w:eastAsia="Times New Roman"/>
          <w:lang w:val="en-ZW"/>
        </w:rPr>
        <w:t xml:space="preserve"> M. Weber, G. </w:t>
      </w:r>
      <w:proofErr w:type="spellStart"/>
      <w:r w:rsidRPr="00AA7DDA">
        <w:rPr>
          <w:rFonts w:eastAsia="Times New Roman"/>
          <w:lang w:val="en-ZW"/>
        </w:rPr>
        <w:t>Domeniconi</w:t>
      </w:r>
      <w:proofErr w:type="spellEnd"/>
      <w:r w:rsidRPr="00AA7DDA">
        <w:rPr>
          <w:rFonts w:eastAsia="Times New Roman"/>
          <w:lang w:val="en-ZW"/>
        </w:rPr>
        <w:t xml:space="preserve">, J. Chen, D. K. I. </w:t>
      </w:r>
      <w:proofErr w:type="spellStart"/>
      <w:r w:rsidRPr="00AA7DDA">
        <w:rPr>
          <w:rFonts w:eastAsia="Times New Roman"/>
          <w:lang w:val="en-ZW"/>
        </w:rPr>
        <w:t>Weidele</w:t>
      </w:r>
      <w:proofErr w:type="spellEnd"/>
      <w:r w:rsidRPr="00AA7DDA">
        <w:rPr>
          <w:rFonts w:eastAsia="Times New Roman"/>
          <w:lang w:val="en-ZW"/>
        </w:rPr>
        <w:t xml:space="preserve">, C. </w:t>
      </w:r>
      <w:proofErr w:type="spellStart"/>
      <w:r w:rsidRPr="00AA7DDA">
        <w:rPr>
          <w:rFonts w:eastAsia="Times New Roman"/>
          <w:lang w:val="en-ZW"/>
        </w:rPr>
        <w:t>Bellei</w:t>
      </w:r>
      <w:proofErr w:type="spellEnd"/>
      <w:r w:rsidRPr="00AA7DDA">
        <w:rPr>
          <w:rFonts w:eastAsia="Times New Roman"/>
          <w:lang w:val="en-ZW"/>
        </w:rPr>
        <w:t xml:space="preserve">, T. Robinson, and C. E. </w:t>
      </w:r>
      <w:proofErr w:type="spellStart"/>
      <w:r w:rsidRPr="00AA7DDA">
        <w:rPr>
          <w:rFonts w:eastAsia="Times New Roman"/>
          <w:lang w:val="en-ZW"/>
        </w:rPr>
        <w:t>Leiserson</w:t>
      </w:r>
      <w:proofErr w:type="spellEnd"/>
      <w:r w:rsidRPr="00AA7DDA">
        <w:rPr>
          <w:rFonts w:eastAsia="Times New Roman"/>
          <w:lang w:val="en-ZW"/>
        </w:rPr>
        <w:t xml:space="preserve">, “Anti-money laundering in Bitcoin: Experimenting with graph convolutional networks for financial forensics,” in </w:t>
      </w:r>
      <w:r w:rsidRPr="00AA7DDA">
        <w:rPr>
          <w:rFonts w:eastAsia="Times New Roman"/>
          <w:i/>
          <w:iCs/>
          <w:lang w:val="en-ZW"/>
        </w:rPr>
        <w:t>Proc. KDD Workshop on Anomaly Detection in Finance</w:t>
      </w:r>
      <w:r w:rsidRPr="00AA7DDA">
        <w:rPr>
          <w:rFonts w:eastAsia="Times New Roman"/>
          <w:lang w:val="en-ZW"/>
        </w:rPr>
        <w:t>, 2019.</w:t>
      </w:r>
    </w:p>
    <w:p w14:paraId="7981CD89" w14:textId="77777777" w:rsidR="00AA7DDA" w:rsidRPr="00AA7DDA" w:rsidRDefault="00AA7DDA" w:rsidP="00AA7DDA">
      <w:pPr>
        <w:rPr>
          <w:rFonts w:eastAsia="Times New Roman"/>
          <w:lang w:val="en-ZW"/>
        </w:rPr>
      </w:pPr>
      <w:r w:rsidRPr="00AA7DDA">
        <w:rPr>
          <w:rFonts w:eastAsia="Times New Roman"/>
          <w:b/>
          <w:bCs/>
          <w:lang w:val="en-ZW"/>
        </w:rPr>
        <w:t>[16]</w:t>
      </w:r>
      <w:r w:rsidRPr="00AA7DDA">
        <w:rPr>
          <w:rFonts w:eastAsia="Times New Roman"/>
          <w:lang w:val="en-ZW"/>
        </w:rPr>
        <w:t xml:space="preserve"> M. Weber, J. Chen, T. </w:t>
      </w:r>
      <w:proofErr w:type="spellStart"/>
      <w:r w:rsidRPr="00AA7DDA">
        <w:rPr>
          <w:rFonts w:eastAsia="Times New Roman"/>
          <w:lang w:val="en-ZW"/>
        </w:rPr>
        <w:t>Suzumura</w:t>
      </w:r>
      <w:proofErr w:type="spellEnd"/>
      <w:r w:rsidRPr="00AA7DDA">
        <w:rPr>
          <w:rFonts w:eastAsia="Times New Roman"/>
          <w:lang w:val="en-ZW"/>
        </w:rPr>
        <w:t xml:space="preserve">, A. Pareja, T. Ma, H. </w:t>
      </w:r>
      <w:proofErr w:type="spellStart"/>
      <w:r w:rsidRPr="00AA7DDA">
        <w:rPr>
          <w:rFonts w:eastAsia="Times New Roman"/>
          <w:lang w:val="en-ZW"/>
        </w:rPr>
        <w:t>Kanezashi</w:t>
      </w:r>
      <w:proofErr w:type="spellEnd"/>
      <w:r w:rsidRPr="00AA7DDA">
        <w:rPr>
          <w:rFonts w:eastAsia="Times New Roman"/>
          <w:lang w:val="en-ZW"/>
        </w:rPr>
        <w:t xml:space="preserve">, T. </w:t>
      </w:r>
      <w:proofErr w:type="spellStart"/>
      <w:r w:rsidRPr="00AA7DDA">
        <w:rPr>
          <w:rFonts w:eastAsia="Times New Roman"/>
          <w:lang w:val="en-ZW"/>
        </w:rPr>
        <w:t>Kaler</w:t>
      </w:r>
      <w:proofErr w:type="spellEnd"/>
      <w:r w:rsidRPr="00AA7DDA">
        <w:rPr>
          <w:rFonts w:eastAsia="Times New Roman"/>
          <w:lang w:val="en-ZW"/>
        </w:rPr>
        <w:t xml:space="preserve">, C. E. </w:t>
      </w:r>
      <w:proofErr w:type="spellStart"/>
      <w:r w:rsidRPr="00AA7DDA">
        <w:rPr>
          <w:rFonts w:eastAsia="Times New Roman"/>
          <w:lang w:val="en-ZW"/>
        </w:rPr>
        <w:t>Leiserson</w:t>
      </w:r>
      <w:proofErr w:type="spellEnd"/>
      <w:r w:rsidRPr="00AA7DDA">
        <w:rPr>
          <w:rFonts w:eastAsia="Times New Roman"/>
          <w:lang w:val="en-ZW"/>
        </w:rPr>
        <w:t xml:space="preserve">, and T. B. </w:t>
      </w:r>
      <w:proofErr w:type="spellStart"/>
      <w:r w:rsidRPr="00AA7DDA">
        <w:rPr>
          <w:rFonts w:eastAsia="Times New Roman"/>
          <w:lang w:val="en-ZW"/>
        </w:rPr>
        <w:t>Schardl</w:t>
      </w:r>
      <w:proofErr w:type="spellEnd"/>
      <w:r w:rsidRPr="00AA7DDA">
        <w:rPr>
          <w:rFonts w:eastAsia="Times New Roman"/>
          <w:lang w:val="en-ZW"/>
        </w:rPr>
        <w:t xml:space="preserve">, “Scalable graph learning for anti-money laundering: A first look,” in </w:t>
      </w:r>
      <w:r w:rsidRPr="00AA7DDA">
        <w:rPr>
          <w:rFonts w:eastAsia="Times New Roman"/>
          <w:i/>
          <w:iCs/>
          <w:lang w:val="en-ZW"/>
        </w:rPr>
        <w:t xml:space="preserve">Proc. </w:t>
      </w:r>
      <w:proofErr w:type="spellStart"/>
      <w:r w:rsidRPr="00AA7DDA">
        <w:rPr>
          <w:rFonts w:eastAsia="Times New Roman"/>
          <w:i/>
          <w:iCs/>
          <w:lang w:val="en-ZW"/>
        </w:rPr>
        <w:t>NeurIPS</w:t>
      </w:r>
      <w:proofErr w:type="spellEnd"/>
      <w:r w:rsidRPr="00AA7DDA">
        <w:rPr>
          <w:rFonts w:eastAsia="Times New Roman"/>
          <w:i/>
          <w:iCs/>
          <w:lang w:val="en-ZW"/>
        </w:rPr>
        <w:t xml:space="preserve"> Workshop on Challenges and Opportunities for AI in Financial Services</w:t>
      </w:r>
      <w:r w:rsidRPr="00AA7DDA">
        <w:rPr>
          <w:rFonts w:eastAsia="Times New Roman"/>
          <w:lang w:val="en-ZW"/>
        </w:rPr>
        <w:t>, 2018.</w:t>
      </w:r>
    </w:p>
    <w:p w14:paraId="03B700D3" w14:textId="77777777" w:rsidR="00AA7DDA" w:rsidRPr="00AA7DDA" w:rsidRDefault="00AA7DDA" w:rsidP="00AA7DDA">
      <w:pPr>
        <w:rPr>
          <w:rFonts w:eastAsia="Times New Roman"/>
          <w:lang w:val="en-ZW"/>
        </w:rPr>
      </w:pPr>
      <w:r w:rsidRPr="00AA7DDA">
        <w:rPr>
          <w:rFonts w:eastAsia="Times New Roman"/>
          <w:b/>
          <w:bCs/>
          <w:lang w:val="en-ZW"/>
        </w:rPr>
        <w:t>[17]</w:t>
      </w:r>
      <w:r w:rsidRPr="00AA7DDA">
        <w:rPr>
          <w:rFonts w:eastAsia="Times New Roman"/>
          <w:lang w:val="en-ZW"/>
        </w:rPr>
        <w:t xml:space="preserve"> H. </w:t>
      </w:r>
      <w:proofErr w:type="spellStart"/>
      <w:r w:rsidRPr="00AA7DDA">
        <w:rPr>
          <w:rFonts w:eastAsia="Times New Roman"/>
          <w:lang w:val="en-ZW"/>
        </w:rPr>
        <w:t>Chitimira</w:t>
      </w:r>
      <w:proofErr w:type="spellEnd"/>
      <w:r w:rsidRPr="00AA7DDA">
        <w:rPr>
          <w:rFonts w:eastAsia="Times New Roman"/>
          <w:lang w:val="en-ZW"/>
        </w:rPr>
        <w:t xml:space="preserve"> and P. Ncube, “The nexus between mobile money regulation, innovative technology and the promotion of financial inclusion in Zimbabwe,” </w:t>
      </w:r>
      <w:r w:rsidRPr="00AA7DDA">
        <w:rPr>
          <w:rFonts w:eastAsia="Times New Roman"/>
          <w:i/>
          <w:iCs/>
          <w:lang w:val="en-ZW"/>
        </w:rPr>
        <w:t>Potchefstroom Electronic Law Journal</w:t>
      </w:r>
      <w:r w:rsidRPr="00AA7DDA">
        <w:rPr>
          <w:rFonts w:eastAsia="Times New Roman"/>
          <w:lang w:val="en-ZW"/>
        </w:rPr>
        <w:t>, vol. 24, 2021.</w:t>
      </w:r>
    </w:p>
    <w:p w14:paraId="1EA76277" w14:textId="77777777" w:rsidR="00AA7DDA" w:rsidRPr="00AA7DDA" w:rsidRDefault="00AA7DDA" w:rsidP="00AA7DDA">
      <w:pPr>
        <w:rPr>
          <w:rFonts w:eastAsia="Times New Roman"/>
          <w:lang w:val="en-ZW"/>
        </w:rPr>
      </w:pPr>
      <w:r w:rsidRPr="00AA7DDA">
        <w:rPr>
          <w:rFonts w:eastAsia="Times New Roman"/>
          <w:b/>
          <w:bCs/>
          <w:lang w:val="en-ZW"/>
        </w:rPr>
        <w:t>[18]</w:t>
      </w:r>
      <w:r w:rsidRPr="00AA7DDA">
        <w:rPr>
          <w:rFonts w:eastAsia="Times New Roman"/>
          <w:lang w:val="en-ZW"/>
        </w:rPr>
        <w:t xml:space="preserve"> H. </w:t>
      </w:r>
      <w:proofErr w:type="spellStart"/>
      <w:r w:rsidRPr="00AA7DDA">
        <w:rPr>
          <w:rFonts w:eastAsia="Times New Roman"/>
          <w:lang w:val="en-ZW"/>
        </w:rPr>
        <w:t>Chitimira</w:t>
      </w:r>
      <w:proofErr w:type="spellEnd"/>
      <w:r w:rsidRPr="00AA7DDA">
        <w:rPr>
          <w:rFonts w:eastAsia="Times New Roman"/>
          <w:lang w:val="en-ZW"/>
        </w:rPr>
        <w:t xml:space="preserve"> and P. Ncube, “Policy implications and mobile money regulatory approaches to promote financial inclusion of the poor in Zimbabwe after the COVID-19 pandemic,” </w:t>
      </w:r>
      <w:r w:rsidRPr="00AA7DDA">
        <w:rPr>
          <w:rFonts w:eastAsia="Times New Roman"/>
          <w:i/>
          <w:iCs/>
          <w:lang w:val="en-ZW"/>
        </w:rPr>
        <w:t>Journal of Comparative Law in Africa</w:t>
      </w:r>
      <w:r w:rsidRPr="00AA7DDA">
        <w:rPr>
          <w:rFonts w:eastAsia="Times New Roman"/>
          <w:lang w:val="en-ZW"/>
        </w:rPr>
        <w:t>, 2023.</w:t>
      </w:r>
    </w:p>
    <w:p w14:paraId="16793178" w14:textId="77777777" w:rsidR="00AA7DDA" w:rsidRPr="00AA7DDA" w:rsidRDefault="00AA7DDA" w:rsidP="00AA7DDA">
      <w:pPr>
        <w:rPr>
          <w:rFonts w:eastAsia="Times New Roman"/>
          <w:lang w:val="en-ZW"/>
        </w:rPr>
      </w:pPr>
      <w:r w:rsidRPr="00AA7DDA">
        <w:rPr>
          <w:rFonts w:eastAsia="Times New Roman"/>
          <w:b/>
          <w:bCs/>
          <w:lang w:val="en-ZW"/>
        </w:rPr>
        <w:t>[19]</w:t>
      </w:r>
      <w:r w:rsidRPr="00AA7DDA">
        <w:rPr>
          <w:rFonts w:eastAsia="Times New Roman"/>
          <w:lang w:val="en-ZW"/>
        </w:rPr>
        <w:t xml:space="preserve"> M. </w:t>
      </w:r>
      <w:proofErr w:type="spellStart"/>
      <w:r w:rsidRPr="00AA7DDA">
        <w:rPr>
          <w:rFonts w:eastAsia="Times New Roman"/>
          <w:lang w:val="en-ZW"/>
        </w:rPr>
        <w:t>Jullum</w:t>
      </w:r>
      <w:proofErr w:type="spellEnd"/>
      <w:r w:rsidRPr="00AA7DDA">
        <w:rPr>
          <w:rFonts w:eastAsia="Times New Roman"/>
          <w:lang w:val="en-ZW"/>
        </w:rPr>
        <w:t xml:space="preserve">, A. </w:t>
      </w:r>
      <w:proofErr w:type="spellStart"/>
      <w:r w:rsidRPr="00AA7DDA">
        <w:rPr>
          <w:rFonts w:eastAsia="Times New Roman"/>
          <w:lang w:val="en-ZW"/>
        </w:rPr>
        <w:t>Løland</w:t>
      </w:r>
      <w:proofErr w:type="spellEnd"/>
      <w:r w:rsidRPr="00AA7DDA">
        <w:rPr>
          <w:rFonts w:eastAsia="Times New Roman"/>
          <w:lang w:val="en-ZW"/>
        </w:rPr>
        <w:t xml:space="preserve">, R. B. </w:t>
      </w:r>
      <w:proofErr w:type="spellStart"/>
      <w:r w:rsidRPr="00AA7DDA">
        <w:rPr>
          <w:rFonts w:eastAsia="Times New Roman"/>
          <w:lang w:val="en-ZW"/>
        </w:rPr>
        <w:t>Huseby</w:t>
      </w:r>
      <w:proofErr w:type="spellEnd"/>
      <w:r w:rsidRPr="00AA7DDA">
        <w:rPr>
          <w:rFonts w:eastAsia="Times New Roman"/>
          <w:lang w:val="en-ZW"/>
        </w:rPr>
        <w:t xml:space="preserve">, G. </w:t>
      </w:r>
      <w:proofErr w:type="spellStart"/>
      <w:r w:rsidRPr="00AA7DDA">
        <w:rPr>
          <w:rFonts w:eastAsia="Times New Roman"/>
          <w:lang w:val="en-ZW"/>
        </w:rPr>
        <w:t>Ånonsen</w:t>
      </w:r>
      <w:proofErr w:type="spellEnd"/>
      <w:r w:rsidRPr="00AA7DDA">
        <w:rPr>
          <w:rFonts w:eastAsia="Times New Roman"/>
          <w:lang w:val="en-ZW"/>
        </w:rPr>
        <w:t xml:space="preserve">, and J. </w:t>
      </w:r>
      <w:proofErr w:type="spellStart"/>
      <w:r w:rsidRPr="00AA7DDA">
        <w:rPr>
          <w:rFonts w:eastAsia="Times New Roman"/>
          <w:lang w:val="en-ZW"/>
        </w:rPr>
        <w:t>Lorentzen</w:t>
      </w:r>
      <w:proofErr w:type="spellEnd"/>
      <w:r w:rsidRPr="00AA7DDA">
        <w:rPr>
          <w:rFonts w:eastAsia="Times New Roman"/>
          <w:lang w:val="en-ZW"/>
        </w:rPr>
        <w:t xml:space="preserve">, “Detecting money laundering transactions with machine learning,” </w:t>
      </w:r>
      <w:r w:rsidRPr="00AA7DDA">
        <w:rPr>
          <w:rFonts w:eastAsia="Times New Roman"/>
          <w:i/>
          <w:iCs/>
          <w:lang w:val="en-ZW"/>
        </w:rPr>
        <w:t>Journal of Money Laundering Control</w:t>
      </w:r>
      <w:r w:rsidRPr="00AA7DDA">
        <w:rPr>
          <w:rFonts w:eastAsia="Times New Roman"/>
          <w:lang w:val="en-ZW"/>
        </w:rPr>
        <w:t xml:space="preserve">, vol. 23, no. 1, pp. 173–186, 2020, </w:t>
      </w:r>
      <w:proofErr w:type="spellStart"/>
      <w:r w:rsidRPr="00AA7DDA">
        <w:rPr>
          <w:rFonts w:eastAsia="Times New Roman"/>
          <w:lang w:val="en-ZW"/>
        </w:rPr>
        <w:t>doi</w:t>
      </w:r>
      <w:proofErr w:type="spellEnd"/>
      <w:r w:rsidRPr="00AA7DDA">
        <w:rPr>
          <w:rFonts w:eastAsia="Times New Roman"/>
          <w:lang w:val="en-ZW"/>
        </w:rPr>
        <w:t>: 10.1108/JMLC-07-2019-0055.</w:t>
      </w:r>
    </w:p>
    <w:p w14:paraId="426B91F3" w14:textId="77777777" w:rsidR="00AA7DDA" w:rsidRPr="00AA7DDA" w:rsidRDefault="00AA7DDA" w:rsidP="00AA7DDA">
      <w:pPr>
        <w:rPr>
          <w:rFonts w:eastAsia="Times New Roman"/>
          <w:lang w:val="en-ZW"/>
        </w:rPr>
      </w:pPr>
      <w:r w:rsidRPr="00AA7DDA">
        <w:rPr>
          <w:rFonts w:eastAsia="Times New Roman"/>
          <w:b/>
          <w:bCs/>
          <w:lang w:val="en-ZW"/>
        </w:rPr>
        <w:t>[20]</w:t>
      </w:r>
      <w:r w:rsidRPr="00AA7DDA">
        <w:rPr>
          <w:rFonts w:eastAsia="Times New Roman"/>
          <w:lang w:val="en-ZW"/>
        </w:rPr>
        <w:t xml:space="preserve"> S. </w:t>
      </w:r>
      <w:proofErr w:type="spellStart"/>
      <w:r w:rsidRPr="00AA7DDA">
        <w:rPr>
          <w:rFonts w:eastAsia="Times New Roman"/>
          <w:lang w:val="en-ZW"/>
        </w:rPr>
        <w:t>Dreżewski</w:t>
      </w:r>
      <w:proofErr w:type="spellEnd"/>
      <w:r w:rsidRPr="00AA7DDA">
        <w:rPr>
          <w:rFonts w:eastAsia="Times New Roman"/>
          <w:lang w:val="en-ZW"/>
        </w:rPr>
        <w:t xml:space="preserve">, J. </w:t>
      </w:r>
      <w:proofErr w:type="spellStart"/>
      <w:r w:rsidRPr="00AA7DDA">
        <w:rPr>
          <w:rFonts w:eastAsia="Times New Roman"/>
          <w:lang w:val="en-ZW"/>
        </w:rPr>
        <w:t>Sepielak</w:t>
      </w:r>
      <w:proofErr w:type="spellEnd"/>
      <w:r w:rsidRPr="00AA7DDA">
        <w:rPr>
          <w:rFonts w:eastAsia="Times New Roman"/>
          <w:lang w:val="en-ZW"/>
        </w:rPr>
        <w:t xml:space="preserve">, and W. </w:t>
      </w:r>
      <w:proofErr w:type="spellStart"/>
      <w:r w:rsidRPr="00AA7DDA">
        <w:rPr>
          <w:rFonts w:eastAsia="Times New Roman"/>
          <w:lang w:val="en-ZW"/>
        </w:rPr>
        <w:t>Filipkowski</w:t>
      </w:r>
      <w:proofErr w:type="spellEnd"/>
      <w:r w:rsidRPr="00AA7DDA">
        <w:rPr>
          <w:rFonts w:eastAsia="Times New Roman"/>
          <w:lang w:val="en-ZW"/>
        </w:rPr>
        <w:t xml:space="preserve">, “The application of social network analysis algorithms in a system supporting money laundering detection,” </w:t>
      </w:r>
      <w:r w:rsidRPr="00AA7DDA">
        <w:rPr>
          <w:rFonts w:eastAsia="Times New Roman"/>
          <w:i/>
          <w:iCs/>
          <w:lang w:val="en-ZW"/>
        </w:rPr>
        <w:t>Information Sciences</w:t>
      </w:r>
      <w:r w:rsidRPr="00AA7DDA">
        <w:rPr>
          <w:rFonts w:eastAsia="Times New Roman"/>
          <w:lang w:val="en-ZW"/>
        </w:rPr>
        <w:t>, vol. 295, pp. 18–32, 2015.</w:t>
      </w:r>
    </w:p>
    <w:p w14:paraId="33CAEA73" w14:textId="77777777" w:rsidR="00AA7DDA" w:rsidRPr="00AA7DDA" w:rsidRDefault="00AA7DDA" w:rsidP="00AA7DDA">
      <w:pPr>
        <w:rPr>
          <w:rFonts w:eastAsia="Times New Roman"/>
          <w:lang w:val="en-ZW"/>
        </w:rPr>
      </w:pPr>
      <w:r w:rsidRPr="00AA7DDA">
        <w:rPr>
          <w:rFonts w:eastAsia="Times New Roman"/>
          <w:b/>
          <w:bCs/>
          <w:lang w:val="en-ZW"/>
        </w:rPr>
        <w:t>[21]</w:t>
      </w:r>
      <w:r w:rsidRPr="00AA7DDA">
        <w:rPr>
          <w:rFonts w:eastAsia="Times New Roman"/>
          <w:lang w:val="en-ZW"/>
        </w:rPr>
        <w:t xml:space="preserve"> B. Ndlovu, F. J. </w:t>
      </w:r>
      <w:proofErr w:type="spellStart"/>
      <w:r w:rsidRPr="00AA7DDA">
        <w:rPr>
          <w:rFonts w:eastAsia="Times New Roman"/>
          <w:lang w:val="en-ZW"/>
        </w:rPr>
        <w:t>Kiwa</w:t>
      </w:r>
      <w:proofErr w:type="spellEnd"/>
      <w:r w:rsidRPr="00AA7DDA">
        <w:rPr>
          <w:rFonts w:eastAsia="Times New Roman"/>
          <w:lang w:val="en-ZW"/>
        </w:rPr>
        <w:t xml:space="preserve">, M. </w:t>
      </w:r>
      <w:proofErr w:type="spellStart"/>
      <w:r w:rsidRPr="00AA7DDA">
        <w:rPr>
          <w:rFonts w:eastAsia="Times New Roman"/>
          <w:lang w:val="en-ZW"/>
        </w:rPr>
        <w:t>Muduva</w:t>
      </w:r>
      <w:proofErr w:type="spellEnd"/>
      <w:r w:rsidRPr="00AA7DDA">
        <w:rPr>
          <w:rFonts w:eastAsia="Times New Roman"/>
          <w:lang w:val="en-ZW"/>
        </w:rPr>
        <w:t xml:space="preserve">, C. T. </w:t>
      </w:r>
      <w:proofErr w:type="spellStart"/>
      <w:r w:rsidRPr="00AA7DDA">
        <w:rPr>
          <w:rFonts w:eastAsia="Times New Roman"/>
          <w:lang w:val="en-ZW"/>
        </w:rPr>
        <w:t>Chipfumbu</w:t>
      </w:r>
      <w:proofErr w:type="spellEnd"/>
      <w:r w:rsidRPr="00AA7DDA">
        <w:rPr>
          <w:rFonts w:eastAsia="Times New Roman"/>
          <w:lang w:val="en-ZW"/>
        </w:rPr>
        <w:t xml:space="preserve">, S. </w:t>
      </w:r>
      <w:proofErr w:type="spellStart"/>
      <w:r w:rsidRPr="00AA7DDA">
        <w:rPr>
          <w:rFonts w:eastAsia="Times New Roman"/>
          <w:lang w:val="en-ZW"/>
        </w:rPr>
        <w:t>Marambi</w:t>
      </w:r>
      <w:proofErr w:type="spellEnd"/>
      <w:r w:rsidRPr="00AA7DDA">
        <w:rPr>
          <w:rFonts w:eastAsia="Times New Roman"/>
          <w:lang w:val="en-ZW"/>
        </w:rPr>
        <w:t xml:space="preserve">, and A. Maphosa, “Developing a graph-based machine learning model for identifying money laundering networks associated with sanctioned entities in a bank in Zimbabwe,” </w:t>
      </w:r>
      <w:r w:rsidRPr="00AA7DDA">
        <w:rPr>
          <w:rFonts w:eastAsia="Times New Roman"/>
          <w:i/>
          <w:iCs/>
          <w:lang w:val="en-ZW"/>
        </w:rPr>
        <w:t>Indonesian Journal of Innovation and Applied Sciences</w:t>
      </w:r>
      <w:r w:rsidRPr="00AA7DDA">
        <w:rPr>
          <w:rFonts w:eastAsia="Times New Roman"/>
          <w:lang w:val="en-ZW"/>
        </w:rPr>
        <w:t xml:space="preserve">, vol. 6, no. 1, 2026, </w:t>
      </w:r>
      <w:proofErr w:type="spellStart"/>
      <w:r w:rsidRPr="00AA7DDA">
        <w:rPr>
          <w:rFonts w:eastAsia="Times New Roman"/>
          <w:lang w:val="en-ZW"/>
        </w:rPr>
        <w:t>doi</w:t>
      </w:r>
      <w:proofErr w:type="spellEnd"/>
      <w:r w:rsidRPr="00AA7DDA">
        <w:rPr>
          <w:rFonts w:eastAsia="Times New Roman"/>
          <w:lang w:val="en-ZW"/>
        </w:rPr>
        <w:t>: 10.47540/</w:t>
      </w:r>
      <w:proofErr w:type="gramStart"/>
      <w:r w:rsidRPr="00AA7DDA">
        <w:rPr>
          <w:rFonts w:eastAsia="Times New Roman"/>
          <w:lang w:val="en-ZW"/>
        </w:rPr>
        <w:t>ijias.v</w:t>
      </w:r>
      <w:proofErr w:type="gramEnd"/>
      <w:r w:rsidRPr="00AA7DDA">
        <w:rPr>
          <w:rFonts w:eastAsia="Times New Roman"/>
          <w:lang w:val="en-ZW"/>
        </w:rPr>
        <w:t>6i1.2306.</w:t>
      </w:r>
    </w:p>
    <w:p w14:paraId="3559A42C" w14:textId="77777777" w:rsidR="00AA7DDA" w:rsidRDefault="00AA7DDA" w:rsidP="00AA7DDA">
      <w:pPr>
        <w:rPr>
          <w:rFonts w:eastAsia="Times New Roman"/>
        </w:rPr>
      </w:pPr>
    </w:p>
    <w:sectPr w:rsidR="00AA7DDA" w:rsidSect="00983555">
      <w:footerReference w:type="default" r:id="rId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6BFE57" w14:textId="77777777" w:rsidR="002567CE" w:rsidRDefault="002567CE">
      <w:pPr>
        <w:spacing w:after="0" w:line="240" w:lineRule="auto"/>
      </w:pPr>
      <w:r>
        <w:separator/>
      </w:r>
    </w:p>
  </w:endnote>
  <w:endnote w:type="continuationSeparator" w:id="0">
    <w:p w14:paraId="775770D0" w14:textId="77777777" w:rsidR="002567CE" w:rsidRDefault="002567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605B80" w14:textId="77777777" w:rsidR="0004794A" w:rsidRDefault="00000000">
    <w:pPr>
      <w:jc w:val="center"/>
    </w:pPr>
    <w:r>
      <w:fldChar w:fldCharType="begin"/>
    </w:r>
    <w:r>
      <w:instrText>PAGE</w:instrText>
    </w:r>
    <w:r>
      <w:fldChar w:fldCharType="separate"/>
    </w:r>
    <w:r w:rsidR="00AA7DD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45AE0" w14:textId="77777777" w:rsidR="002567CE" w:rsidRDefault="002567CE">
      <w:pPr>
        <w:spacing w:after="0" w:line="240" w:lineRule="auto"/>
      </w:pPr>
      <w:r>
        <w:separator/>
      </w:r>
    </w:p>
  </w:footnote>
  <w:footnote w:type="continuationSeparator" w:id="0">
    <w:p w14:paraId="0852F1BF" w14:textId="77777777" w:rsidR="002567CE" w:rsidRDefault="002567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88601C"/>
    <w:multiLevelType w:val="multilevel"/>
    <w:tmpl w:val="9496A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77220A1"/>
    <w:multiLevelType w:val="multilevel"/>
    <w:tmpl w:val="F842A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F366488"/>
    <w:multiLevelType w:val="multilevel"/>
    <w:tmpl w:val="0FC42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0717568">
    <w:abstractNumId w:val="2"/>
  </w:num>
  <w:num w:numId="2" w16cid:durableId="786580699">
    <w:abstractNumId w:val="0"/>
  </w:num>
  <w:num w:numId="3" w16cid:durableId="19491968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555"/>
    <w:rsid w:val="000056E8"/>
    <w:rsid w:val="0004794A"/>
    <w:rsid w:val="0006128E"/>
    <w:rsid w:val="00065A44"/>
    <w:rsid w:val="00085439"/>
    <w:rsid w:val="000A7967"/>
    <w:rsid w:val="001055B5"/>
    <w:rsid w:val="0016088F"/>
    <w:rsid w:val="00184929"/>
    <w:rsid w:val="001E06AC"/>
    <w:rsid w:val="001E66D4"/>
    <w:rsid w:val="001E7BA2"/>
    <w:rsid w:val="001F4287"/>
    <w:rsid w:val="00200B4C"/>
    <w:rsid w:val="0020358F"/>
    <w:rsid w:val="00211CB5"/>
    <w:rsid w:val="00225741"/>
    <w:rsid w:val="00237853"/>
    <w:rsid w:val="002521A2"/>
    <w:rsid w:val="00256306"/>
    <w:rsid w:val="002567CE"/>
    <w:rsid w:val="0027146C"/>
    <w:rsid w:val="00274599"/>
    <w:rsid w:val="002B2212"/>
    <w:rsid w:val="002B2706"/>
    <w:rsid w:val="002E2C17"/>
    <w:rsid w:val="002F4470"/>
    <w:rsid w:val="0035329F"/>
    <w:rsid w:val="00365A57"/>
    <w:rsid w:val="0037370B"/>
    <w:rsid w:val="003831AD"/>
    <w:rsid w:val="003943B8"/>
    <w:rsid w:val="003A5657"/>
    <w:rsid w:val="003C0665"/>
    <w:rsid w:val="00417ADA"/>
    <w:rsid w:val="0042665F"/>
    <w:rsid w:val="0048759B"/>
    <w:rsid w:val="004B65D3"/>
    <w:rsid w:val="004C608D"/>
    <w:rsid w:val="00530C3A"/>
    <w:rsid w:val="00543CDB"/>
    <w:rsid w:val="005922A5"/>
    <w:rsid w:val="00597FEA"/>
    <w:rsid w:val="005E6DCD"/>
    <w:rsid w:val="005F6335"/>
    <w:rsid w:val="00607FF8"/>
    <w:rsid w:val="006818E6"/>
    <w:rsid w:val="00696A4D"/>
    <w:rsid w:val="006C6941"/>
    <w:rsid w:val="006E095B"/>
    <w:rsid w:val="00731A3D"/>
    <w:rsid w:val="007622C8"/>
    <w:rsid w:val="00764A2F"/>
    <w:rsid w:val="007910B0"/>
    <w:rsid w:val="00796B3A"/>
    <w:rsid w:val="007B1A3C"/>
    <w:rsid w:val="007C28BF"/>
    <w:rsid w:val="00825FBC"/>
    <w:rsid w:val="00826A81"/>
    <w:rsid w:val="00916D42"/>
    <w:rsid w:val="00956455"/>
    <w:rsid w:val="00983555"/>
    <w:rsid w:val="00A445EA"/>
    <w:rsid w:val="00A77248"/>
    <w:rsid w:val="00A90122"/>
    <w:rsid w:val="00A952D2"/>
    <w:rsid w:val="00AA7DDA"/>
    <w:rsid w:val="00AF797D"/>
    <w:rsid w:val="00BA7416"/>
    <w:rsid w:val="00BC310D"/>
    <w:rsid w:val="00BD6A76"/>
    <w:rsid w:val="00C01858"/>
    <w:rsid w:val="00C04DCC"/>
    <w:rsid w:val="00C44DEF"/>
    <w:rsid w:val="00C50529"/>
    <w:rsid w:val="00C60972"/>
    <w:rsid w:val="00C96762"/>
    <w:rsid w:val="00CB2C17"/>
    <w:rsid w:val="00CB40F7"/>
    <w:rsid w:val="00D27437"/>
    <w:rsid w:val="00D37C9C"/>
    <w:rsid w:val="00E13664"/>
    <w:rsid w:val="00E17BCB"/>
    <w:rsid w:val="00E2068D"/>
    <w:rsid w:val="00EB7C5D"/>
    <w:rsid w:val="00EF2B96"/>
    <w:rsid w:val="00F3243C"/>
    <w:rsid w:val="00F40DA2"/>
    <w:rsid w:val="00F51935"/>
    <w:rsid w:val="00F63C65"/>
    <w:rsid w:val="00F7518A"/>
    <w:rsid w:val="00F830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23BBB"/>
  <w15:chartTrackingRefBased/>
  <w15:docId w15:val="{DE6A79E8-4329-4055-BD9F-D41C30B07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555"/>
    <w:pPr>
      <w:spacing w:after="120" w:line="360" w:lineRule="auto"/>
      <w:jc w:val="both"/>
    </w:pPr>
    <w:rPr>
      <w:rFonts w:ascii="Times New Roman" w:eastAsiaTheme="minorEastAsia" w:hAnsi="Times New Roman"/>
      <w:color w:val="000000"/>
      <w:sz w:val="24"/>
      <w:szCs w:val="24"/>
      <w:lang w:val="en-GB" w:eastAsia="ja-JP"/>
    </w:rPr>
  </w:style>
  <w:style w:type="paragraph" w:styleId="Heading1">
    <w:name w:val="heading 1"/>
    <w:basedOn w:val="Normal"/>
    <w:next w:val="Normal"/>
    <w:link w:val="Heading1Char"/>
    <w:uiPriority w:val="9"/>
    <w:qFormat/>
    <w:rsid w:val="00983555"/>
    <w:pPr>
      <w:keepNext/>
      <w:keepLines/>
      <w:spacing w:before="360"/>
      <w:outlineLvl w:val="0"/>
    </w:pPr>
    <w:rPr>
      <w:rFonts w:asciiTheme="majorHAnsi" w:eastAsiaTheme="majorEastAsia" w:hAnsiTheme="majorHAnsi" w:cstheme="majorBidi"/>
      <w:b/>
      <w:sz w:val="28"/>
      <w:szCs w:val="40"/>
      <w:lang w:val="en-US" w:eastAsia="en-US"/>
    </w:rPr>
  </w:style>
  <w:style w:type="paragraph" w:styleId="Heading2">
    <w:name w:val="heading 2"/>
    <w:basedOn w:val="Normal"/>
    <w:next w:val="Normal"/>
    <w:link w:val="Heading2Char"/>
    <w:uiPriority w:val="9"/>
    <w:semiHidden/>
    <w:unhideWhenUsed/>
    <w:qFormat/>
    <w:rsid w:val="00983555"/>
    <w:pPr>
      <w:keepNext/>
      <w:keepLines/>
      <w:spacing w:before="160"/>
      <w:outlineLvl w:val="1"/>
    </w:pPr>
    <w:rPr>
      <w:rFonts w:asciiTheme="majorHAnsi" w:eastAsiaTheme="majorEastAsia" w:hAnsiTheme="majorHAnsi" w:cstheme="majorBidi"/>
      <w:b/>
      <w:szCs w:val="32"/>
      <w:lang w:val="en-US" w:eastAsia="en-US"/>
    </w:rPr>
  </w:style>
  <w:style w:type="paragraph" w:styleId="Heading3">
    <w:name w:val="heading 3"/>
    <w:basedOn w:val="Normal"/>
    <w:next w:val="Normal"/>
    <w:link w:val="Heading3Char"/>
    <w:uiPriority w:val="9"/>
    <w:semiHidden/>
    <w:unhideWhenUsed/>
    <w:qFormat/>
    <w:rsid w:val="00983555"/>
    <w:pPr>
      <w:keepNext/>
      <w:keepLines/>
      <w:spacing w:before="160"/>
      <w:outlineLvl w:val="2"/>
    </w:pPr>
    <w:rPr>
      <w:rFonts w:eastAsiaTheme="majorEastAsia" w:cstheme="majorBidi"/>
      <w:b/>
      <w:szCs w:val="28"/>
      <w:lang w:val="en-US" w:eastAsia="en-US"/>
    </w:rPr>
  </w:style>
  <w:style w:type="paragraph" w:styleId="Heading4">
    <w:name w:val="heading 4"/>
    <w:basedOn w:val="Normal"/>
    <w:next w:val="Normal"/>
    <w:link w:val="Heading4Char"/>
    <w:uiPriority w:val="9"/>
    <w:semiHidden/>
    <w:unhideWhenUsed/>
    <w:qFormat/>
    <w:rsid w:val="00983555"/>
    <w:pPr>
      <w:keepNext/>
      <w:keepLines/>
      <w:spacing w:before="80" w:after="40" w:line="259" w:lineRule="auto"/>
      <w:outlineLvl w:val="3"/>
    </w:pPr>
    <w:rPr>
      <w:rFonts w:eastAsiaTheme="majorEastAsia" w:cstheme="majorBidi"/>
      <w:i/>
      <w:iCs/>
      <w:color w:val="2E74B5" w:themeColor="accent1" w:themeShade="BF"/>
      <w:sz w:val="22"/>
      <w:szCs w:val="22"/>
      <w:lang w:val="en-US" w:eastAsia="en-US"/>
    </w:rPr>
  </w:style>
  <w:style w:type="paragraph" w:styleId="Heading5">
    <w:name w:val="heading 5"/>
    <w:basedOn w:val="Normal"/>
    <w:next w:val="Normal"/>
    <w:link w:val="Heading5Char"/>
    <w:uiPriority w:val="9"/>
    <w:semiHidden/>
    <w:unhideWhenUsed/>
    <w:qFormat/>
    <w:rsid w:val="00983555"/>
    <w:pPr>
      <w:keepNext/>
      <w:keepLines/>
      <w:spacing w:before="80" w:after="40" w:line="259" w:lineRule="auto"/>
      <w:outlineLvl w:val="4"/>
    </w:pPr>
    <w:rPr>
      <w:rFonts w:eastAsiaTheme="majorEastAsia" w:cstheme="majorBidi"/>
      <w:color w:val="2E74B5" w:themeColor="accent1" w:themeShade="BF"/>
      <w:sz w:val="22"/>
      <w:szCs w:val="22"/>
      <w:lang w:val="en-US" w:eastAsia="en-US"/>
    </w:rPr>
  </w:style>
  <w:style w:type="paragraph" w:styleId="Heading6">
    <w:name w:val="heading 6"/>
    <w:basedOn w:val="Normal"/>
    <w:next w:val="Normal"/>
    <w:link w:val="Heading6Char"/>
    <w:uiPriority w:val="9"/>
    <w:semiHidden/>
    <w:unhideWhenUsed/>
    <w:qFormat/>
    <w:rsid w:val="00983555"/>
    <w:pPr>
      <w:keepNext/>
      <w:keepLines/>
      <w:spacing w:before="40" w:after="0" w:line="259" w:lineRule="auto"/>
      <w:outlineLvl w:val="5"/>
    </w:pPr>
    <w:rPr>
      <w:rFonts w:eastAsiaTheme="majorEastAsia" w:cstheme="majorBidi"/>
      <w:i/>
      <w:iCs/>
      <w:color w:val="595959" w:themeColor="text1" w:themeTint="A6"/>
      <w:sz w:val="22"/>
      <w:szCs w:val="22"/>
      <w:lang w:val="en-US" w:eastAsia="en-US"/>
    </w:rPr>
  </w:style>
  <w:style w:type="paragraph" w:styleId="Heading7">
    <w:name w:val="heading 7"/>
    <w:basedOn w:val="Normal"/>
    <w:next w:val="Normal"/>
    <w:link w:val="Heading7Char"/>
    <w:uiPriority w:val="9"/>
    <w:semiHidden/>
    <w:unhideWhenUsed/>
    <w:qFormat/>
    <w:rsid w:val="00983555"/>
    <w:pPr>
      <w:keepNext/>
      <w:keepLines/>
      <w:spacing w:before="40" w:after="0" w:line="259" w:lineRule="auto"/>
      <w:outlineLvl w:val="6"/>
    </w:pPr>
    <w:rPr>
      <w:rFonts w:eastAsiaTheme="majorEastAsia" w:cstheme="majorBidi"/>
      <w:color w:val="595959" w:themeColor="text1" w:themeTint="A6"/>
      <w:sz w:val="22"/>
      <w:szCs w:val="22"/>
      <w:lang w:val="en-US" w:eastAsia="en-US"/>
    </w:rPr>
  </w:style>
  <w:style w:type="paragraph" w:styleId="Heading8">
    <w:name w:val="heading 8"/>
    <w:basedOn w:val="Normal"/>
    <w:next w:val="Normal"/>
    <w:link w:val="Heading8Char"/>
    <w:uiPriority w:val="9"/>
    <w:semiHidden/>
    <w:unhideWhenUsed/>
    <w:qFormat/>
    <w:rsid w:val="00983555"/>
    <w:pPr>
      <w:keepNext/>
      <w:keepLines/>
      <w:spacing w:after="0" w:line="259" w:lineRule="auto"/>
      <w:outlineLvl w:val="7"/>
    </w:pPr>
    <w:rPr>
      <w:rFonts w:eastAsiaTheme="majorEastAsia" w:cstheme="majorBidi"/>
      <w:i/>
      <w:iCs/>
      <w:color w:val="272727" w:themeColor="text1" w:themeTint="D8"/>
      <w:sz w:val="22"/>
      <w:szCs w:val="22"/>
      <w:lang w:val="en-US" w:eastAsia="en-US"/>
    </w:rPr>
  </w:style>
  <w:style w:type="paragraph" w:styleId="Heading9">
    <w:name w:val="heading 9"/>
    <w:basedOn w:val="Normal"/>
    <w:next w:val="Normal"/>
    <w:link w:val="Heading9Char"/>
    <w:uiPriority w:val="9"/>
    <w:semiHidden/>
    <w:unhideWhenUsed/>
    <w:qFormat/>
    <w:rsid w:val="00983555"/>
    <w:pPr>
      <w:keepNext/>
      <w:keepLines/>
      <w:spacing w:after="0" w:line="259" w:lineRule="auto"/>
      <w:outlineLvl w:val="8"/>
    </w:pPr>
    <w:rPr>
      <w:rFonts w:eastAsiaTheme="majorEastAsia" w:cstheme="majorBidi"/>
      <w:color w:val="272727" w:themeColor="text1" w:themeTint="D8"/>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55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98355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98355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8355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8355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835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5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5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555"/>
    <w:rPr>
      <w:rFonts w:eastAsiaTheme="majorEastAsia" w:cstheme="majorBidi"/>
      <w:color w:val="272727" w:themeColor="text1" w:themeTint="D8"/>
    </w:rPr>
  </w:style>
  <w:style w:type="paragraph" w:styleId="Title">
    <w:name w:val="Title"/>
    <w:basedOn w:val="Normal"/>
    <w:next w:val="Normal"/>
    <w:link w:val="TitleChar"/>
    <w:uiPriority w:val="10"/>
    <w:qFormat/>
    <w:rsid w:val="00983555"/>
    <w:pPr>
      <w:spacing w:after="80" w:line="240" w:lineRule="auto"/>
      <w:contextualSpacing/>
    </w:pPr>
    <w:rPr>
      <w:rFonts w:asciiTheme="majorHAnsi" w:eastAsiaTheme="majorEastAsia" w:hAnsiTheme="majorHAnsi" w:cstheme="majorBidi"/>
      <w:spacing w:val="-10"/>
      <w:kern w:val="28"/>
      <w:sz w:val="56"/>
      <w:szCs w:val="56"/>
      <w:lang w:val="en-US" w:eastAsia="en-US"/>
    </w:rPr>
  </w:style>
  <w:style w:type="character" w:customStyle="1" w:styleId="TitleChar">
    <w:name w:val="Title Char"/>
    <w:basedOn w:val="DefaultParagraphFont"/>
    <w:link w:val="Title"/>
    <w:uiPriority w:val="10"/>
    <w:rsid w:val="009835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555"/>
    <w:pPr>
      <w:numPr>
        <w:ilvl w:val="1"/>
      </w:numPr>
      <w:spacing w:line="259" w:lineRule="auto"/>
    </w:pPr>
    <w:rPr>
      <w:rFonts w:eastAsiaTheme="majorEastAsia" w:cstheme="majorBidi"/>
      <w:color w:val="595959" w:themeColor="text1" w:themeTint="A6"/>
      <w:spacing w:val="15"/>
      <w:sz w:val="28"/>
      <w:szCs w:val="28"/>
      <w:lang w:val="en-US" w:eastAsia="en-US"/>
    </w:rPr>
  </w:style>
  <w:style w:type="character" w:customStyle="1" w:styleId="SubtitleChar">
    <w:name w:val="Subtitle Char"/>
    <w:basedOn w:val="DefaultParagraphFont"/>
    <w:link w:val="Subtitle"/>
    <w:uiPriority w:val="11"/>
    <w:rsid w:val="009835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555"/>
    <w:pPr>
      <w:spacing w:before="160" w:line="259" w:lineRule="auto"/>
      <w:jc w:val="center"/>
    </w:pPr>
    <w:rPr>
      <w:rFonts w:eastAsiaTheme="minorHAnsi"/>
      <w:i/>
      <w:iCs/>
      <w:color w:val="404040" w:themeColor="text1" w:themeTint="BF"/>
      <w:sz w:val="22"/>
      <w:szCs w:val="22"/>
      <w:lang w:val="en-US" w:eastAsia="en-US"/>
    </w:rPr>
  </w:style>
  <w:style w:type="character" w:customStyle="1" w:styleId="QuoteChar">
    <w:name w:val="Quote Char"/>
    <w:basedOn w:val="DefaultParagraphFont"/>
    <w:link w:val="Quote"/>
    <w:uiPriority w:val="29"/>
    <w:rsid w:val="00983555"/>
    <w:rPr>
      <w:i/>
      <w:iCs/>
      <w:color w:val="404040" w:themeColor="text1" w:themeTint="BF"/>
    </w:rPr>
  </w:style>
  <w:style w:type="paragraph" w:styleId="ListParagraph">
    <w:name w:val="List Paragraph"/>
    <w:basedOn w:val="Normal"/>
    <w:uiPriority w:val="34"/>
    <w:qFormat/>
    <w:rsid w:val="00983555"/>
    <w:pPr>
      <w:spacing w:line="259" w:lineRule="auto"/>
      <w:ind w:left="720"/>
      <w:contextualSpacing/>
    </w:pPr>
    <w:rPr>
      <w:rFonts w:eastAsiaTheme="minorHAnsi"/>
      <w:sz w:val="22"/>
      <w:szCs w:val="22"/>
      <w:lang w:val="en-US" w:eastAsia="en-US"/>
    </w:rPr>
  </w:style>
  <w:style w:type="character" w:styleId="IntenseEmphasis">
    <w:name w:val="Intense Emphasis"/>
    <w:basedOn w:val="DefaultParagraphFont"/>
    <w:uiPriority w:val="21"/>
    <w:qFormat/>
    <w:rsid w:val="00983555"/>
    <w:rPr>
      <w:i/>
      <w:iCs/>
      <w:color w:val="2E74B5" w:themeColor="accent1" w:themeShade="BF"/>
    </w:rPr>
  </w:style>
  <w:style w:type="paragraph" w:styleId="IntenseQuote">
    <w:name w:val="Intense Quote"/>
    <w:basedOn w:val="Normal"/>
    <w:next w:val="Normal"/>
    <w:link w:val="IntenseQuoteChar"/>
    <w:uiPriority w:val="30"/>
    <w:qFormat/>
    <w:rsid w:val="00983555"/>
    <w:pPr>
      <w:pBdr>
        <w:top w:val="single" w:sz="4" w:space="10" w:color="2E74B5" w:themeColor="accent1" w:themeShade="BF"/>
        <w:bottom w:val="single" w:sz="4" w:space="10" w:color="2E74B5" w:themeColor="accent1" w:themeShade="BF"/>
      </w:pBdr>
      <w:spacing w:before="360" w:after="360" w:line="259" w:lineRule="auto"/>
      <w:ind w:left="864" w:right="864"/>
      <w:jc w:val="center"/>
    </w:pPr>
    <w:rPr>
      <w:rFonts w:eastAsiaTheme="minorHAnsi"/>
      <w:i/>
      <w:iCs/>
      <w:color w:val="2E74B5" w:themeColor="accent1" w:themeShade="BF"/>
      <w:sz w:val="22"/>
      <w:szCs w:val="22"/>
      <w:lang w:val="en-US" w:eastAsia="en-US"/>
    </w:rPr>
  </w:style>
  <w:style w:type="character" w:customStyle="1" w:styleId="IntenseQuoteChar">
    <w:name w:val="Intense Quote Char"/>
    <w:basedOn w:val="DefaultParagraphFont"/>
    <w:link w:val="IntenseQuote"/>
    <w:uiPriority w:val="30"/>
    <w:rsid w:val="00983555"/>
    <w:rPr>
      <w:i/>
      <w:iCs/>
      <w:color w:val="2E74B5" w:themeColor="accent1" w:themeShade="BF"/>
    </w:rPr>
  </w:style>
  <w:style w:type="character" w:styleId="IntenseReference">
    <w:name w:val="Intense Reference"/>
    <w:basedOn w:val="DefaultParagraphFont"/>
    <w:uiPriority w:val="32"/>
    <w:qFormat/>
    <w:rsid w:val="00983555"/>
    <w:rPr>
      <w:b/>
      <w:bCs/>
      <w:smallCaps/>
      <w:color w:val="2E74B5" w:themeColor="accent1" w:themeShade="BF"/>
      <w:spacing w:val="5"/>
    </w:rPr>
  </w:style>
  <w:style w:type="character" w:styleId="Hyperlink">
    <w:name w:val="Hyperlink"/>
    <w:basedOn w:val="DefaultParagraphFont"/>
    <w:uiPriority w:val="99"/>
    <w:unhideWhenUsed/>
    <w:rsid w:val="00983555"/>
    <w:rPr>
      <w:color w:val="467886"/>
      <w:u w:val="single"/>
    </w:rPr>
  </w:style>
  <w:style w:type="table" w:styleId="TableGrid">
    <w:name w:val="Table Grid"/>
    <w:basedOn w:val="TableNormal"/>
    <w:uiPriority w:val="39"/>
    <w:rsid w:val="00916D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1">
    <w:name w:val="Caption1"/>
    <w:pPr>
      <w:spacing w:after="120" w:line="240" w:lineRule="auto"/>
      <w:jc w:val="both"/>
    </w:pPr>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67408">
      <w:bodyDiv w:val="1"/>
      <w:marLeft w:val="0"/>
      <w:marRight w:val="0"/>
      <w:marTop w:val="0"/>
      <w:marBottom w:val="0"/>
      <w:divBdr>
        <w:top w:val="none" w:sz="0" w:space="0" w:color="auto"/>
        <w:left w:val="none" w:sz="0" w:space="0" w:color="auto"/>
        <w:bottom w:val="none" w:sz="0" w:space="0" w:color="auto"/>
        <w:right w:val="none" w:sz="0" w:space="0" w:color="auto"/>
      </w:divBdr>
      <w:divsChild>
        <w:div w:id="525598781">
          <w:marLeft w:val="0"/>
          <w:marRight w:val="0"/>
          <w:marTop w:val="360"/>
          <w:marBottom w:val="180"/>
          <w:divBdr>
            <w:top w:val="none" w:sz="0" w:space="0" w:color="auto"/>
            <w:left w:val="none" w:sz="0" w:space="0" w:color="auto"/>
            <w:bottom w:val="none" w:sz="0" w:space="0" w:color="auto"/>
            <w:right w:val="none" w:sz="0" w:space="0" w:color="auto"/>
          </w:divBdr>
        </w:div>
        <w:div w:id="975452942">
          <w:marLeft w:val="0"/>
          <w:marRight w:val="0"/>
          <w:marTop w:val="180"/>
          <w:marBottom w:val="240"/>
          <w:divBdr>
            <w:top w:val="none" w:sz="0" w:space="0" w:color="auto"/>
            <w:left w:val="none" w:sz="0" w:space="0" w:color="auto"/>
            <w:bottom w:val="none" w:sz="0" w:space="0" w:color="auto"/>
            <w:right w:val="none" w:sz="0" w:space="0" w:color="auto"/>
          </w:divBdr>
        </w:div>
        <w:div w:id="742920534">
          <w:marLeft w:val="0"/>
          <w:marRight w:val="0"/>
          <w:marTop w:val="360"/>
          <w:marBottom w:val="180"/>
          <w:divBdr>
            <w:top w:val="none" w:sz="0" w:space="0" w:color="auto"/>
            <w:left w:val="none" w:sz="0" w:space="0" w:color="auto"/>
            <w:bottom w:val="none" w:sz="0" w:space="0" w:color="auto"/>
            <w:right w:val="none" w:sz="0" w:space="0" w:color="auto"/>
          </w:divBdr>
        </w:div>
        <w:div w:id="743718413">
          <w:marLeft w:val="0"/>
          <w:marRight w:val="0"/>
          <w:marTop w:val="60"/>
          <w:marBottom w:val="180"/>
          <w:divBdr>
            <w:top w:val="none" w:sz="0" w:space="0" w:color="auto"/>
            <w:left w:val="none" w:sz="0" w:space="0" w:color="auto"/>
            <w:bottom w:val="none" w:sz="0" w:space="0" w:color="auto"/>
            <w:right w:val="none" w:sz="0" w:space="0" w:color="auto"/>
          </w:divBdr>
        </w:div>
      </w:divsChild>
    </w:div>
    <w:div w:id="201674667">
      <w:bodyDiv w:val="1"/>
      <w:marLeft w:val="0"/>
      <w:marRight w:val="0"/>
      <w:marTop w:val="0"/>
      <w:marBottom w:val="0"/>
      <w:divBdr>
        <w:top w:val="none" w:sz="0" w:space="0" w:color="auto"/>
        <w:left w:val="none" w:sz="0" w:space="0" w:color="auto"/>
        <w:bottom w:val="none" w:sz="0" w:space="0" w:color="auto"/>
        <w:right w:val="none" w:sz="0" w:space="0" w:color="auto"/>
      </w:divBdr>
    </w:div>
    <w:div w:id="350567954">
      <w:bodyDiv w:val="1"/>
      <w:marLeft w:val="0"/>
      <w:marRight w:val="0"/>
      <w:marTop w:val="0"/>
      <w:marBottom w:val="0"/>
      <w:divBdr>
        <w:top w:val="none" w:sz="0" w:space="0" w:color="auto"/>
        <w:left w:val="none" w:sz="0" w:space="0" w:color="auto"/>
        <w:bottom w:val="none" w:sz="0" w:space="0" w:color="auto"/>
        <w:right w:val="none" w:sz="0" w:space="0" w:color="auto"/>
      </w:divBdr>
    </w:div>
    <w:div w:id="552808820">
      <w:bodyDiv w:val="1"/>
      <w:marLeft w:val="0"/>
      <w:marRight w:val="0"/>
      <w:marTop w:val="0"/>
      <w:marBottom w:val="0"/>
      <w:divBdr>
        <w:top w:val="none" w:sz="0" w:space="0" w:color="auto"/>
        <w:left w:val="none" w:sz="0" w:space="0" w:color="auto"/>
        <w:bottom w:val="none" w:sz="0" w:space="0" w:color="auto"/>
        <w:right w:val="none" w:sz="0" w:space="0" w:color="auto"/>
      </w:divBdr>
    </w:div>
    <w:div w:id="821582948">
      <w:bodyDiv w:val="1"/>
      <w:marLeft w:val="0"/>
      <w:marRight w:val="0"/>
      <w:marTop w:val="0"/>
      <w:marBottom w:val="0"/>
      <w:divBdr>
        <w:top w:val="none" w:sz="0" w:space="0" w:color="auto"/>
        <w:left w:val="none" w:sz="0" w:space="0" w:color="auto"/>
        <w:bottom w:val="none" w:sz="0" w:space="0" w:color="auto"/>
        <w:right w:val="none" w:sz="0" w:space="0" w:color="auto"/>
      </w:divBdr>
    </w:div>
    <w:div w:id="983002569">
      <w:bodyDiv w:val="1"/>
      <w:marLeft w:val="0"/>
      <w:marRight w:val="0"/>
      <w:marTop w:val="0"/>
      <w:marBottom w:val="0"/>
      <w:divBdr>
        <w:top w:val="none" w:sz="0" w:space="0" w:color="auto"/>
        <w:left w:val="none" w:sz="0" w:space="0" w:color="auto"/>
        <w:bottom w:val="none" w:sz="0" w:space="0" w:color="auto"/>
        <w:right w:val="none" w:sz="0" w:space="0" w:color="auto"/>
      </w:divBdr>
      <w:divsChild>
        <w:div w:id="729310595">
          <w:marLeft w:val="0"/>
          <w:marRight w:val="0"/>
          <w:marTop w:val="0"/>
          <w:marBottom w:val="0"/>
          <w:divBdr>
            <w:top w:val="none" w:sz="0" w:space="0" w:color="auto"/>
            <w:left w:val="none" w:sz="0" w:space="0" w:color="auto"/>
            <w:bottom w:val="none" w:sz="0" w:space="0" w:color="auto"/>
            <w:right w:val="none" w:sz="0" w:space="0" w:color="auto"/>
          </w:divBdr>
          <w:divsChild>
            <w:div w:id="578642138">
              <w:marLeft w:val="0"/>
              <w:marRight w:val="0"/>
              <w:marTop w:val="0"/>
              <w:marBottom w:val="0"/>
              <w:divBdr>
                <w:top w:val="none" w:sz="0" w:space="0" w:color="auto"/>
                <w:left w:val="none" w:sz="0" w:space="0" w:color="auto"/>
                <w:bottom w:val="none" w:sz="0" w:space="0" w:color="auto"/>
                <w:right w:val="none" w:sz="0" w:space="0" w:color="auto"/>
              </w:divBdr>
            </w:div>
          </w:divsChild>
        </w:div>
        <w:div w:id="1821728586">
          <w:marLeft w:val="0"/>
          <w:marRight w:val="0"/>
          <w:marTop w:val="0"/>
          <w:marBottom w:val="0"/>
          <w:divBdr>
            <w:top w:val="none" w:sz="0" w:space="0" w:color="auto"/>
            <w:left w:val="none" w:sz="0" w:space="0" w:color="auto"/>
            <w:bottom w:val="none" w:sz="0" w:space="0" w:color="auto"/>
            <w:right w:val="none" w:sz="0" w:space="0" w:color="auto"/>
          </w:divBdr>
          <w:divsChild>
            <w:div w:id="156448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218471">
      <w:bodyDiv w:val="1"/>
      <w:marLeft w:val="0"/>
      <w:marRight w:val="0"/>
      <w:marTop w:val="0"/>
      <w:marBottom w:val="0"/>
      <w:divBdr>
        <w:top w:val="none" w:sz="0" w:space="0" w:color="auto"/>
        <w:left w:val="none" w:sz="0" w:space="0" w:color="auto"/>
        <w:bottom w:val="none" w:sz="0" w:space="0" w:color="auto"/>
        <w:right w:val="none" w:sz="0" w:space="0" w:color="auto"/>
      </w:divBdr>
    </w:div>
    <w:div w:id="1035738106">
      <w:bodyDiv w:val="1"/>
      <w:marLeft w:val="0"/>
      <w:marRight w:val="0"/>
      <w:marTop w:val="0"/>
      <w:marBottom w:val="0"/>
      <w:divBdr>
        <w:top w:val="none" w:sz="0" w:space="0" w:color="auto"/>
        <w:left w:val="none" w:sz="0" w:space="0" w:color="auto"/>
        <w:bottom w:val="none" w:sz="0" w:space="0" w:color="auto"/>
        <w:right w:val="none" w:sz="0" w:space="0" w:color="auto"/>
      </w:divBdr>
      <w:divsChild>
        <w:div w:id="1070226164">
          <w:marLeft w:val="0"/>
          <w:marRight w:val="0"/>
          <w:marTop w:val="360"/>
          <w:marBottom w:val="180"/>
          <w:divBdr>
            <w:top w:val="none" w:sz="0" w:space="0" w:color="auto"/>
            <w:left w:val="none" w:sz="0" w:space="0" w:color="auto"/>
            <w:bottom w:val="none" w:sz="0" w:space="0" w:color="auto"/>
            <w:right w:val="none" w:sz="0" w:space="0" w:color="auto"/>
          </w:divBdr>
        </w:div>
        <w:div w:id="1464810009">
          <w:marLeft w:val="0"/>
          <w:marRight w:val="0"/>
          <w:marTop w:val="180"/>
          <w:marBottom w:val="240"/>
          <w:divBdr>
            <w:top w:val="none" w:sz="0" w:space="0" w:color="auto"/>
            <w:left w:val="none" w:sz="0" w:space="0" w:color="auto"/>
            <w:bottom w:val="none" w:sz="0" w:space="0" w:color="auto"/>
            <w:right w:val="none" w:sz="0" w:space="0" w:color="auto"/>
          </w:divBdr>
        </w:div>
        <w:div w:id="1797337644">
          <w:marLeft w:val="0"/>
          <w:marRight w:val="0"/>
          <w:marTop w:val="360"/>
          <w:marBottom w:val="180"/>
          <w:divBdr>
            <w:top w:val="none" w:sz="0" w:space="0" w:color="auto"/>
            <w:left w:val="none" w:sz="0" w:space="0" w:color="auto"/>
            <w:bottom w:val="none" w:sz="0" w:space="0" w:color="auto"/>
            <w:right w:val="none" w:sz="0" w:space="0" w:color="auto"/>
          </w:divBdr>
        </w:div>
        <w:div w:id="1108888549">
          <w:marLeft w:val="0"/>
          <w:marRight w:val="0"/>
          <w:marTop w:val="60"/>
          <w:marBottom w:val="180"/>
          <w:divBdr>
            <w:top w:val="none" w:sz="0" w:space="0" w:color="auto"/>
            <w:left w:val="none" w:sz="0" w:space="0" w:color="auto"/>
            <w:bottom w:val="none" w:sz="0" w:space="0" w:color="auto"/>
            <w:right w:val="none" w:sz="0" w:space="0" w:color="auto"/>
          </w:divBdr>
        </w:div>
      </w:divsChild>
    </w:div>
    <w:div w:id="1123965662">
      <w:bodyDiv w:val="1"/>
      <w:marLeft w:val="0"/>
      <w:marRight w:val="0"/>
      <w:marTop w:val="0"/>
      <w:marBottom w:val="0"/>
      <w:divBdr>
        <w:top w:val="none" w:sz="0" w:space="0" w:color="auto"/>
        <w:left w:val="none" w:sz="0" w:space="0" w:color="auto"/>
        <w:bottom w:val="none" w:sz="0" w:space="0" w:color="auto"/>
        <w:right w:val="none" w:sz="0" w:space="0" w:color="auto"/>
      </w:divBdr>
    </w:div>
    <w:div w:id="1154684843">
      <w:bodyDiv w:val="1"/>
      <w:marLeft w:val="0"/>
      <w:marRight w:val="0"/>
      <w:marTop w:val="0"/>
      <w:marBottom w:val="0"/>
      <w:divBdr>
        <w:top w:val="none" w:sz="0" w:space="0" w:color="auto"/>
        <w:left w:val="none" w:sz="0" w:space="0" w:color="auto"/>
        <w:bottom w:val="none" w:sz="0" w:space="0" w:color="auto"/>
        <w:right w:val="none" w:sz="0" w:space="0" w:color="auto"/>
      </w:divBdr>
    </w:div>
    <w:div w:id="1186021259">
      <w:bodyDiv w:val="1"/>
      <w:marLeft w:val="0"/>
      <w:marRight w:val="0"/>
      <w:marTop w:val="0"/>
      <w:marBottom w:val="0"/>
      <w:divBdr>
        <w:top w:val="none" w:sz="0" w:space="0" w:color="auto"/>
        <w:left w:val="none" w:sz="0" w:space="0" w:color="auto"/>
        <w:bottom w:val="none" w:sz="0" w:space="0" w:color="auto"/>
        <w:right w:val="none" w:sz="0" w:space="0" w:color="auto"/>
      </w:divBdr>
    </w:div>
    <w:div w:id="1750152544">
      <w:bodyDiv w:val="1"/>
      <w:marLeft w:val="0"/>
      <w:marRight w:val="0"/>
      <w:marTop w:val="0"/>
      <w:marBottom w:val="0"/>
      <w:divBdr>
        <w:top w:val="none" w:sz="0" w:space="0" w:color="auto"/>
        <w:left w:val="none" w:sz="0" w:space="0" w:color="auto"/>
        <w:bottom w:val="none" w:sz="0" w:space="0" w:color="auto"/>
        <w:right w:val="none" w:sz="0" w:space="0" w:color="auto"/>
      </w:divBdr>
      <w:divsChild>
        <w:div w:id="439493241">
          <w:marLeft w:val="0"/>
          <w:marRight w:val="0"/>
          <w:marTop w:val="360"/>
          <w:marBottom w:val="180"/>
          <w:divBdr>
            <w:top w:val="none" w:sz="0" w:space="0" w:color="auto"/>
            <w:left w:val="none" w:sz="0" w:space="0" w:color="auto"/>
            <w:bottom w:val="none" w:sz="0" w:space="0" w:color="auto"/>
            <w:right w:val="none" w:sz="0" w:space="0" w:color="auto"/>
          </w:divBdr>
        </w:div>
        <w:div w:id="378093520">
          <w:marLeft w:val="0"/>
          <w:marRight w:val="0"/>
          <w:marTop w:val="180"/>
          <w:marBottom w:val="240"/>
          <w:divBdr>
            <w:top w:val="none" w:sz="0" w:space="0" w:color="auto"/>
            <w:left w:val="none" w:sz="0" w:space="0" w:color="auto"/>
            <w:bottom w:val="none" w:sz="0" w:space="0" w:color="auto"/>
            <w:right w:val="none" w:sz="0" w:space="0" w:color="auto"/>
          </w:divBdr>
        </w:div>
        <w:div w:id="980579498">
          <w:marLeft w:val="0"/>
          <w:marRight w:val="0"/>
          <w:marTop w:val="360"/>
          <w:marBottom w:val="180"/>
          <w:divBdr>
            <w:top w:val="none" w:sz="0" w:space="0" w:color="auto"/>
            <w:left w:val="none" w:sz="0" w:space="0" w:color="auto"/>
            <w:bottom w:val="none" w:sz="0" w:space="0" w:color="auto"/>
            <w:right w:val="none" w:sz="0" w:space="0" w:color="auto"/>
          </w:divBdr>
        </w:div>
        <w:div w:id="560867086">
          <w:marLeft w:val="0"/>
          <w:marRight w:val="0"/>
          <w:marTop w:val="60"/>
          <w:marBottom w:val="180"/>
          <w:divBdr>
            <w:top w:val="none" w:sz="0" w:space="0" w:color="auto"/>
            <w:left w:val="none" w:sz="0" w:space="0" w:color="auto"/>
            <w:bottom w:val="none" w:sz="0" w:space="0" w:color="auto"/>
            <w:right w:val="none" w:sz="0" w:space="0" w:color="auto"/>
          </w:divBdr>
        </w:div>
      </w:divsChild>
    </w:div>
    <w:div w:id="1950314753">
      <w:bodyDiv w:val="1"/>
      <w:marLeft w:val="0"/>
      <w:marRight w:val="0"/>
      <w:marTop w:val="0"/>
      <w:marBottom w:val="0"/>
      <w:divBdr>
        <w:top w:val="none" w:sz="0" w:space="0" w:color="auto"/>
        <w:left w:val="none" w:sz="0" w:space="0" w:color="auto"/>
        <w:bottom w:val="none" w:sz="0" w:space="0" w:color="auto"/>
        <w:right w:val="none" w:sz="0" w:space="0" w:color="auto"/>
      </w:divBdr>
      <w:divsChild>
        <w:div w:id="559173992">
          <w:marLeft w:val="0"/>
          <w:marRight w:val="0"/>
          <w:marTop w:val="360"/>
          <w:marBottom w:val="180"/>
          <w:divBdr>
            <w:top w:val="none" w:sz="0" w:space="0" w:color="auto"/>
            <w:left w:val="none" w:sz="0" w:space="0" w:color="auto"/>
            <w:bottom w:val="none" w:sz="0" w:space="0" w:color="auto"/>
            <w:right w:val="none" w:sz="0" w:space="0" w:color="auto"/>
          </w:divBdr>
        </w:div>
        <w:div w:id="572084638">
          <w:marLeft w:val="0"/>
          <w:marRight w:val="0"/>
          <w:marTop w:val="180"/>
          <w:marBottom w:val="240"/>
          <w:divBdr>
            <w:top w:val="none" w:sz="0" w:space="0" w:color="auto"/>
            <w:left w:val="none" w:sz="0" w:space="0" w:color="auto"/>
            <w:bottom w:val="none" w:sz="0" w:space="0" w:color="auto"/>
            <w:right w:val="none" w:sz="0" w:space="0" w:color="auto"/>
          </w:divBdr>
        </w:div>
        <w:div w:id="1298530923">
          <w:marLeft w:val="0"/>
          <w:marRight w:val="0"/>
          <w:marTop w:val="360"/>
          <w:marBottom w:val="180"/>
          <w:divBdr>
            <w:top w:val="none" w:sz="0" w:space="0" w:color="auto"/>
            <w:left w:val="none" w:sz="0" w:space="0" w:color="auto"/>
            <w:bottom w:val="none" w:sz="0" w:space="0" w:color="auto"/>
            <w:right w:val="none" w:sz="0" w:space="0" w:color="auto"/>
          </w:divBdr>
        </w:div>
        <w:div w:id="1266646752">
          <w:marLeft w:val="0"/>
          <w:marRight w:val="0"/>
          <w:marTop w:val="60"/>
          <w:marBottom w:val="180"/>
          <w:divBdr>
            <w:top w:val="none" w:sz="0" w:space="0" w:color="auto"/>
            <w:left w:val="none" w:sz="0" w:space="0" w:color="auto"/>
            <w:bottom w:val="none" w:sz="0" w:space="0" w:color="auto"/>
            <w:right w:val="none" w:sz="0" w:space="0" w:color="auto"/>
          </w:divBdr>
        </w:div>
      </w:divsChild>
    </w:div>
    <w:div w:id="1951085873">
      <w:bodyDiv w:val="1"/>
      <w:marLeft w:val="0"/>
      <w:marRight w:val="0"/>
      <w:marTop w:val="0"/>
      <w:marBottom w:val="0"/>
      <w:divBdr>
        <w:top w:val="none" w:sz="0" w:space="0" w:color="auto"/>
        <w:left w:val="none" w:sz="0" w:space="0" w:color="auto"/>
        <w:bottom w:val="none" w:sz="0" w:space="0" w:color="auto"/>
        <w:right w:val="none" w:sz="0" w:space="0" w:color="auto"/>
      </w:divBdr>
      <w:divsChild>
        <w:div w:id="974946064">
          <w:marLeft w:val="0"/>
          <w:marRight w:val="0"/>
          <w:marTop w:val="0"/>
          <w:marBottom w:val="0"/>
          <w:divBdr>
            <w:top w:val="none" w:sz="0" w:space="0" w:color="auto"/>
            <w:left w:val="none" w:sz="0" w:space="0" w:color="auto"/>
            <w:bottom w:val="none" w:sz="0" w:space="0" w:color="auto"/>
            <w:right w:val="none" w:sz="0" w:space="0" w:color="auto"/>
          </w:divBdr>
          <w:divsChild>
            <w:div w:id="847184020">
              <w:marLeft w:val="0"/>
              <w:marRight w:val="0"/>
              <w:marTop w:val="0"/>
              <w:marBottom w:val="0"/>
              <w:divBdr>
                <w:top w:val="none" w:sz="0" w:space="0" w:color="auto"/>
                <w:left w:val="none" w:sz="0" w:space="0" w:color="auto"/>
                <w:bottom w:val="none" w:sz="0" w:space="0" w:color="auto"/>
                <w:right w:val="none" w:sz="0" w:space="0" w:color="auto"/>
              </w:divBdr>
            </w:div>
          </w:divsChild>
        </w:div>
        <w:div w:id="1961911526">
          <w:marLeft w:val="0"/>
          <w:marRight w:val="0"/>
          <w:marTop w:val="0"/>
          <w:marBottom w:val="0"/>
          <w:divBdr>
            <w:top w:val="none" w:sz="0" w:space="0" w:color="auto"/>
            <w:left w:val="none" w:sz="0" w:space="0" w:color="auto"/>
            <w:bottom w:val="none" w:sz="0" w:space="0" w:color="auto"/>
            <w:right w:val="none" w:sz="0" w:space="0" w:color="auto"/>
          </w:divBdr>
          <w:divsChild>
            <w:div w:id="27028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452</TotalTime>
  <Pages>20</Pages>
  <Words>5967</Words>
  <Characters>34012</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prominance fungurayi</dc:creator>
  <cp:keywords/>
  <dc:description/>
  <cp:lastModifiedBy>prominance fungurayi</cp:lastModifiedBy>
  <cp:revision>72</cp:revision>
  <dcterms:created xsi:type="dcterms:W3CDTF">2026-08-06T08:19:00Z</dcterms:created>
  <dcterms:modified xsi:type="dcterms:W3CDTF">2026-09-19T17:20:00Z</dcterms:modified>
</cp:coreProperties>
</file>