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61747" w14:textId="11FFFACE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b/>
          <w:bCs/>
          <w:sz w:val="24"/>
          <w:szCs w:val="24"/>
          <w:lang w:val="en-ZW"/>
        </w:rPr>
        <w:t>References</w:t>
      </w:r>
      <w:r>
        <w:rPr>
          <w:rFonts w:ascii="Times New Roman" w:hAnsi="Times New Roman" w:cs="Times New Roman"/>
          <w:b/>
          <w:bCs/>
          <w:sz w:val="24"/>
          <w:szCs w:val="24"/>
          <w:lang w:val="en-ZW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en-ZW"/>
        </w:rPr>
        <w:br/>
        <w:t>Chapter 1</w:t>
      </w:r>
    </w:p>
    <w:p w14:paraId="39D80404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[1] GSMA,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State of the Industry Report on Mobile Money 2025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London, U.K.: GSMA, 2025.</w:t>
      </w:r>
    </w:p>
    <w:p w14:paraId="2F1EE5CC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[2] Reserve Bank of Zimbabwe,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National Financial Inclusion Strategy II 2022–2026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Harare, Zimbabwe: Reserve Bank of Zimbabwe, 2022.</w:t>
      </w:r>
    </w:p>
    <w:p w14:paraId="4F627C81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[3] A. Demirgüç-Kunt, L. Klapper, D. Singer, and S. Ansar,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The Global Findex Database 2021: Financial Inclusion, Digital Payments, and Resilience in the Age of COVID-19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Washington, DC, USA: World Bank, 2022.</w:t>
      </w:r>
    </w:p>
    <w:p w14:paraId="104F3FF3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[4] B. Whisker and M. E. Lokanan, “Anti-money laundering and counter-terrorist financing threats posed by mobile money,”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Journal of Money Laundering Control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, vol. 22, no. 1, pp. 158–172, 2019.</w:t>
      </w:r>
    </w:p>
    <w:p w14:paraId="4B551402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[5] R. I. T. Jensen and A. Iosifidis, “Fighting money laundering with statistics and machine learning,”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IEEE Access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, vol. 11, pp. 8889–8903, 2023.</w:t>
      </w:r>
    </w:p>
    <w:p w14:paraId="19ED7C8D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[6] P. Tertychnyi, M. Godgildieva, M. Dumas, and M. Ollikainen, “Time-aware and interpretable predictive monitoring system for Anti-Money Laundering,”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Machine Learning with Applications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, vol. 8, Art. no. 100306, 2022.</w:t>
      </w:r>
    </w:p>
    <w:p w14:paraId="46CFEF4F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[7] E. R. Altman, J. Blanuša, L. von Niederhäusern, B. Egressy, A. Anghel, and K. Atasu, “Realistic synthetic financial transactions for Anti-Money Laundering models,” in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Advances in Neural Information Processing Systems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, vol. 36, 2023.</w:t>
      </w:r>
    </w:p>
    <w:p w14:paraId="321C8B7B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[8] E. A. Akartuna, S. D. Johnson, and A. Thornton, “Preventing the money laundering and terrorist financing risks of emerging technologies: An international policy Delphi study,”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Technological Forecasting and Social Change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, vol. 179, Art. no. 121632, 2022.</w:t>
      </w:r>
    </w:p>
    <w:p w14:paraId="0C1FC919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[9] Financial Action Task Force,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Opportunities and Challenges of New Technologies for AML/CFT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Paris, France: FATF, 2021.</w:t>
      </w:r>
    </w:p>
    <w:p w14:paraId="3A728EA3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 xml:space="preserve">[10] Financial Action Task Force and Egmont Group,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Digital Transformation of AML/CFT for Operational Agencies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Paris, France: FATF, 2021.</w:t>
      </w:r>
    </w:p>
    <w:p w14:paraId="57D6D2CA" w14:textId="77777777" w:rsidR="00320875" w:rsidRP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lastRenderedPageBreak/>
        <w:t xml:space="preserve">[11] Eastern and Southern Africa Anti-Money Laundering Group, </w:t>
      </w:r>
      <w:r w:rsidRPr="00320875">
        <w:rPr>
          <w:rFonts w:ascii="Times New Roman" w:hAnsi="Times New Roman" w:cs="Times New Roman"/>
          <w:i/>
          <w:iCs/>
          <w:sz w:val="24"/>
          <w:szCs w:val="24"/>
          <w:lang w:val="en-ZW"/>
        </w:rPr>
        <w:t>Anti-Money Laundering and Counter-Terrorist Financing Measures: Zimbabwe—Enhanced Follow-Up Report and Technical Compliance Re-Rating</w:t>
      </w:r>
      <w:r w:rsidRPr="00320875">
        <w:rPr>
          <w:rFonts w:ascii="Times New Roman" w:hAnsi="Times New Roman" w:cs="Times New Roman"/>
          <w:sz w:val="24"/>
          <w:szCs w:val="24"/>
          <w:lang w:val="en-ZW"/>
        </w:rPr>
        <w:t>. Dar es Salaam, Tanzania: ESAAMLG, 2024.</w:t>
      </w:r>
    </w:p>
    <w:p w14:paraId="67616579" w14:textId="77777777" w:rsidR="00320875" w:rsidRDefault="00320875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320875">
        <w:rPr>
          <w:rFonts w:ascii="Times New Roman" w:hAnsi="Times New Roman" w:cs="Times New Roman"/>
          <w:sz w:val="24"/>
          <w:szCs w:val="24"/>
          <w:lang w:val="en-ZW"/>
        </w:rPr>
        <w:t>[12] A. Mohammed, M. B. Bashier, and M. B. Bashier, “Machine learning for anti-money laundering: A review,” 2022.</w:t>
      </w:r>
    </w:p>
    <w:p w14:paraId="3058B190" w14:textId="77777777" w:rsidR="00F61E0C" w:rsidRDefault="00F61E0C" w:rsidP="003208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</w:p>
    <w:p w14:paraId="3224FCB6" w14:textId="77777777" w:rsidR="00F61E0C" w:rsidRDefault="00F61E0C" w:rsidP="00F61E0C">
      <w:pPr>
        <w:rPr>
          <w:rFonts w:eastAsia="Times New Roman"/>
          <w:b/>
          <w:bCs/>
          <w:lang w:val="en-ZW"/>
        </w:rPr>
      </w:pPr>
    </w:p>
    <w:p w14:paraId="4FFFADFB" w14:textId="1C7812B5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Chapter 2</w:t>
      </w:r>
    </w:p>
    <w:p w14:paraId="1EC24430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[13]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A. Dornbierer,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Quick Guide 18: Mobile Money and Financial Crime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. Basel, Switzerland: Basel Institute on Governance, 2020.</w:t>
      </w:r>
    </w:p>
    <w:p w14:paraId="1DBE9C4A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[14]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INTERPOL,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Mobile Money and Organised Crime in Africa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. Lyon, France: INTERPOL, 2020.</w:t>
      </w:r>
    </w:p>
    <w:p w14:paraId="347E74DC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[15]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M. Weber, G. Domeniconi, J. Chen, D. K. I. Weidele, C. Bellei, T. Robinson, and C. E. Leiserson, “Anti-money laundering in Bitcoin: Experimenting with graph convolutional networks for financial forensics,” in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Proc. KDD Workshop on Anomaly Detection in Finance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2019.</w:t>
      </w:r>
    </w:p>
    <w:p w14:paraId="7255FBAD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[16]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M. Weber, J. Chen, T. Suzumura, A. Pareja, T. Ma, H. Kanezashi, T. Kaler, C. E. Leiserson, and T. B. Schardl, “Scalable graph learning for anti-money laundering: A first look,” in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Proc. NeurIPS Workshop on Challenges and Opportunities for AI in Financial Services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2018.</w:t>
      </w:r>
    </w:p>
    <w:p w14:paraId="67A5214B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[17]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H. Chitimira and P. Ncube, “The nexus between mobile money regulation, innovative technology and the promotion of financial inclusion in Zimbabwe,”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Potchefstroom Electronic Law Journal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vol. 24, 2021.</w:t>
      </w:r>
    </w:p>
    <w:p w14:paraId="44FB276B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[18]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H. Chitimira and P. Ncube, “Policy implications and mobile money regulatory approaches to promote financial inclusion of the poor in Zimbabwe after the COVID-19 pandemic,”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Journal of Comparative Law in Africa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2023.</w:t>
      </w:r>
    </w:p>
    <w:p w14:paraId="7224004C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[19]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M. Jullum, A. Løland, R. B. Huseby, G. Ånonsen, and J. Lorentzen, “Detecting money laundering transactions with machine learning,”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Journal of Money Laundering Control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vol. 23, no. 1, pp. 173–186, 2020, doi: 10.1108/JMLC-07-2019-0055.</w:t>
      </w:r>
    </w:p>
    <w:p w14:paraId="6A2C47F0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lastRenderedPageBreak/>
        <w:t>[20]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S. Dreżewski, J. Sepielak, and W. Filipkowski, “The application of social network analysis algorithms in a system supporting money laundering detection,”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Information Sciences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vol. 295, pp. 18–32, 2015.</w:t>
      </w:r>
    </w:p>
    <w:p w14:paraId="3FD0A46B" w14:textId="77777777" w:rsidR="00F61E0C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AC33B8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[21]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 xml:space="preserve"> B. Ndlovu, F. J. Kiwa, M. Muduva, C. T. Chipfumbu, S. Marambi, and A. Maphosa, “Developing a graph-based machine learning model for identifying money laundering networks associated with sanctioned entities in a bank in Zimbabwe,” </w:t>
      </w:r>
      <w:r w:rsidRPr="00AC33B8">
        <w:rPr>
          <w:rFonts w:ascii="Times New Roman" w:eastAsia="Times New Roman" w:hAnsi="Times New Roman" w:cs="Times New Roman"/>
          <w:i/>
          <w:iCs/>
          <w:sz w:val="24"/>
          <w:szCs w:val="24"/>
          <w:lang w:val="en-ZW"/>
        </w:rPr>
        <w:t>Indonesian Journal of Innovation and Applied Sciences</w:t>
      </w:r>
      <w:r w:rsidRPr="00AC33B8">
        <w:rPr>
          <w:rFonts w:ascii="Times New Roman" w:eastAsia="Times New Roman" w:hAnsi="Times New Roman" w:cs="Times New Roman"/>
          <w:sz w:val="24"/>
          <w:szCs w:val="24"/>
          <w:lang w:val="en-ZW"/>
        </w:rPr>
        <w:t>, vol. 6, no. 1, 2026, doi: 10.47540/ijias.v6i1.2306.</w:t>
      </w:r>
    </w:p>
    <w:p w14:paraId="4290DFA8" w14:textId="77777777" w:rsidR="00D9417C" w:rsidRDefault="00D9417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</w:p>
    <w:p w14:paraId="2A82E7D3" w14:textId="0988CDAA" w:rsidR="00D9417C" w:rsidRPr="00D9417C" w:rsidRDefault="000D5D2A" w:rsidP="00D9417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t>Chapter 3</w:t>
      </w:r>
    </w:p>
    <w:p w14:paraId="7B045181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References [1]–[21] retain the numbering established in Chapters 1 and 2.</w:t>
      </w:r>
    </w:p>
    <w:p w14:paraId="6FB7C97B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[22] F. Pedregosa et al., “Scikit-learn: Machine learning in Python,” Journal of Machine Learning Research, vol. 12, pp. 2825–2830, 2011.</w:t>
      </w:r>
    </w:p>
    <w:p w14:paraId="78B96B31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For the Chapter 3 literature cited above, the previously established references retain their existing numbers, particularly:</w:t>
      </w:r>
    </w:p>
    <w:p w14:paraId="7C522C36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[5] R. I. T. Jensen and A. Iosifidis, “Fighting money laundering with statistics and machine learning,” IEEE Access, vol. 11, pp. 8889–8903, 2023, doi: 10.1109/ACCESS.2023.3239549. (</w:t>
      </w:r>
      <w:hyperlink r:id="rId4" w:tooltip="Fighting Money Laundering With Statistics and Machine Learning - Aarhus University" w:history="1">
        <w:r w:rsidRPr="00D9417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ZW"/>
          </w:rPr>
          <w:t>Pure</w:t>
        </w:r>
      </w:hyperlink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)</w:t>
      </w:r>
    </w:p>
    <w:p w14:paraId="777705BB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[6] P. Tertychnyi, M. Godgildieva, M. Dumas, and M. Ollikainen, “Time-aware and interpretable predictive monitoring system for Anti-Money Laundering,” Machine Learning with Applications, vol. 8, Art. no. 100306, 2022, doi: 10.1016/j.mlwa.2022.100306. (</w:t>
      </w:r>
      <w:hyperlink r:id="rId5" w:tooltip="Time-aware and interpretable predictive monitoring system for Anti-Money Laundering - ScienceDirect" w:history="1">
        <w:r w:rsidRPr="00D9417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ZW"/>
          </w:rPr>
          <w:t>ScienceDirect</w:t>
        </w:r>
      </w:hyperlink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)</w:t>
      </w:r>
    </w:p>
    <w:p w14:paraId="2C23C95A" w14:textId="77777777" w:rsidR="00D9417C" w:rsidRP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[7] E. Altman, J. Blanuša, L. von Niederhäusern, B. Egressy, A. Anghel, and K. Atasu, “Realistic synthetic financial transactions for Anti-Money Laundering models,” Advances in Neural Information Processing Systems, vol. 36, 2023. (</w:t>
      </w:r>
      <w:hyperlink r:id="rId6" w:tooltip="Realistic Synthetic Financial Transactions for Anti-Money Laundering Models for NeurIPS 2023 - IBM Research" w:history="1">
        <w:r w:rsidRPr="00D9417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ZW"/>
          </w:rPr>
          <w:t>IBM Research</w:t>
        </w:r>
      </w:hyperlink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)</w:t>
      </w:r>
    </w:p>
    <w:p w14:paraId="3613A3E2" w14:textId="38398C04" w:rsidR="00D9417C" w:rsidRDefault="00D9417C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[19] M. Jullum, A. Løland, R. B. Huseby, G. Ånonsen, and J. Lorentzen, “Detecting money laundering transactions with machine learning,” Journal of Money Laundering Control, vol. 23, no. 1, pp. 173–186, 2020, doi: 10.1108/JMLC-07-2019-0055. (</w:t>
      </w:r>
      <w:hyperlink r:id="rId7" w:tooltip="Detecting money laundering transactions with machine learning - ScienceDirect" w:history="1">
        <w:r w:rsidRPr="00D9417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ZW"/>
          </w:rPr>
          <w:t>ScienceDirect</w:t>
        </w:r>
      </w:hyperlink>
      <w:r w:rsidRPr="00D9417C">
        <w:rPr>
          <w:rFonts w:ascii="Times New Roman" w:eastAsia="Times New Roman" w:hAnsi="Times New Roman" w:cs="Times New Roman"/>
          <w:sz w:val="24"/>
          <w:szCs w:val="24"/>
          <w:lang w:val="en-ZW"/>
        </w:rPr>
        <w:t>)</w:t>
      </w:r>
    </w:p>
    <w:p w14:paraId="26F6041B" w14:textId="77777777" w:rsidR="00E02C63" w:rsidRDefault="00E02C63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</w:p>
    <w:p w14:paraId="2CBC4E42" w14:textId="576396E3" w:rsidR="00E02C63" w:rsidRPr="00E02C63" w:rsidRDefault="00E02C63" w:rsidP="00E02C6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</w:pPr>
      <w:r w:rsidRPr="00E02C63">
        <w:rPr>
          <w:rFonts w:ascii="Times New Roman" w:eastAsia="Times New Roman" w:hAnsi="Times New Roman" w:cs="Times New Roman"/>
          <w:b/>
          <w:bCs/>
          <w:sz w:val="24"/>
          <w:szCs w:val="24"/>
          <w:lang w:val="en-ZW"/>
        </w:rPr>
        <w:lastRenderedPageBreak/>
        <w:t>Chapter 4</w:t>
      </w:r>
    </w:p>
    <w:p w14:paraId="4F12FD09" w14:textId="77777777" w:rsidR="00E02C63" w:rsidRPr="00B84BA6" w:rsidRDefault="00E02C63" w:rsidP="00E02C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84BA6">
        <w:rPr>
          <w:rFonts w:ascii="Times New Roman" w:hAnsi="Times New Roman" w:cs="Times New Roman"/>
          <w:sz w:val="24"/>
          <w:szCs w:val="24"/>
          <w:lang w:val="en-ZW"/>
        </w:rPr>
        <w:t>References [1]–[22] retain the numbering established in Chapters 1–3. No new literature source was required for Chapter 4; the chapter reused the following previously established references.</w:t>
      </w:r>
    </w:p>
    <w:p w14:paraId="268231EA" w14:textId="77777777" w:rsidR="00E02C63" w:rsidRPr="00B84BA6" w:rsidRDefault="00E02C63" w:rsidP="00E02C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84BA6">
        <w:rPr>
          <w:rFonts w:ascii="Times New Roman" w:hAnsi="Times New Roman" w:cs="Times New Roman"/>
          <w:sz w:val="24"/>
          <w:szCs w:val="24"/>
          <w:lang w:val="en-ZW"/>
        </w:rPr>
        <w:t>[5] R. I. T. Jensen and A. Iosifidis, “Fighting money laundering with statistics and machine learning,” IEEE Access, vol. 11, pp. 8889–8903, 2023, doi: 10.1109/ACCESS.2023.3239549.</w:t>
      </w:r>
    </w:p>
    <w:p w14:paraId="6BC1AA35" w14:textId="77777777" w:rsidR="00E02C63" w:rsidRPr="00B84BA6" w:rsidRDefault="00E02C63" w:rsidP="00E02C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84BA6">
        <w:rPr>
          <w:rFonts w:ascii="Times New Roman" w:hAnsi="Times New Roman" w:cs="Times New Roman"/>
          <w:sz w:val="24"/>
          <w:szCs w:val="24"/>
          <w:lang w:val="en-ZW"/>
        </w:rPr>
        <w:t>[6] P. Tertychnyi, M. Godgildieva, M. Dumas, and M. Ollikainen, “Time-aware and interpretable predictive monitoring system for Anti-Money Laundering,” Machine Learning with Applications, vol. 8, Art. no. 100306, 2022, doi: 10.1016/j.mlwa.2022.100306.</w:t>
      </w:r>
    </w:p>
    <w:p w14:paraId="7FABA90A" w14:textId="77777777" w:rsidR="00E02C63" w:rsidRPr="00B84BA6" w:rsidRDefault="00E02C63" w:rsidP="00E02C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84BA6">
        <w:rPr>
          <w:rFonts w:ascii="Times New Roman" w:hAnsi="Times New Roman" w:cs="Times New Roman"/>
          <w:sz w:val="24"/>
          <w:szCs w:val="24"/>
          <w:lang w:val="en-ZW"/>
        </w:rPr>
        <w:t>[7] E. R. Altman, J. Blanuša, L. von Niederhäusern, B. Egressy, A. Anghel, and K. Atasu, “Realistic synthetic financial transactions for Anti-Money Laundering models,” in Advances in Neural Information Processing Systems, vol. 36, 2023.</w:t>
      </w:r>
    </w:p>
    <w:p w14:paraId="7780D326" w14:textId="77777777" w:rsidR="00E02C63" w:rsidRPr="00B84BA6" w:rsidRDefault="00E02C63" w:rsidP="00E02C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  <w:r w:rsidRPr="00B84BA6">
        <w:rPr>
          <w:rFonts w:ascii="Times New Roman" w:hAnsi="Times New Roman" w:cs="Times New Roman"/>
          <w:sz w:val="24"/>
          <w:szCs w:val="24"/>
          <w:lang w:val="en-ZW"/>
        </w:rPr>
        <w:t>[19] M. Jullum, A. Løland, R. B. Huseby, G. Ånonsen, and J. Lorentzen, “Detecting money laundering transactions with machine learning,” Journal of Money Laundering Control, vol. 23, no. 1, pp. 173–186, 2020, doi: 10.1108/JMLC-07-2019-0055.</w:t>
      </w:r>
    </w:p>
    <w:p w14:paraId="1E83435F" w14:textId="77777777" w:rsidR="00E02C63" w:rsidRPr="00E02C63" w:rsidRDefault="00E02C63" w:rsidP="00D9417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ZW"/>
        </w:rPr>
      </w:pPr>
    </w:p>
    <w:p w14:paraId="42407BBB" w14:textId="77777777" w:rsidR="00F61E0C" w:rsidRPr="00AC33B8" w:rsidRDefault="00F61E0C" w:rsidP="00AC33B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7AE161" w14:textId="77777777" w:rsidR="00F61E0C" w:rsidRPr="00AC33B8" w:rsidRDefault="00F61E0C" w:rsidP="00AC33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ZW"/>
        </w:rPr>
      </w:pPr>
    </w:p>
    <w:p w14:paraId="3BD417ED" w14:textId="77777777" w:rsidR="00BD6A76" w:rsidRPr="00AC33B8" w:rsidRDefault="00BD6A76" w:rsidP="00AC33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D6A76" w:rsidRPr="00AC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75"/>
    <w:rsid w:val="000D5D2A"/>
    <w:rsid w:val="001101AB"/>
    <w:rsid w:val="00320875"/>
    <w:rsid w:val="005243BD"/>
    <w:rsid w:val="00812B29"/>
    <w:rsid w:val="00AC33B8"/>
    <w:rsid w:val="00BD6A76"/>
    <w:rsid w:val="00C01858"/>
    <w:rsid w:val="00D9417C"/>
    <w:rsid w:val="00DF3E61"/>
    <w:rsid w:val="00E02C63"/>
    <w:rsid w:val="00F6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4958"/>
  <w15:chartTrackingRefBased/>
  <w15:docId w15:val="{D7D29F15-E7B0-459B-8F25-367E7E89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7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1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org/science/article/pii/S1368520120000643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3ccyth396mz21.cloudfront.net/publications/realistic-synthetic-financial-transactions-for-anti-money-laundering-models?utm_source=chatgpt.com" TargetMode="External"/><Relationship Id="rId5" Type="http://schemas.openxmlformats.org/officeDocument/2006/relationships/hyperlink" Target="https://www.sciencedirect.com/science/article/pii/S2666827022000305?utm_source=chatgpt.com" TargetMode="External"/><Relationship Id="rId4" Type="http://schemas.openxmlformats.org/officeDocument/2006/relationships/hyperlink" Target="https://pure.au.dk/portal/en/publications/fighting-money-laundering-with-statistics-and-machine-learning/?utm_source=chatgp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prominance fungurayi</dc:creator>
  <cp:keywords/>
  <dc:description/>
  <cp:lastModifiedBy>prominance fungurayi</cp:lastModifiedBy>
  <cp:revision>6</cp:revision>
  <dcterms:created xsi:type="dcterms:W3CDTF">2026-09-20T22:26:00Z</dcterms:created>
  <dcterms:modified xsi:type="dcterms:W3CDTF">2026-09-21T11:22:00Z</dcterms:modified>
</cp:coreProperties>
</file>