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A61747" w14:textId="11FFFACE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b/>
          <w:bCs/>
          <w:sz w:val="24"/>
          <w:szCs w:val="24"/>
          <w:lang w:val="en-ZW"/>
        </w:rPr>
        <w:t>References</w:t>
      </w:r>
      <w:r>
        <w:rPr>
          <w:rFonts w:ascii="Times New Roman" w:hAnsi="Times New Roman" w:cs="Times New Roman"/>
          <w:b/>
          <w:bCs/>
          <w:sz w:val="24"/>
          <w:szCs w:val="24"/>
          <w:lang w:val="en-ZW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ZW"/>
        </w:rPr>
        <w:br/>
        <w:t>Chapter 1</w:t>
      </w:r>
    </w:p>
    <w:p w14:paraId="39D80404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[1] GSMA,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State of the Industry Report on Mobile Money 2025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. London, U.K.: GSMA, 2025.</w:t>
      </w:r>
    </w:p>
    <w:p w14:paraId="2F1EE5CC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[2] Reserve Bank of Zimbabwe,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National Financial Inclusion Strategy II 2022–2026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. Harare, Zimbabwe: Reserve Bank of Zimbabwe, 2022.</w:t>
      </w:r>
    </w:p>
    <w:p w14:paraId="4F627C81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[3] A.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Demirgüç-Kunt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L.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Klapper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D. Singer, and S. Ansar,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The Global Findex Database 2021: Financial Inclusion, Digital Payments, and Resilience in the Age of COVID-19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. Washington, DC, USA: World Bank, 2022.</w:t>
      </w:r>
    </w:p>
    <w:p w14:paraId="104F3FF3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[4] B. Whisker and M. E.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Lokanan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“Anti-money laundering and counter-terrorist financing threats posed by mobile money,”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Journal of Money Laundering Control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, vol. 22, no. 1, pp. 158–172, 2019.</w:t>
      </w:r>
    </w:p>
    <w:p w14:paraId="4B551402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[5] R. I. T. Jensen and A.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Iosifidis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“Fighting money laundering with statistics and machine learning,”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IEEE Access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, vol. 11, pp. 8889–8903, 2023.</w:t>
      </w:r>
    </w:p>
    <w:p w14:paraId="19ED7C8D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[6] P.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Tertychnyi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M.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Godgildieva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M. Dumas, and M. Ollikainen, “Time-aware and interpretable predictive monitoring system for Anti-Money Laundering,”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Machine Learning with Applications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, vol. 8, Art. no. 100306, 2022.</w:t>
      </w:r>
    </w:p>
    <w:p w14:paraId="46CFEF4F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[7] E. R. Altman, J.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Blanuša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L. von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Niederhäusern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B.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Egressy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A.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Anghel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and K.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Atasu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“Realistic synthetic financial transactions for Anti-Money Laundering models,” in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Advances in Neural Information Processing Systems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, vol. 36, 2023.</w:t>
      </w:r>
    </w:p>
    <w:p w14:paraId="321C8B7B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[8] E. A.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Akartuna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S. D. Johnson, and A. Thornton, “Preventing the money laundering and terrorist financing risks of emerging technologies: An international policy Delphi study,”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Technological Forecasting and Social Change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, vol. 179, Art. no. 121632, 2022.</w:t>
      </w:r>
    </w:p>
    <w:p w14:paraId="0C1FC919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[9] Financial Action Task Force,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Opportunities and Challenges of New Technologies for AML/CFT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. Paris, France: FATF, 2021.</w:t>
      </w:r>
    </w:p>
    <w:p w14:paraId="3A728EA3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[10] Financial Action Task Force and Egmont Group,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Digital Transformation of AML/CFT for Operational Agencies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. Paris, France: FATF, 2021.</w:t>
      </w:r>
    </w:p>
    <w:p w14:paraId="57D6D2CA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lastRenderedPageBreak/>
        <w:t xml:space="preserve">[11] Eastern and Southern Africa Anti-Money Laundering Group,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Anti-Money Laundering and Counter-Terrorist Financing Measures: Zimbabwe—Enhanced Follow-Up Report and Technical Compliance Re-Rating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. Dar es Salaam, Tanzania: ESAAMLG, 2024.</w:t>
      </w:r>
    </w:p>
    <w:p w14:paraId="67616579" w14:textId="77777777" w:rsid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[12] A. Mohammed, M. B.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Bashier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and M. B.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Bashier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>, “Machine learning for anti-money laundering: A review,” 2022.</w:t>
      </w:r>
    </w:p>
    <w:p w14:paraId="3058B190" w14:textId="77777777" w:rsidR="00F61E0C" w:rsidRDefault="00F61E0C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</w:p>
    <w:p w14:paraId="3224FCB6" w14:textId="77777777" w:rsidR="00F61E0C" w:rsidRDefault="00F61E0C" w:rsidP="00F61E0C">
      <w:pPr>
        <w:rPr>
          <w:rFonts w:eastAsia="Times New Roman"/>
          <w:b/>
          <w:bCs/>
          <w:lang w:val="en-ZW"/>
        </w:rPr>
      </w:pPr>
    </w:p>
    <w:p w14:paraId="4FFFADFB" w14:textId="1C7812B5" w:rsidR="00F61E0C" w:rsidRPr="00AC33B8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</w:pPr>
      <w:r w:rsidRPr="00AC33B8"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  <w:t>Chapter 2</w:t>
      </w:r>
    </w:p>
    <w:p w14:paraId="1EC24430" w14:textId="77777777" w:rsidR="00F61E0C" w:rsidRPr="00AC33B8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AC33B8"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  <w:t>[13]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A.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Dornbierer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</w:t>
      </w:r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>Quick Guide 18: Mobile Money and Financial Crime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. Basel, Switzerland: Basel Institute on Governance, 2020.</w:t>
      </w:r>
    </w:p>
    <w:p w14:paraId="1DBE9C4A" w14:textId="77777777" w:rsidR="00F61E0C" w:rsidRPr="00AC33B8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AC33B8"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  <w:t>[14]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INTERPOL, </w:t>
      </w:r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>Mobile Money and Organised Crime in Africa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. Lyon, France: INTERPOL, 2020.</w:t>
      </w:r>
    </w:p>
    <w:p w14:paraId="347E74DC" w14:textId="77777777" w:rsidR="00F61E0C" w:rsidRPr="00AC33B8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AC33B8"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  <w:t>[15]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M. Weber, G.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Domeniconi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J. Chen, D. K. I.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Weidele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C.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Bellei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T. Robinson, and C. E.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Leiserson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“Anti-money laundering in Bitcoin: Experimenting with graph convolutional networks for financial forensics,” in </w:t>
      </w:r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>Proc. KDD Workshop on Anomaly Detection in Finance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, 2019.</w:t>
      </w:r>
    </w:p>
    <w:p w14:paraId="7255FBAD" w14:textId="77777777" w:rsidR="00F61E0C" w:rsidRPr="00AC33B8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AC33B8"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  <w:t>[16]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M. Weber, J. Chen, T.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Suzumura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A. Pareja, T. Ma, H.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Kanezashi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T.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Kaler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C. E.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Leiserson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and T. B.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Schardl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“Scalable graph learning for anti-money laundering: A first look,” in </w:t>
      </w:r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 xml:space="preserve">Proc. </w:t>
      </w:r>
      <w:proofErr w:type="spellStart"/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>NeurIPS</w:t>
      </w:r>
      <w:proofErr w:type="spellEnd"/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 xml:space="preserve"> Workshop on Challenges and Opportunities for AI in Financial Services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, 2018.</w:t>
      </w:r>
    </w:p>
    <w:p w14:paraId="67A5214B" w14:textId="77777777" w:rsidR="00F61E0C" w:rsidRPr="00AC33B8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AC33B8"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  <w:t>[17]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H.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Chitimira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and P. Ncube, “The nexus between mobile money regulation, innovative technology and the promotion of financial inclusion in Zimbabwe,” </w:t>
      </w:r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>Potchefstroom Electronic Law Journal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, vol. 24, 2021.</w:t>
      </w:r>
    </w:p>
    <w:p w14:paraId="44FB276B" w14:textId="77777777" w:rsidR="00F61E0C" w:rsidRPr="00AC33B8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AC33B8"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  <w:t>[18]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H.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Chitimira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and P. Ncube, “Policy implications and mobile money regulatory approaches to promote financial inclusion of the poor in Zimbabwe after the COVID-19 pandemic,” </w:t>
      </w:r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>Journal of Comparative Law in Africa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, 2023.</w:t>
      </w:r>
    </w:p>
    <w:p w14:paraId="7224004C" w14:textId="77777777" w:rsidR="00F61E0C" w:rsidRPr="00AC33B8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AC33B8"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  <w:t>[19]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M.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Jullum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A.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Løland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R. B.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Huseby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G.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Ånonsen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and J.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Lorentzen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“Detecting money laundering transactions with machine learning,” </w:t>
      </w:r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>Journal of Money Laundering Control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vol. 23, no. 1, pp. 173–186, 2020,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doi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: 10.1108/JMLC-07-2019-0055.</w:t>
      </w:r>
    </w:p>
    <w:p w14:paraId="6A2C47F0" w14:textId="77777777" w:rsidR="00F61E0C" w:rsidRPr="00AC33B8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AC33B8"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  <w:lastRenderedPageBreak/>
        <w:t>[20]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S.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Dreżewski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J.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Sepielak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and W.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Filipkowski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“The application of social network analysis algorithms in a system supporting money laundering detection,” </w:t>
      </w:r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>Information Sciences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, vol. 295, pp. 18–32, 2015.</w:t>
      </w:r>
    </w:p>
    <w:p w14:paraId="3FD0A46B" w14:textId="77777777" w:rsidR="00F61E0C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AC33B8"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  <w:t>[21]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B. Ndlovu, F. J.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Kiwa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M.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Muduva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C. T.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Chipfumbu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S.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Marambi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and A. Maphosa, “Developing a graph-based machine learning model for identifying money laundering networks associated with sanctioned entities in a bank in Zimbabwe,” </w:t>
      </w:r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>Indonesian Journal of Innovation and Applied Sciences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vol. 6, no. 1, 2026,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doi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: 10.47540/</w:t>
      </w:r>
      <w:proofErr w:type="gram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ijias.v</w:t>
      </w:r>
      <w:proofErr w:type="gram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6i1.2306.</w:t>
      </w:r>
    </w:p>
    <w:p w14:paraId="4290DFA8" w14:textId="77777777" w:rsidR="00D9417C" w:rsidRDefault="00D9417C" w:rsidP="00AC33B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</w:p>
    <w:p w14:paraId="2A82E7D3" w14:textId="77777777" w:rsidR="00D9417C" w:rsidRPr="00D9417C" w:rsidRDefault="00D9417C" w:rsidP="00D9417C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</w:pPr>
      <w:r w:rsidRPr="00D9417C"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  <w:t>References</w:t>
      </w:r>
    </w:p>
    <w:p w14:paraId="7B045181" w14:textId="77777777" w:rsidR="00D9417C" w:rsidRPr="00D9417C" w:rsidRDefault="00D9417C" w:rsidP="00D9417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References [1]</w:t>
      </w:r>
      <w:proofErr w:type="gramStart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–[</w:t>
      </w:r>
      <w:proofErr w:type="gramEnd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21] retain the numbering established in Chapters 1 and 2.</w:t>
      </w:r>
    </w:p>
    <w:p w14:paraId="6FB7C97B" w14:textId="77777777" w:rsidR="00D9417C" w:rsidRPr="00D9417C" w:rsidRDefault="00D9417C" w:rsidP="00D9417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[22] F. </w:t>
      </w:r>
      <w:proofErr w:type="spellStart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Pedregosa</w:t>
      </w:r>
      <w:proofErr w:type="spellEnd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et al., “Scikit-learn: Machine learning in Python,” Journal of Machine Learning Research, vol. 12, pp. 2825–2830, 2011.</w:t>
      </w:r>
    </w:p>
    <w:p w14:paraId="78B96B31" w14:textId="77777777" w:rsidR="00D9417C" w:rsidRPr="00D9417C" w:rsidRDefault="00D9417C" w:rsidP="00D9417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For the Chapter 3 literature cited above, the previously established references retain their existing numbers, particularly:</w:t>
      </w:r>
    </w:p>
    <w:p w14:paraId="7C522C36" w14:textId="77777777" w:rsidR="00D9417C" w:rsidRPr="00D9417C" w:rsidRDefault="00D9417C" w:rsidP="00D9417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[5] R. I. T. Jensen and A. </w:t>
      </w:r>
      <w:proofErr w:type="spellStart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Iosifidis</w:t>
      </w:r>
      <w:proofErr w:type="spellEnd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“Fighting money laundering with statistics and machine learning,” IEEE Access, vol. 11, pp. 8889–8903, 2023, </w:t>
      </w:r>
      <w:proofErr w:type="spellStart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doi</w:t>
      </w:r>
      <w:proofErr w:type="spellEnd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: 10.1109/ACCESS.2023.3239549. (</w:t>
      </w:r>
      <w:hyperlink r:id="rId4" w:tooltip="Fighting Money Laundering With Statistics and Machine Learning - Aarhus University" w:history="1">
        <w:r w:rsidRPr="00D9417C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ZW"/>
          </w:rPr>
          <w:t>Pure</w:t>
        </w:r>
      </w:hyperlink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)</w:t>
      </w:r>
    </w:p>
    <w:p w14:paraId="777705BB" w14:textId="77777777" w:rsidR="00D9417C" w:rsidRPr="00D9417C" w:rsidRDefault="00D9417C" w:rsidP="00D9417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[6] P. </w:t>
      </w:r>
      <w:proofErr w:type="spellStart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Tertychnyi</w:t>
      </w:r>
      <w:proofErr w:type="spellEnd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M. </w:t>
      </w:r>
      <w:proofErr w:type="spellStart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Godgildieva</w:t>
      </w:r>
      <w:proofErr w:type="spellEnd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M. Dumas, and M. Ollikainen, “Time-aware and interpretable predictive monitoring system for Anti-Money Laundering,” Machine Learning with Applications, vol. 8, Art. no. 100306, 2022, </w:t>
      </w:r>
      <w:proofErr w:type="spellStart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doi</w:t>
      </w:r>
      <w:proofErr w:type="spellEnd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: 10.1016/j.mlwa.2022.100306. (</w:t>
      </w:r>
      <w:hyperlink r:id="rId5" w:tooltip="Time-aware and interpretable predictive monitoring system for Anti-Money Laundering - ScienceDirect" w:history="1">
        <w:r w:rsidRPr="00D9417C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ZW"/>
          </w:rPr>
          <w:t>ScienceDirect</w:t>
        </w:r>
      </w:hyperlink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)</w:t>
      </w:r>
    </w:p>
    <w:p w14:paraId="2C23C95A" w14:textId="77777777" w:rsidR="00D9417C" w:rsidRPr="00D9417C" w:rsidRDefault="00D9417C" w:rsidP="00D9417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[7] E. Altman, J. </w:t>
      </w:r>
      <w:proofErr w:type="spellStart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Blanuša</w:t>
      </w:r>
      <w:proofErr w:type="spellEnd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L. von </w:t>
      </w:r>
      <w:proofErr w:type="spellStart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Niederhäusern</w:t>
      </w:r>
      <w:proofErr w:type="spellEnd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B. </w:t>
      </w:r>
      <w:proofErr w:type="spellStart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Egressy</w:t>
      </w:r>
      <w:proofErr w:type="spellEnd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A. </w:t>
      </w:r>
      <w:proofErr w:type="spellStart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Anghel</w:t>
      </w:r>
      <w:proofErr w:type="spellEnd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and K. </w:t>
      </w:r>
      <w:proofErr w:type="spellStart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Atasu</w:t>
      </w:r>
      <w:proofErr w:type="spellEnd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, “Realistic synthetic financial transactions for Anti-Money Laundering models,” Advances in Neural Information Processing Systems, vol. 36, 2023. (</w:t>
      </w:r>
      <w:hyperlink r:id="rId6" w:tooltip="Realistic Synthetic Financial Transactions for Anti-Money Laundering Models for NeurIPS 2023 - IBM Research" w:history="1">
        <w:r w:rsidRPr="00D9417C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ZW"/>
          </w:rPr>
          <w:t>IBM Research</w:t>
        </w:r>
      </w:hyperlink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)</w:t>
      </w:r>
    </w:p>
    <w:p w14:paraId="3613A3E2" w14:textId="38398C04" w:rsidR="00D9417C" w:rsidRPr="00D9417C" w:rsidRDefault="00D9417C" w:rsidP="00D9417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[19] M. </w:t>
      </w:r>
      <w:proofErr w:type="spellStart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Jullum</w:t>
      </w:r>
      <w:proofErr w:type="spellEnd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A. </w:t>
      </w:r>
      <w:proofErr w:type="spellStart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Løland</w:t>
      </w:r>
      <w:proofErr w:type="spellEnd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R. B. </w:t>
      </w:r>
      <w:proofErr w:type="spellStart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Huseby</w:t>
      </w:r>
      <w:proofErr w:type="spellEnd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G. </w:t>
      </w:r>
      <w:proofErr w:type="spellStart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Ånonsen</w:t>
      </w:r>
      <w:proofErr w:type="spellEnd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and J. </w:t>
      </w:r>
      <w:proofErr w:type="spellStart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Lorentzen</w:t>
      </w:r>
      <w:proofErr w:type="spellEnd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“Detecting money laundering transactions with machine learning,” Journal of Money Laundering Control, vol. 23, no. 1, pp. 173–186, 2020, </w:t>
      </w:r>
      <w:proofErr w:type="spellStart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doi</w:t>
      </w:r>
      <w:proofErr w:type="spellEnd"/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: 10.1108/JMLC-07-2019-0055. (</w:t>
      </w:r>
      <w:hyperlink r:id="rId7" w:tooltip="Detecting money laundering transactions with machine learning - ScienceDirect" w:history="1">
        <w:r w:rsidRPr="00D9417C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ZW"/>
          </w:rPr>
          <w:t>ScienceDirect</w:t>
        </w:r>
      </w:hyperlink>
      <w:r w:rsidRPr="00D9417C">
        <w:rPr>
          <w:rFonts w:ascii="Times New Roman" w:eastAsia="Times New Roman" w:hAnsi="Times New Roman" w:cs="Times New Roman"/>
          <w:sz w:val="24"/>
          <w:szCs w:val="24"/>
          <w:lang w:val="en-ZW"/>
        </w:rPr>
        <w:t>)</w:t>
      </w:r>
    </w:p>
    <w:p w14:paraId="42407BBB" w14:textId="77777777" w:rsidR="00F61E0C" w:rsidRPr="00AC33B8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7AE161" w14:textId="77777777" w:rsidR="00F61E0C" w:rsidRPr="00AC33B8" w:rsidRDefault="00F61E0C" w:rsidP="00AC33B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</w:p>
    <w:p w14:paraId="3BD417ED" w14:textId="77777777" w:rsidR="00BD6A76" w:rsidRPr="00AC33B8" w:rsidRDefault="00BD6A76" w:rsidP="00AC33B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BD6A76" w:rsidRPr="00AC33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75"/>
    <w:rsid w:val="001101AB"/>
    <w:rsid w:val="00320875"/>
    <w:rsid w:val="005243BD"/>
    <w:rsid w:val="00AC33B8"/>
    <w:rsid w:val="00BD6A76"/>
    <w:rsid w:val="00C01858"/>
    <w:rsid w:val="00D9417C"/>
    <w:rsid w:val="00DF3E61"/>
    <w:rsid w:val="00F61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6A4958"/>
  <w15:chartTrackingRefBased/>
  <w15:docId w15:val="{D7D29F15-E7B0-459B-8F25-367E7E898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8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8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87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8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87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8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8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8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8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87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87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87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87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87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8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8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8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8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8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8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8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8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8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8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8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87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87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87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875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417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8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0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sciencedirect.com/org/science/article/pii/S1368520120000643?utm_source=chatgpt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3ccyth396mz21.cloudfront.net/publications/realistic-synthetic-financial-transactions-for-anti-money-laundering-models?utm_source=chatgpt.com" TargetMode="External"/><Relationship Id="rId5" Type="http://schemas.openxmlformats.org/officeDocument/2006/relationships/hyperlink" Target="https://www.sciencedirect.com/science/article/pii/S2666827022000305?utm_source=chatgpt.com" TargetMode="External"/><Relationship Id="rId4" Type="http://schemas.openxmlformats.org/officeDocument/2006/relationships/hyperlink" Target="https://pure.au.dk/portal/en/publications/fighting-money-laundering-with-statistics-and-machine-learning/?utm_source=chatgpt.com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944</Words>
  <Characters>5386</Characters>
  <Application>Microsoft Office Word</Application>
  <DocSecurity>0</DocSecurity>
  <Lines>44</Lines>
  <Paragraphs>12</Paragraphs>
  <ScaleCrop>false</ScaleCrop>
  <Company/>
  <LinksUpToDate>false</LinksUpToDate>
  <CharactersWithSpaces>6318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prominance fungurayi</dc:creator>
  <cp:keywords/>
  <dc:description/>
  <cp:lastModifiedBy>prominance fungurayi</cp:lastModifiedBy>
  <cp:revision>4</cp:revision>
  <dcterms:created xsi:type="dcterms:W3CDTF">2026-09-20T22:26:00Z</dcterms:created>
  <dcterms:modified xsi:type="dcterms:W3CDTF">2026-09-20T23:00:00Z</dcterms:modified>
</cp:coreProperties>
</file>