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800F8" w14:textId="77777777" w:rsidR="00E84CB8" w:rsidRDefault="00555225" w:rsidP="00555225">
      <w:pPr>
        <w:jc w:val="center"/>
        <w:rPr>
          <w:rFonts w:cs="Times New Roman"/>
          <w:b/>
          <w:bCs/>
          <w:szCs w:val="24"/>
        </w:rPr>
      </w:pPr>
      <w:r>
        <w:rPr>
          <w:noProof/>
        </w:rPr>
        <w:drawing>
          <wp:inline distT="0" distB="0" distL="0" distR="0" wp14:anchorId="4DC1B3CA" wp14:editId="1B1B2F37">
            <wp:extent cx="3203893" cy="3421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1840" cy="3440545"/>
                    </a:xfrm>
                    <a:prstGeom prst="rect">
                      <a:avLst/>
                    </a:prstGeom>
                    <a:noFill/>
                    <a:ln>
                      <a:noFill/>
                    </a:ln>
                  </pic:spPr>
                </pic:pic>
              </a:graphicData>
            </a:graphic>
          </wp:inline>
        </w:drawing>
      </w:r>
    </w:p>
    <w:p w14:paraId="2459F686" w14:textId="77777777" w:rsidR="00E84CB8" w:rsidRDefault="00E84CB8" w:rsidP="00397011">
      <w:pPr>
        <w:rPr>
          <w:rFonts w:cs="Times New Roman"/>
          <w:b/>
          <w:bCs/>
          <w:szCs w:val="24"/>
        </w:rPr>
      </w:pPr>
    </w:p>
    <w:p w14:paraId="2A5330A6" w14:textId="77777777" w:rsidR="00555225" w:rsidRDefault="00555225" w:rsidP="00555225">
      <w:pPr>
        <w:rPr>
          <w:rFonts w:cs="Times New Roman"/>
          <w:b/>
          <w:bCs/>
          <w:szCs w:val="24"/>
        </w:rPr>
      </w:pPr>
      <w:r>
        <w:rPr>
          <w:rFonts w:cs="Times New Roman"/>
          <w:b/>
          <w:bCs/>
          <w:szCs w:val="24"/>
        </w:rPr>
        <w:t>CHAPTER 1</w:t>
      </w:r>
    </w:p>
    <w:p w14:paraId="547E0C19" w14:textId="77777777" w:rsidR="00555225" w:rsidRDefault="00555225" w:rsidP="00555225">
      <w:pPr>
        <w:rPr>
          <w:rFonts w:cs="Times New Roman"/>
          <w:b/>
          <w:bCs/>
          <w:szCs w:val="24"/>
        </w:rPr>
      </w:pPr>
    </w:p>
    <w:p w14:paraId="02A2F2FA" w14:textId="77777777" w:rsidR="00555225" w:rsidRPr="000D3955" w:rsidRDefault="00555225" w:rsidP="00555225">
      <w:pPr>
        <w:rPr>
          <w:rFonts w:cs="Times New Roman"/>
          <w:szCs w:val="24"/>
        </w:rPr>
      </w:pPr>
      <w:r w:rsidRPr="000D3955">
        <w:rPr>
          <w:rFonts w:cs="Times New Roman"/>
          <w:szCs w:val="24"/>
        </w:rPr>
        <w:t>Prominance Fungurayi:</w:t>
      </w:r>
      <w:r w:rsidRPr="000D3955">
        <w:rPr>
          <w:rFonts w:cs="Times New Roman"/>
          <w:szCs w:val="24"/>
        </w:rPr>
        <w:tab/>
      </w:r>
      <w:r w:rsidRPr="000D3955">
        <w:rPr>
          <w:rFonts w:cs="Times New Roman"/>
          <w:szCs w:val="24"/>
        </w:rPr>
        <w:tab/>
        <w:t>R251946T</w:t>
      </w:r>
    </w:p>
    <w:p w14:paraId="405016C5" w14:textId="77777777" w:rsidR="00E84CB8" w:rsidRPr="000D3955" w:rsidRDefault="00555225" w:rsidP="00555225">
      <w:pPr>
        <w:rPr>
          <w:rFonts w:cs="Times New Roman"/>
          <w:szCs w:val="24"/>
        </w:rPr>
      </w:pPr>
      <w:r w:rsidRPr="000D3955">
        <w:rPr>
          <w:rFonts w:cs="Times New Roman"/>
          <w:szCs w:val="24"/>
        </w:rPr>
        <w:t xml:space="preserve">Ashton </w:t>
      </w:r>
      <w:proofErr w:type="spellStart"/>
      <w:r w:rsidRPr="000D3955">
        <w:rPr>
          <w:rFonts w:cs="Times New Roman"/>
          <w:szCs w:val="24"/>
        </w:rPr>
        <w:t>Kahlari</w:t>
      </w:r>
      <w:proofErr w:type="spellEnd"/>
      <w:r w:rsidRPr="000D3955">
        <w:rPr>
          <w:rFonts w:cs="Times New Roman"/>
          <w:szCs w:val="24"/>
        </w:rPr>
        <w:t>:</w:t>
      </w:r>
      <w:r w:rsidRPr="000D3955">
        <w:rPr>
          <w:rFonts w:cs="Times New Roman"/>
          <w:szCs w:val="24"/>
        </w:rPr>
        <w:tab/>
      </w:r>
      <w:r w:rsidRPr="000D3955">
        <w:rPr>
          <w:rFonts w:cs="Times New Roman"/>
          <w:szCs w:val="24"/>
        </w:rPr>
        <w:tab/>
      </w:r>
      <w:r w:rsidRPr="000D3955">
        <w:rPr>
          <w:rFonts w:cs="Times New Roman"/>
          <w:szCs w:val="24"/>
        </w:rPr>
        <w:tab/>
        <w:t>R252989W</w:t>
      </w:r>
      <w:r w:rsidRPr="000D3955">
        <w:rPr>
          <w:rFonts w:cs="Times New Roman"/>
          <w:szCs w:val="24"/>
        </w:rPr>
        <w:tab/>
      </w:r>
    </w:p>
    <w:p w14:paraId="5B865504" w14:textId="77777777" w:rsidR="00E84CB8" w:rsidRDefault="00E84CB8" w:rsidP="00397011">
      <w:pPr>
        <w:rPr>
          <w:rFonts w:cs="Times New Roman"/>
          <w:b/>
          <w:bCs/>
          <w:szCs w:val="24"/>
        </w:rPr>
      </w:pPr>
    </w:p>
    <w:p w14:paraId="4B7855F1" w14:textId="77777777" w:rsidR="00E84CB8" w:rsidRDefault="00E84CB8" w:rsidP="00397011">
      <w:pPr>
        <w:rPr>
          <w:rFonts w:cs="Times New Roman"/>
          <w:b/>
          <w:bCs/>
          <w:szCs w:val="24"/>
        </w:rPr>
      </w:pPr>
    </w:p>
    <w:p w14:paraId="6285D012" w14:textId="77777777" w:rsidR="00E84CB8" w:rsidRDefault="00E84CB8" w:rsidP="00397011">
      <w:pPr>
        <w:rPr>
          <w:rFonts w:cs="Times New Roman"/>
          <w:b/>
          <w:bCs/>
          <w:szCs w:val="24"/>
        </w:rPr>
      </w:pPr>
    </w:p>
    <w:p w14:paraId="428C345B" w14:textId="77777777" w:rsidR="00E84CB8" w:rsidRDefault="00E84CB8" w:rsidP="00397011">
      <w:pPr>
        <w:rPr>
          <w:rFonts w:cs="Times New Roman"/>
          <w:b/>
          <w:bCs/>
          <w:szCs w:val="24"/>
        </w:rPr>
      </w:pPr>
    </w:p>
    <w:p w14:paraId="17C15D87" w14:textId="77777777" w:rsidR="00E84CB8" w:rsidRDefault="00E84CB8" w:rsidP="00397011">
      <w:pPr>
        <w:rPr>
          <w:rFonts w:cs="Times New Roman"/>
          <w:b/>
          <w:bCs/>
          <w:szCs w:val="24"/>
        </w:rPr>
      </w:pPr>
    </w:p>
    <w:p w14:paraId="173E5528" w14:textId="77777777" w:rsidR="00154C4F" w:rsidRDefault="00154C4F" w:rsidP="00093D0A">
      <w:pPr>
        <w:rPr>
          <w:rFonts w:cs="Times New Roman"/>
          <w:b/>
          <w:bCs/>
          <w:szCs w:val="24"/>
        </w:rPr>
      </w:pPr>
    </w:p>
    <w:p w14:paraId="278535DA" w14:textId="77777777" w:rsidR="00093D0A" w:rsidRPr="00093D0A" w:rsidRDefault="00093D0A" w:rsidP="00093D0A">
      <w:pPr>
        <w:rPr>
          <w:rFonts w:cs="Times New Roman"/>
          <w:b/>
          <w:bCs/>
          <w:szCs w:val="24"/>
        </w:rPr>
      </w:pPr>
    </w:p>
    <w:p w14:paraId="4D559CF9" w14:textId="77777777" w:rsidR="00154C4F" w:rsidRDefault="00154C4F"/>
    <w:p w14:paraId="6873D432" w14:textId="77777777" w:rsidR="00154C4F" w:rsidRDefault="00000000">
      <w:r>
        <w:lastRenderedPageBreak/>
        <w:t>1.1 Introduction</w:t>
      </w:r>
    </w:p>
    <w:p w14:paraId="3EA076E7" w14:textId="77777777" w:rsidR="00154C4F" w:rsidRDefault="00000000">
      <w:r>
        <w:t xml:space="preserve">The purpose of this chapter is to provide the foundation for the research, which involves developing a machine-learning-based Anti-Money Laundering (AML) decision-support system for Zimbabwe mobile-money transactions. The chapter explains the transition from conventional banking AML challenges to mobile-money AML, the specific </w:t>
      </w:r>
      <w:proofErr w:type="spellStart"/>
      <w:r>
        <w:t>behavioural</w:t>
      </w:r>
      <w:proofErr w:type="spellEnd"/>
      <w:r>
        <w:t xml:space="preserve"> patterns addressed, and why an intelligent decision-support approach is needed. It then clearly defines the problem, the aim, specific objectives, limitations, delimitations, development instruments, work plan, and the significance of the research. A summary at the end provides an overview and briefly introduces what is expected in the next chapter.</w:t>
      </w:r>
    </w:p>
    <w:p w14:paraId="26ED7A5E" w14:textId="77777777" w:rsidR="00093D0A" w:rsidRDefault="00093D0A"/>
    <w:p w14:paraId="2CFE559C" w14:textId="77777777" w:rsidR="00154C4F" w:rsidRDefault="00000000">
      <w:r>
        <w:t>1.2 Background of the Study</w:t>
      </w:r>
    </w:p>
    <w:p w14:paraId="34270568" w14:textId="77777777" w:rsidR="00154C4F" w:rsidRDefault="00000000">
      <w:r>
        <w:t xml:space="preserve">Money laundering represents a significant challenge for financial systems globally, supporting fraud, corruption, and terrorist financing. The Financial Action Task Force (FATF) has identified money laundering as a persistent threat to the integrity of the international financial system, with recent annual reports </w:t>
      </w:r>
      <w:proofErr w:type="spellStart"/>
      <w:r>
        <w:t>emphasising</w:t>
      </w:r>
      <w:proofErr w:type="spellEnd"/>
      <w:r>
        <w:t xml:space="preserve"> the need for enhanced detection capabilities [1]. Zimbabwe is no exception to this challenge, with the Financial Intelligence Unit (FIU) receiving suspicious transaction reports from banks, insurance companies, mobile money providers, money transfer agencies, and security firms [2].</w:t>
      </w:r>
    </w:p>
    <w:p w14:paraId="58074869" w14:textId="77777777" w:rsidR="00154C4F" w:rsidRDefault="00000000">
      <w:r>
        <w:t>In recent years, the rapid growth of mobile money and digital financial services has transformed how financial transactions are conducted in Africa. According to the GSMA State of the Industry Report on Mobile Money 2023, mobile money has revolutionized financial inclusion, enabling unbanked populations to access financial services through mobile phones, with registered mobile money accounts reaching 1.4 billion globally by 2022 [3]. The World Bank Global Findex Database 2021 reports that mobile money has become foundational to increasing financial inclusion in Sub-Saharan Africa, where 28 percent of adults on average had a mobile money account as of 2022, significantly higher than the developing economy average of 13 percent [4].</w:t>
      </w:r>
    </w:p>
    <w:p w14:paraId="2A71D7FC" w14:textId="77777777" w:rsidR="00154C4F" w:rsidRDefault="00000000">
      <w:r>
        <w:t xml:space="preserve">In Zimbabwe, mobile money services such as EcoCash have become ubiquitous, handling a substantial portion of the country's financial transactions. The Reserve Bank of Zimbabwe's National Financial Inclusion Strategy II (2022-2026) </w:t>
      </w:r>
      <w:proofErr w:type="spellStart"/>
      <w:r>
        <w:t>recognises</w:t>
      </w:r>
      <w:proofErr w:type="spellEnd"/>
      <w:r>
        <w:t xml:space="preserve"> digital financial services as </w:t>
      </w:r>
      <w:r>
        <w:lastRenderedPageBreak/>
        <w:t>critical drivers of financial inclusion, with mobile money playing a central role in expanding access to formal financial services [5]. The convenience and accessibility of mobile money have accelerated financial inclusion but have also created new avenues for financial crime that differ from traditional banking vulnerabilities [6].</w:t>
      </w:r>
    </w:p>
    <w:p w14:paraId="6C77B157" w14:textId="77777777" w:rsidR="00154C4F" w:rsidRDefault="00000000">
      <w:r>
        <w:t>Mobile money transactions differ from traditional banking transactions in several ways relevant to AML monitoring. Unlike bank accounts, mobile-money wallets are often linked to phone numbers rather than formal identities, making customer identification more challenging. Transactions are typically smaller in value but higher in frequency, with many peer-to-peer transfers occurring outside formal banking channels [7]. The presence of agents—physical outlets where users can cash in and cash out funds—introduces additional complexity, as agents can facilitate large-volume transactions that may be used for structuring or layering activities [8].</w:t>
      </w:r>
    </w:p>
    <w:p w14:paraId="46DB4BCB" w14:textId="77777777" w:rsidR="00154C4F" w:rsidRDefault="00000000">
      <w:r>
        <w:t xml:space="preserve">AML monitoring in mobile-money environments faces specific challenges. Traditional rule-based systems struggle to detect sophisticated patterns such as structuring (breaking large transactions into smaller amounts to avoid reporting thresholds), complex transaction-network </w:t>
      </w:r>
      <w:proofErr w:type="spellStart"/>
      <w:r>
        <w:t>behaviours</w:t>
      </w:r>
      <w:proofErr w:type="spellEnd"/>
      <w:r>
        <w:t xml:space="preserve"> (many-to-one collection, one-to-many dispersion, pass-through layering), and agent-mediated suspicious activities (agent wallet concentration, temporal bursts, collusive </w:t>
      </w:r>
      <w:proofErr w:type="spellStart"/>
      <w:r>
        <w:t>behaviour</w:t>
      </w:r>
      <w:proofErr w:type="spellEnd"/>
      <w:r>
        <w:t xml:space="preserve">) [9]. These patterns are designed to evade detection by exploiting the high-volume, low-value nature of mobile-money transactions and the agent network structure [10]. The FATF has issued guidance on risk-based approaches for mobile payments, </w:t>
      </w:r>
      <w:proofErr w:type="spellStart"/>
      <w:r>
        <w:t>recognising</w:t>
      </w:r>
      <w:proofErr w:type="spellEnd"/>
      <w:r>
        <w:t xml:space="preserve"> both the financial inclusion benefits and the money-laundering risks inherent in these services [11].</w:t>
      </w:r>
    </w:p>
    <w:p w14:paraId="65F787E1" w14:textId="77777777" w:rsidR="00154C4F" w:rsidRDefault="00000000">
      <w:r>
        <w:t xml:space="preserve">Machine learning offers a potential solution by analyzing large volumes of transactional data, identifying normal </w:t>
      </w:r>
      <w:proofErr w:type="spellStart"/>
      <w:r>
        <w:t>behavioural</w:t>
      </w:r>
      <w:proofErr w:type="spellEnd"/>
      <w:r>
        <w:t xml:space="preserve"> patterns, and detecting irregular activities that may indicate suspicious patterns [12]. Unlike static rule-based systems, machine-learning models can learn from historical data, adapt to evolving patterns, and identify complex multi-dimensional relationships that may not be captured by simple threshold rules [13]. Recent research has demonstrated the effectiveness of gradient boosting and tree-based models for financial anomaly detection, particularly in handling imbalanced datasets typical of AML scenarios [14].</w:t>
      </w:r>
    </w:p>
    <w:p w14:paraId="6424BA79" w14:textId="77777777" w:rsidR="00154C4F" w:rsidRDefault="00000000">
      <w:r>
        <w:t xml:space="preserve">However, existing research on mobile-money AML detection remains limited compared to banking AML. Most published studies focus on traditional banking transactions, credit card fraud, or cryptocurrency [15]. There is a notable gap in research addressing the specific </w:t>
      </w:r>
      <w:proofErr w:type="spellStart"/>
      <w:r>
        <w:t>behavioural</w:t>
      </w:r>
      <w:proofErr w:type="spellEnd"/>
      <w:r>
        <w:t xml:space="preserve"> </w:t>
      </w:r>
      <w:r>
        <w:lastRenderedPageBreak/>
        <w:t xml:space="preserve">patterns that emerge in mobile-money ecosystems, particularly the role of agents and the network characteristics of wallet-to-wallet transfers [16]. This research addresses this gap by developing a machine-learning-based decision-support system specifically designed for Zimbabwe mobile-money transactions, focusing on three key </w:t>
      </w:r>
      <w:proofErr w:type="spellStart"/>
      <w:r>
        <w:t>behavioural</w:t>
      </w:r>
      <w:proofErr w:type="spellEnd"/>
      <w:r>
        <w:t xml:space="preserve"> dimensions: structuring, wallet/transaction-network </w:t>
      </w:r>
      <w:proofErr w:type="spellStart"/>
      <w:r>
        <w:t>behaviour</w:t>
      </w:r>
      <w:proofErr w:type="spellEnd"/>
      <w:r>
        <w:t xml:space="preserve">, and agent </w:t>
      </w:r>
      <w:proofErr w:type="spellStart"/>
      <w:r>
        <w:t>behaviour</w:t>
      </w:r>
      <w:proofErr w:type="spellEnd"/>
      <w:r>
        <w:t>.</w:t>
      </w:r>
    </w:p>
    <w:p w14:paraId="5836AF8B" w14:textId="77777777" w:rsidR="00093D0A" w:rsidRDefault="00093D0A"/>
    <w:p w14:paraId="701297D5" w14:textId="77777777" w:rsidR="00154C4F" w:rsidRDefault="00000000">
      <w:r>
        <w:t>1.3 Problem Definition</w:t>
      </w:r>
    </w:p>
    <w:p w14:paraId="1457CB74" w14:textId="77777777" w:rsidR="00154C4F" w:rsidRDefault="00000000">
      <w:r>
        <w:t xml:space="preserve">Zimbabwe's mobile-money sector lacks intelligent, real-time AML decision-support systems capable of detecting sophisticated suspicious </w:t>
      </w:r>
      <w:proofErr w:type="spellStart"/>
      <w:r>
        <w:t>behavioural</w:t>
      </w:r>
      <w:proofErr w:type="spellEnd"/>
      <w:r>
        <w:t xml:space="preserve"> patterns such as structuring, complex transaction-network </w:t>
      </w:r>
      <w:proofErr w:type="spellStart"/>
      <w:r>
        <w:t>behaviours</w:t>
      </w:r>
      <w:proofErr w:type="spellEnd"/>
      <w:r>
        <w:t>, and agent-mediated activities, which are difficult to identify using traditional rule-based approaches that struggle with the high-volume, low-value nature of mobile-money transactions and the complex network relationships inherent in agent-mediated financial flows.</w:t>
      </w:r>
    </w:p>
    <w:p w14:paraId="2D00E73D" w14:textId="77777777" w:rsidR="00093D0A" w:rsidRDefault="00093D0A"/>
    <w:p w14:paraId="0724EB66" w14:textId="77777777" w:rsidR="00154C4F" w:rsidRDefault="00000000">
      <w:r>
        <w:t>1.4 Aim</w:t>
      </w:r>
    </w:p>
    <w:p w14:paraId="2E675BC2" w14:textId="77777777" w:rsidR="00154C4F" w:rsidRDefault="00000000">
      <w:r>
        <w:t xml:space="preserve">To develop and evaluate a machine-learning-based AML decision-support system for identifying suspicious </w:t>
      </w:r>
      <w:proofErr w:type="spellStart"/>
      <w:r>
        <w:t>behavioural</w:t>
      </w:r>
      <w:proofErr w:type="spellEnd"/>
      <w:r>
        <w:t xml:space="preserve"> patterns in Zimbabwe mobile-money transactions, focusing on structuring, wallet/transaction-network </w:t>
      </w:r>
      <w:proofErr w:type="spellStart"/>
      <w:r>
        <w:t>behaviour</w:t>
      </w:r>
      <w:proofErr w:type="spellEnd"/>
      <w:r>
        <w:t xml:space="preserve">, and agent </w:t>
      </w:r>
      <w:proofErr w:type="spellStart"/>
      <w:r>
        <w:t>behaviour</w:t>
      </w:r>
      <w:proofErr w:type="spellEnd"/>
      <w:r>
        <w:t>.</w:t>
      </w:r>
    </w:p>
    <w:p w14:paraId="0C581532" w14:textId="77777777" w:rsidR="00093D0A" w:rsidRDefault="00093D0A"/>
    <w:p w14:paraId="4E37E1B1" w14:textId="77777777" w:rsidR="00154C4F" w:rsidRDefault="00000000">
      <w:r>
        <w:t>1.5 Objectives</w:t>
      </w:r>
    </w:p>
    <w:p w14:paraId="76344DCA" w14:textId="46FBBF14" w:rsidR="008D542C" w:rsidRPr="008D542C" w:rsidRDefault="008D542C" w:rsidP="008D542C">
      <w:pPr>
        <w:rPr>
          <w:lang w:val="en-ZW"/>
        </w:rPr>
      </w:pPr>
      <w:r>
        <w:rPr>
          <w:lang w:val="en-ZW"/>
        </w:rPr>
        <w:t xml:space="preserve">1. </w:t>
      </w:r>
      <w:r w:rsidRPr="008D542C">
        <w:rPr>
          <w:lang w:val="en-ZW"/>
        </w:rPr>
        <w:t xml:space="preserve">To design and implement a real-time mobile-money transaction processing and monitoring engine for processing Cash-In, Cash-Out and Wallet-to-Wallet transactions. </w:t>
      </w:r>
    </w:p>
    <w:p w14:paraId="4F9932E5" w14:textId="7F4DC4D7" w:rsidR="008D542C" w:rsidRPr="008D542C" w:rsidRDefault="008D542C" w:rsidP="008D542C">
      <w:pPr>
        <w:rPr>
          <w:lang w:val="en-ZW"/>
        </w:rPr>
      </w:pPr>
      <w:r>
        <w:rPr>
          <w:lang w:val="en-ZW"/>
        </w:rPr>
        <w:t xml:space="preserve">2. </w:t>
      </w:r>
      <w:r w:rsidRPr="008D542C">
        <w:rPr>
          <w:lang w:val="en-ZW"/>
        </w:rPr>
        <w:t xml:space="preserve">To design and implement behavioural analysis mechanisms for detecting structuring, wallet/transaction-network and agent behavioural patterns from mobile-money transaction activity. </w:t>
      </w:r>
    </w:p>
    <w:p w14:paraId="4342666A" w14:textId="1BEAA106" w:rsidR="008D542C" w:rsidRPr="008D542C" w:rsidRDefault="008D542C" w:rsidP="008D542C">
      <w:pPr>
        <w:rPr>
          <w:lang w:val="en-ZW"/>
        </w:rPr>
      </w:pPr>
      <w:r>
        <w:rPr>
          <w:lang w:val="en-ZW"/>
        </w:rPr>
        <w:t xml:space="preserve">3. </w:t>
      </w:r>
      <w:r w:rsidRPr="008D542C">
        <w:rPr>
          <w:lang w:val="en-ZW"/>
        </w:rPr>
        <w:t xml:space="preserve">To develop and integrate a machine-learning classification mechanism that uses the identified behavioural features to classify mobile-money transactions as normal or suspicious patterns. </w:t>
      </w:r>
    </w:p>
    <w:p w14:paraId="655FC793" w14:textId="15B7DFE1" w:rsidR="008D542C" w:rsidRPr="008D542C" w:rsidRDefault="008D542C" w:rsidP="008D542C">
      <w:pPr>
        <w:rPr>
          <w:lang w:val="en-ZW"/>
        </w:rPr>
      </w:pPr>
      <w:r>
        <w:rPr>
          <w:lang w:val="en-ZW"/>
        </w:rPr>
        <w:lastRenderedPageBreak/>
        <w:t xml:space="preserve">4. </w:t>
      </w:r>
      <w:r w:rsidRPr="008D542C">
        <w:rPr>
          <w:lang w:val="en-ZW"/>
        </w:rPr>
        <w:t xml:space="preserve">To implement a real-time AML alert and investigation workflow that processes model detections and presents suspicious transaction information to authorised system users. </w:t>
      </w:r>
    </w:p>
    <w:p w14:paraId="565ED8BF" w14:textId="120A6DC9" w:rsidR="00093D0A" w:rsidRDefault="008D542C" w:rsidP="008D542C">
      <w:pPr>
        <w:rPr>
          <w:lang w:val="en-ZW"/>
        </w:rPr>
      </w:pPr>
      <w:r>
        <w:rPr>
          <w:lang w:val="en-ZW"/>
        </w:rPr>
        <w:t xml:space="preserve">5. </w:t>
      </w:r>
      <w:r w:rsidRPr="008D542C">
        <w:rPr>
          <w:lang w:val="en-ZW"/>
        </w:rPr>
        <w:t>To implement a system dashboard for displaying real-time transaction activity, suspicious transaction alerts and investigation information to support AML monitoring.</w:t>
      </w:r>
    </w:p>
    <w:p w14:paraId="555F5ED4" w14:textId="77777777" w:rsidR="00340BF1" w:rsidRPr="008D542C" w:rsidRDefault="00340BF1" w:rsidP="008D542C"/>
    <w:p w14:paraId="7AD8AE54" w14:textId="77777777" w:rsidR="00154C4F" w:rsidRDefault="00000000">
      <w:r>
        <w:t>1.6 Limitations</w:t>
      </w:r>
    </w:p>
    <w:p w14:paraId="65A4C659" w14:textId="77777777" w:rsidR="00154C4F" w:rsidRDefault="00000000">
      <w:r>
        <w:t xml:space="preserve">The research faced several limitations that were addressed during the study. First, the system uses synthetic transaction data rather than real EcoCash transaction data, as actual mobile-money transaction data is confidential and not accessible for research purposes. The synthetic data, while designed to reflect realistic mobile-money patterns, may not fully capture all real-world money laundering techniques encountered by the FIU. This limitation was addressed by developing comprehensive scenario specifications based on documented AML typologies and implementing rigorous validation procedures to ensure the synthetic data exhibits realistic statistical properties. Second, the scope is limited to three detection dimensions (structuring, wallet/transaction-network </w:t>
      </w:r>
      <w:proofErr w:type="spellStart"/>
      <w:r>
        <w:t>behaviour</w:t>
      </w:r>
      <w:proofErr w:type="spellEnd"/>
      <w:r>
        <w:t xml:space="preserve">, and agent </w:t>
      </w:r>
      <w:proofErr w:type="spellStart"/>
      <w:r>
        <w:t>behaviour</w:t>
      </w:r>
      <w:proofErr w:type="spellEnd"/>
      <w:r>
        <w:t xml:space="preserve">) and does not include cross-border transactions, cryptocurrency, merchant-focused AML modelling, or KYC-replacement functionality. This limitation was addressed by clearly defining the research scope and focusing on the most relevant </w:t>
      </w:r>
      <w:proofErr w:type="spellStart"/>
      <w:r>
        <w:t>behavioural</w:t>
      </w:r>
      <w:proofErr w:type="spellEnd"/>
      <w:r>
        <w:t xml:space="preserve"> patterns for mobile-money AML in the Zimbabwe context. Third, computational resources limited the scale of hyperparameter search and model experimentation, though this was mitigated by using established algorithms and controlled search spaces. Finally, the model identifies suspicious patterns for analyst investigation and does not prove that money laundering occurred, which is a fundamental limitation of any AML decision-support system.</w:t>
      </w:r>
    </w:p>
    <w:p w14:paraId="20C0FC16" w14:textId="77777777" w:rsidR="00093D0A" w:rsidRDefault="00093D0A"/>
    <w:p w14:paraId="7D5A2BA8" w14:textId="77777777" w:rsidR="00154C4F" w:rsidRDefault="00000000">
      <w:r>
        <w:t>1.7 Delimitations</w:t>
      </w:r>
    </w:p>
    <w:p w14:paraId="0749B862" w14:textId="77777777" w:rsidR="00154C4F" w:rsidRDefault="00000000">
      <w:r>
        <w:t xml:space="preserve">The research is delimited to Zimbabwe mobile-money transactions following an EcoCash-style model, including wallet-to-wallet transfers, agent-mediated cash-in and cash-out transactions, and the associated transaction network relationships. The system focuses on three specific AML detection dimensions: structuring (repeated transactions, bursts, fragmented amounts), </w:t>
      </w:r>
      <w:r>
        <w:lastRenderedPageBreak/>
        <w:t xml:space="preserve">wallet/transaction-network </w:t>
      </w:r>
      <w:proofErr w:type="spellStart"/>
      <w:r>
        <w:t>behaviour</w:t>
      </w:r>
      <w:proofErr w:type="spellEnd"/>
      <w:r>
        <w:t xml:space="preserve"> (many-to-one collection, one-to-many dispersion, pass-through layering), and agent </w:t>
      </w:r>
      <w:proofErr w:type="spellStart"/>
      <w:r>
        <w:t>behaviour</w:t>
      </w:r>
      <w:proofErr w:type="spellEnd"/>
      <w:r>
        <w:t xml:space="preserve"> (agent wallet concentration, temporal bursts, collusive relationships). The research excludes KYC-replacement functionality, biometric identification, blockchain and cryptocurrency monitoring, merchant-focused AML modelling, and traditional banking AML functionality such as trade-based money laundering detection. The system operates as a decision-support tool for analyst investigation and does not include automated regulatory reporting pipelines or production deployment claims.</w:t>
      </w:r>
    </w:p>
    <w:p w14:paraId="0925E08F" w14:textId="77777777" w:rsidR="00093D0A" w:rsidRDefault="00093D0A"/>
    <w:p w14:paraId="32332DE4" w14:textId="77777777" w:rsidR="00154C4F" w:rsidRDefault="00000000">
      <w:r>
        <w:t>1.8 Development Instruments</w:t>
      </w:r>
    </w:p>
    <w:p w14:paraId="707456B2" w14:textId="77777777" w:rsidR="00154C4F" w:rsidRDefault="00000000">
      <w:r>
        <w:t>The following hardware and software tools were used in the development of the system:</w:t>
      </w:r>
    </w:p>
    <w:p w14:paraId="48F4897A" w14:textId="77777777" w:rsidR="00093D0A" w:rsidRDefault="00093D0A"/>
    <w:p w14:paraId="3A2EE6D2" w14:textId="77777777" w:rsidR="00154C4F" w:rsidRDefault="00000000">
      <w:r>
        <w:t>Hardware:</w:t>
      </w:r>
    </w:p>
    <w:p w14:paraId="3459DF61" w14:textId="77777777" w:rsidR="00154C4F" w:rsidRDefault="00000000">
      <w:r>
        <w:t>- Development computer: Windows-based system with Intel processor and 16GB RAM</w:t>
      </w:r>
    </w:p>
    <w:p w14:paraId="76DB64F3" w14:textId="77777777" w:rsidR="00154C4F" w:rsidRDefault="00000000">
      <w:r>
        <w:t>- Storage: Local disk storage for database and model artifacts</w:t>
      </w:r>
    </w:p>
    <w:p w14:paraId="4AAE997B" w14:textId="77777777" w:rsidR="00093D0A" w:rsidRDefault="00093D0A"/>
    <w:p w14:paraId="59BCC0E0" w14:textId="77777777" w:rsidR="00154C4F" w:rsidRDefault="00000000">
      <w:r>
        <w:t>Software:</w:t>
      </w:r>
    </w:p>
    <w:p w14:paraId="3940424B" w14:textId="77777777" w:rsidR="00154C4F" w:rsidRDefault="00000000">
      <w:r>
        <w:t>- Programming Language: Python 3.14</w:t>
      </w:r>
    </w:p>
    <w:p w14:paraId="713C06D1" w14:textId="77777777" w:rsidR="00154C4F" w:rsidRDefault="00000000">
      <w:r>
        <w:t>- Web Framework: Flask with Flask-</w:t>
      </w:r>
      <w:proofErr w:type="spellStart"/>
      <w:r>
        <w:t>SocketIO</w:t>
      </w:r>
      <w:proofErr w:type="spellEnd"/>
      <w:r>
        <w:t xml:space="preserve"> for real-time communication</w:t>
      </w:r>
    </w:p>
    <w:p w14:paraId="26DE7C62" w14:textId="77777777" w:rsidR="00154C4F" w:rsidRDefault="00000000">
      <w:r>
        <w:t>- Database: MySQL 8.0 for transaction storage and agent management</w:t>
      </w:r>
    </w:p>
    <w:p w14:paraId="40568A34" w14:textId="77777777" w:rsidR="00154C4F" w:rsidRDefault="00000000">
      <w:r>
        <w:t>- Machine Learning Libraries: scikit-learn for model training and evaluation</w:t>
      </w:r>
    </w:p>
    <w:p w14:paraId="5300B51F" w14:textId="77777777" w:rsidR="00154C4F" w:rsidRDefault="00000000">
      <w:r>
        <w:t>- Frontend: HTML, CSS, JavaScript for dashboard interface</w:t>
      </w:r>
    </w:p>
    <w:p w14:paraId="5D3143FF" w14:textId="77777777" w:rsidR="00154C4F" w:rsidRDefault="00000000">
      <w:r>
        <w:t>- Real-time Communication: Socket.IO for live transaction monitoring</w:t>
      </w:r>
    </w:p>
    <w:p w14:paraId="460A7064" w14:textId="77777777" w:rsidR="00154C4F" w:rsidRDefault="00000000">
      <w:r>
        <w:t xml:space="preserve">- Data Visualization: </w:t>
      </w:r>
      <w:proofErr w:type="spellStart"/>
      <w:r>
        <w:t>Plotly</w:t>
      </w:r>
      <w:proofErr w:type="spellEnd"/>
      <w:r>
        <w:t xml:space="preserve"> for dashboard charts and graphs</w:t>
      </w:r>
    </w:p>
    <w:p w14:paraId="1986959B" w14:textId="77777777" w:rsidR="00154C4F" w:rsidRDefault="00000000">
      <w:r>
        <w:t>- Version Control: Git for source code management</w:t>
      </w:r>
    </w:p>
    <w:p w14:paraId="5B2616A7" w14:textId="77777777" w:rsidR="00154C4F" w:rsidRDefault="00000000">
      <w:r>
        <w:lastRenderedPageBreak/>
        <w:t>- Development Environment: Visual Studio Code</w:t>
      </w:r>
    </w:p>
    <w:p w14:paraId="1AC6F643" w14:textId="77777777" w:rsidR="00093D0A" w:rsidRDefault="00093D0A"/>
    <w:p w14:paraId="5F3FD91C" w14:textId="77777777" w:rsidR="00154C4F" w:rsidRDefault="00000000">
      <w:r>
        <w:t>1.9 Work Plan</w:t>
      </w:r>
    </w:p>
    <w:p w14:paraId="2F78FC36" w14:textId="77777777" w:rsidR="00154C4F" w:rsidRDefault="00000000">
      <w:r>
        <w:t>The project was implemented through a structured development process spanning multiple stages. The initial phase involved requirements specification and system migration from the original banking AML concept to the mobile-money AML scope. This was followed by database schema design and implementation, including agent support functionality. Subsequent phases involved regression testing to ensure system integrity, dataset development with 100,000 synthetic mobile-money transactions, feature engineering to develop the 30-feature specification, model training and evaluation leading to the frozen Stage 14 gradient-boosting model, model integration into the live application, simulation and integration testing, and final validation and documentation. The work plan reflected a systematic approach to building a validated AML decision-support system with clear progression from data preparation through model deployment.</w:t>
      </w:r>
    </w:p>
    <w:p w14:paraId="4754A6F5" w14:textId="77777777" w:rsidR="00093D0A" w:rsidRDefault="00093D0A"/>
    <w:p w14:paraId="4F7072D1" w14:textId="77777777" w:rsidR="00154C4F" w:rsidRDefault="00000000">
      <w:r>
        <w:t>Figure 1.1: Project Work Plan</w:t>
      </w:r>
    </w:p>
    <w:p w14:paraId="27F1958B" w14:textId="77777777" w:rsidR="00154C4F" w:rsidRDefault="00000000">
      <w:r>
        <w:t>[Work plan diagram would be inserted here showing the sequential development stages]</w:t>
      </w:r>
    </w:p>
    <w:p w14:paraId="336A40EF" w14:textId="77777777" w:rsidR="00093D0A" w:rsidRDefault="00093D0A"/>
    <w:p w14:paraId="7A02B242" w14:textId="77777777" w:rsidR="00154C4F" w:rsidRDefault="00000000">
      <w:r>
        <w:t>1.10 Justification/Rationale</w:t>
      </w:r>
    </w:p>
    <w:p w14:paraId="547D9A17" w14:textId="77777777" w:rsidR="00154C4F" w:rsidRDefault="00000000">
      <w:r>
        <w:t>The significance of this research stems from the documented AML challenges facing Zimbabwe's mobile-money sector. As mobile money becomes increasingly dominant in Zimbabwe's financial landscape, the need for effective AML monitoring in this environment grows critical. The Reserve Bank of Zimbabwe has implemented measures to strengthen mobile-money oversight, including customer verification exercises and integration with civil registry databases to address AML vulnerabilities [17]. Traditional rule-based systems are inadequate for detecting the complex, evolving patterns used in mobile-money money laundering, particularly structuring, network-based layering, and agent-mediated suspicious activities.</w:t>
      </w:r>
    </w:p>
    <w:p w14:paraId="718D57F8" w14:textId="77777777" w:rsidR="00154C4F" w:rsidRDefault="00000000">
      <w:r>
        <w:lastRenderedPageBreak/>
        <w:t xml:space="preserve">This research addresses this gap by developing a machine-learning-based decision-support system specifically designed for mobile-money transactions. The research contributes both practical and academic value. Practically, the system provides a demonstration of how modern AML detection can be implemented in mobile-money environments, offering insights for financial institutions, mobile-money providers, and regulatory bodies such as the FIU. The focus on structuring, network </w:t>
      </w:r>
      <w:proofErr w:type="spellStart"/>
      <w:r>
        <w:t>behaviour</w:t>
      </w:r>
      <w:proofErr w:type="spellEnd"/>
      <w:r>
        <w:t xml:space="preserve">, and agent </w:t>
      </w:r>
      <w:proofErr w:type="spellStart"/>
      <w:r>
        <w:t>behaviour</w:t>
      </w:r>
      <w:proofErr w:type="spellEnd"/>
      <w:r>
        <w:t xml:space="preserve"> addresses patterns that are particularly relevant to mobile-money ecosystems, where high-volume, low-value transactions and agent networks create unique vulnerabilities. Academically, the research contributes to the limited body of knowledge on mobile-money AML detection, particularly in the African context where mobile-money adoption is high but published research remains scarce.</w:t>
      </w:r>
    </w:p>
    <w:p w14:paraId="5674A959" w14:textId="77777777" w:rsidR="00154C4F" w:rsidRDefault="00000000">
      <w:r>
        <w:t xml:space="preserve">The use of a gradient-boosting model with 30 engineered features demonstrates a practical approach to AML detection that balances interpretability with performance. The decision-support approach, where the system flags suspicious patterns for analyst review rather than making automated determinations, aligns with responsible AML practices that recognize the complexity of money laundering detection and the importance of human judgment in final determinations. This approach is consistent with international guidance on risk-based AML frameworks, which </w:t>
      </w:r>
      <w:proofErr w:type="spellStart"/>
      <w:r>
        <w:t>emphasise</w:t>
      </w:r>
      <w:proofErr w:type="spellEnd"/>
      <w:r>
        <w:t xml:space="preserve"> the importance of human oversight in suspicious activity determination [11].</w:t>
      </w:r>
    </w:p>
    <w:p w14:paraId="411EB713" w14:textId="77777777" w:rsidR="00093D0A" w:rsidRDefault="00093D0A"/>
    <w:p w14:paraId="549196AB" w14:textId="77777777" w:rsidR="00154C4F" w:rsidRDefault="00000000">
      <w:r>
        <w:t>1.11 Summary</w:t>
      </w:r>
    </w:p>
    <w:p w14:paraId="704E0811" w14:textId="77777777" w:rsidR="00154C4F" w:rsidRDefault="00000000">
      <w:r>
        <w:t xml:space="preserve">This chapter has provided the foundation for the research by establishing the background of mobile-money AML challenges in Zimbabwe, defining the research problem, aim, and objectives, and outlining the scope, limitations, and delimitations of the study. The background section highlighted the transition from conventional banking AML to mobile-money AML, the specific </w:t>
      </w:r>
      <w:proofErr w:type="spellStart"/>
      <w:r>
        <w:t>behavioural</w:t>
      </w:r>
      <w:proofErr w:type="spellEnd"/>
      <w:r>
        <w:t xml:space="preserve"> patterns of structuring, wallet/transaction-network </w:t>
      </w:r>
      <w:proofErr w:type="spellStart"/>
      <w:r>
        <w:t>behaviour</w:t>
      </w:r>
      <w:proofErr w:type="spellEnd"/>
      <w:r>
        <w:t xml:space="preserve">, and agent </w:t>
      </w:r>
      <w:proofErr w:type="spellStart"/>
      <w:r>
        <w:t>behaviour</w:t>
      </w:r>
      <w:proofErr w:type="spellEnd"/>
      <w:r>
        <w:t xml:space="preserve">, and the need for intelligent decision-support systems. The problem was defined as the lack of effective AML detection for mobile-money transactions, with the aim of developing a machine-learning-based decision-support system. Five specific objectives were defined covering pattern analysis, feature design, model development, workflow implementation, and evaluation. The limitations and delimitations clearly established the research boundaries, including the use of synthetic data and the focus on three detection dimensions. The development instruments and work </w:t>
      </w:r>
      <w:r>
        <w:lastRenderedPageBreak/>
        <w:t>plan detailed the tools and development approach. The justification emphasized the practical and academic contributions of the research. The next chapter presents a comprehensive literature review on AML detection, machine learning applications in financial crime detection, and mobile-money specific challenges.</w:t>
      </w:r>
    </w:p>
    <w:p w14:paraId="1914BFA2" w14:textId="77777777" w:rsidR="00093D0A" w:rsidRDefault="00093D0A"/>
    <w:p w14:paraId="7C986E3B" w14:textId="77777777" w:rsidR="00154C4F" w:rsidRDefault="00000000">
      <w:r>
        <w:t>References</w:t>
      </w:r>
    </w:p>
    <w:p w14:paraId="7EC9C996" w14:textId="77777777" w:rsidR="00154C4F" w:rsidRDefault="00000000">
      <w:r>
        <w:t>[1]</w:t>
      </w:r>
      <w:r>
        <w:tab/>
        <w:t>Financial Action Task Force, "FATF Annual Report 2023-2024," FATF, Paris, France, 2024. [Online]. Available: https://www.fatf-gafi.org/en/publications/Fatfgeneral/FATF-Annual-report-2023-2024.html</w:t>
      </w:r>
    </w:p>
    <w:p w14:paraId="1E477EF3" w14:textId="77777777" w:rsidR="00154C4F" w:rsidRDefault="00000000">
      <w:r>
        <w:t>[2]</w:t>
      </w:r>
      <w:r>
        <w:tab/>
        <w:t>Financial Intelligence Unit, "Annual Report 2024," Reserve Bank of Zimbabwe, Harare, Zimbabwe, 2024.</w:t>
      </w:r>
    </w:p>
    <w:p w14:paraId="37DDE2B4" w14:textId="77777777" w:rsidR="00154C4F" w:rsidRDefault="00000000">
      <w:r>
        <w:t>[3]</w:t>
      </w:r>
      <w:r>
        <w:tab/>
        <w:t>GSMA, "The State of the Industry Report on Mobile Money 2023," GSMA, London, UK, 2023. [Online]. Available: https://www.gsma.com/solutions-and-impact/connectivity-for-good/mobile-for-development/gsma_resources/state-of-the-industry-report-on-mobile-money-2023-2/</w:t>
      </w:r>
    </w:p>
    <w:p w14:paraId="564EF698" w14:textId="77777777" w:rsidR="00154C4F" w:rsidRDefault="00000000">
      <w:r>
        <w:t>[4]</w:t>
      </w:r>
      <w:r>
        <w:tab/>
        <w:t>World Bank, "The Global Findex Database 2021: Financial Inclusion, Digital Payments, and Resilience in the Age of COVID-19," World Bank, Washington, DC, USA, 2022. [Online]. Available: https://openknowledge.worldbank.org/server/api/core/bitstreams/d36d178f-8fc4-555a-a7a6-00c1c7e70bf4/content</w:t>
      </w:r>
    </w:p>
    <w:p w14:paraId="2E5711F1" w14:textId="77777777" w:rsidR="00154C4F" w:rsidRDefault="00000000">
      <w:r>
        <w:t>[5]</w:t>
      </w:r>
      <w:r>
        <w:tab/>
        <w:t>Reserve Bank of Zimbabwe, "Zimbabwe National Financial Inclusion Strategy II (2022-2026)," Reserve Bank of Zimbabwe, Harare, Zimbabwe, 2022. [Online]. Available: https://www.rbz.co.zw/index.php/financial-stability/financial-inclusion/financial-inclusion-strategy</w:t>
      </w:r>
    </w:p>
    <w:p w14:paraId="5D581388" w14:textId="77777777" w:rsidR="00154C4F" w:rsidRDefault="00000000">
      <w:r>
        <w:t>[6]</w:t>
      </w:r>
      <w:r>
        <w:tab/>
        <w:t>GSMA, "Proportional Risk-Based AML/CFT Regimes for Mobile Money," GSMA, London, UK, 2015. [Online]. Available: https://www.gsma.com/solutions-and-impact/connectivity-for-good/mobile-for-development/wp-content/uploads/2015/10/Proportional-risk-based-AMLCFT-regimes-for-mobile-money.pdf</w:t>
      </w:r>
    </w:p>
    <w:p w14:paraId="16F21F1A" w14:textId="77777777" w:rsidR="00154C4F" w:rsidRDefault="00000000">
      <w:r>
        <w:lastRenderedPageBreak/>
        <w:t>[7]</w:t>
      </w:r>
      <w:r>
        <w:tab/>
        <w:t xml:space="preserve">World Bank, "Data </w:t>
      </w:r>
      <w:proofErr w:type="gramStart"/>
      <w:r>
        <w:t>From</w:t>
      </w:r>
      <w:proofErr w:type="gramEnd"/>
      <w:r>
        <w:t xml:space="preserve"> the Global Findex 2021: The Impact of Mobile Money in Sub-Saharan Africa," World Bank, Washington, DC, USA, 2022. [Online]. Available: https://www.worldbank.org/en/publication/globalfindex/brief/data-from-the-global-findex-2021-the-impact-of-mobile-money-in-sub-saharan-africa</w:t>
      </w:r>
    </w:p>
    <w:p w14:paraId="619FE1FD" w14:textId="77777777" w:rsidR="00154C4F" w:rsidRDefault="00000000">
      <w:r>
        <w:t>[8]</w:t>
      </w:r>
      <w:r>
        <w:tab/>
        <w:t>Financial Action Task Force, "Guidance for a Risk-Based Approach: Prepaid Cards, Mobile Payments and Internet-Based Payment Services," FATF, Paris, France, 2013. [Online]. Available: https://www.fatf-gafi.org/media/fatf/documents/Guidance-RBA-NPPS.pdf</w:t>
      </w:r>
    </w:p>
    <w:p w14:paraId="4DAD93EE" w14:textId="77777777" w:rsidR="00154C4F" w:rsidRDefault="00000000">
      <w:r>
        <w:t>[9]</w:t>
      </w:r>
      <w:r>
        <w:tab/>
        <w:t>One Constellation, "Smurfing &amp; Structuring: Detection Patterns Explained," One Constellation, 2026. [Online]. Available: https://one-constellation.com/blog/smurfing-structuring-detection/</w:t>
      </w:r>
    </w:p>
    <w:p w14:paraId="1710F651" w14:textId="77777777" w:rsidR="00154C4F" w:rsidRDefault="00000000">
      <w:r>
        <w:t>[10]</w:t>
      </w:r>
      <w:r>
        <w:tab/>
        <w:t>Monetary Authority of Singapore, "Guidance for Effective AML/CFT Transaction Monitoring Controls," MAS, Singapore, 2021. [Online]. Available: https://www.mas.gov.sg/-/media/MAS/Regulations%20and%20Financial%20Stability/Regulatory%20and%20Supervisory%20Framework/Anti_Money%20Laundering_Countering%20the%20Financing%20of%20Terrorism/Guidance%20for%20Effective%20AML%20CFT%20Transaction%20Monitoring%20Controls.pdf</w:t>
      </w:r>
    </w:p>
    <w:p w14:paraId="00C647A3" w14:textId="77777777" w:rsidR="00154C4F" w:rsidRDefault="00000000">
      <w:r>
        <w:t>[11]</w:t>
      </w:r>
      <w:r>
        <w:tab/>
        <w:t>Financial Action Task Force, "Anti-Money Laundering and Terrorist Financing Measures and Financial Inclusion," FATF, Paris, France, 2013. [Online]. Available: https://cnbc.mef.gob.pa/wp-content/uploads/2023/03/Updated-2017-FATF-2013-Guidance.pdf</w:t>
      </w:r>
    </w:p>
    <w:p w14:paraId="51B6F342" w14:textId="77777777" w:rsidR="00154C4F" w:rsidRDefault="00000000">
      <w:r>
        <w:t>[12]</w:t>
      </w:r>
      <w:r>
        <w:tab/>
        <w:t>R. Wei, "DELATOR: Money Laundering Detection via Multi-Task Learning on Large Transaction Graphs," arXiv:2205.10293, 2022. [Online]. Available: https://ar5iv.labs.arxiv.org/html/2205.10293</w:t>
      </w:r>
    </w:p>
    <w:p w14:paraId="729F09E9" w14:textId="77777777" w:rsidR="00154C4F" w:rsidRDefault="00000000">
      <w:r>
        <w:t>[13]</w:t>
      </w:r>
      <w:r>
        <w:tab/>
        <w:t>Y. Liu et al., "Finding Money Launderers Using Heterogeneous Graph Neural Networks," arXiv:2307.13499, 2023. [Online]. Available: https://arxiv.org/abs/2307.13499v1</w:t>
      </w:r>
    </w:p>
    <w:p w14:paraId="5A4C1A44" w14:textId="77777777" w:rsidR="00154C4F" w:rsidRDefault="00000000">
      <w:r>
        <w:t>[14]</w:t>
      </w:r>
      <w:r>
        <w:tab/>
        <w:t>Z. Chen et al., "BI-GBDT: A Graph-Free Behavioral Interaction-Aware Gradient Boosting Framework for Fraud Detection in Large-Scale Payment Systems," Applied Sciences, vol. 16, no. 2, p. 876, 2026. [Online]. Available: https://www.mdpi.com/2076-3417/16/2/876</w:t>
      </w:r>
    </w:p>
    <w:p w14:paraId="34988ED3" w14:textId="77777777" w:rsidR="00154C4F" w:rsidRDefault="00000000">
      <w:r>
        <w:lastRenderedPageBreak/>
        <w:t>[15]</w:t>
      </w:r>
      <w:r>
        <w:tab/>
        <w:t>X. Wang et al., "Graph Contrastive Pre-training for Anti-money Laundering," International Journal of Computational Intelligence Systems, vol. 17, no. 2, 2024. [Online]. Available: https://link.springer.com/article/10.1007/s44196-024-00720-4</w:t>
      </w:r>
    </w:p>
    <w:p w14:paraId="5BAC129C" w14:textId="77777777" w:rsidR="00154C4F" w:rsidRDefault="00000000">
      <w:r>
        <w:t>[16]</w:t>
      </w:r>
      <w:r>
        <w:tab/>
        <w:t>A. Silva et al., "</w:t>
      </w:r>
      <w:proofErr w:type="spellStart"/>
      <w:r>
        <w:t>LaundroGraph</w:t>
      </w:r>
      <w:proofErr w:type="spellEnd"/>
      <w:r>
        <w:t>: Self-Supervised Graph Representation Learning for Anti-Money Laundering," arXiv:2210.14360, 2022. [Online]. Available: https://doi.org/10.48550/arxiv.2210.14360</w:t>
      </w:r>
    </w:p>
    <w:p w14:paraId="7352E254" w14:textId="77777777" w:rsidR="00154C4F" w:rsidRDefault="00000000">
      <w:r>
        <w:t>[17]</w:t>
      </w:r>
      <w:r>
        <w:tab/>
        <w:t>Reserve Bank of Zimbabwe, "Governor's Opening Remarks - National Financial Inclusion Strategy II (2022-2026) Launch," Reserve Bank of Zimbabwe, Harare, Zimbabwe, 2022. [Online]. Available: https://www.rbz.co.zw/index.php/publications-notices/notices/speeches/1162-opening-remarks-national-financial-inclusion-strategy-ii-2022-2026-launch</w:t>
      </w:r>
    </w:p>
    <w:sectPr w:rsidR="00154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54D66"/>
    <w:multiLevelType w:val="hybridMultilevel"/>
    <w:tmpl w:val="14508D2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2137D16"/>
    <w:multiLevelType w:val="hybridMultilevel"/>
    <w:tmpl w:val="31AAC7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2EB21707"/>
    <w:multiLevelType w:val="hybridMultilevel"/>
    <w:tmpl w:val="2514EE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418C51A5"/>
    <w:multiLevelType w:val="hybridMultilevel"/>
    <w:tmpl w:val="0C24256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2045D6C"/>
    <w:multiLevelType w:val="hybridMultilevel"/>
    <w:tmpl w:val="9D7E6E30"/>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5" w15:restartNumberingAfterBreak="0">
    <w:nsid w:val="47B94A46"/>
    <w:multiLevelType w:val="multilevel"/>
    <w:tmpl w:val="4F2248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E572756"/>
    <w:multiLevelType w:val="hybridMultilevel"/>
    <w:tmpl w:val="5D18FE5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7C4E1CE6"/>
    <w:multiLevelType w:val="hybridMultilevel"/>
    <w:tmpl w:val="94B449A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680281677">
    <w:abstractNumId w:val="5"/>
  </w:num>
  <w:num w:numId="2" w16cid:durableId="851725434">
    <w:abstractNumId w:val="2"/>
  </w:num>
  <w:num w:numId="3" w16cid:durableId="1846359277">
    <w:abstractNumId w:val="6"/>
  </w:num>
  <w:num w:numId="4" w16cid:durableId="1064521839">
    <w:abstractNumId w:val="3"/>
  </w:num>
  <w:num w:numId="5" w16cid:durableId="632246571">
    <w:abstractNumId w:val="1"/>
  </w:num>
  <w:num w:numId="6" w16cid:durableId="1863467859">
    <w:abstractNumId w:val="0"/>
  </w:num>
  <w:num w:numId="7" w16cid:durableId="166094609">
    <w:abstractNumId w:val="4"/>
  </w:num>
  <w:num w:numId="8" w16cid:durableId="1847868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1C"/>
    <w:rsid w:val="00012268"/>
    <w:rsid w:val="0003001C"/>
    <w:rsid w:val="000361C2"/>
    <w:rsid w:val="00043AB6"/>
    <w:rsid w:val="00093D0A"/>
    <w:rsid w:val="000D3955"/>
    <w:rsid w:val="0010757D"/>
    <w:rsid w:val="00123009"/>
    <w:rsid w:val="0013106B"/>
    <w:rsid w:val="00142582"/>
    <w:rsid w:val="00154C4F"/>
    <w:rsid w:val="001E2D9A"/>
    <w:rsid w:val="001F7389"/>
    <w:rsid w:val="002022B0"/>
    <w:rsid w:val="00240CD0"/>
    <w:rsid w:val="002671EE"/>
    <w:rsid w:val="00272DC8"/>
    <w:rsid w:val="002804C3"/>
    <w:rsid w:val="002C2028"/>
    <w:rsid w:val="002E57D3"/>
    <w:rsid w:val="00316EE2"/>
    <w:rsid w:val="0033232B"/>
    <w:rsid w:val="00340BF1"/>
    <w:rsid w:val="00344B71"/>
    <w:rsid w:val="00387BFD"/>
    <w:rsid w:val="00397011"/>
    <w:rsid w:val="003A74FF"/>
    <w:rsid w:val="003E6316"/>
    <w:rsid w:val="003F6821"/>
    <w:rsid w:val="004C2594"/>
    <w:rsid w:val="004C3DD0"/>
    <w:rsid w:val="0051597C"/>
    <w:rsid w:val="00534891"/>
    <w:rsid w:val="00555225"/>
    <w:rsid w:val="00555D7D"/>
    <w:rsid w:val="00577603"/>
    <w:rsid w:val="00592B49"/>
    <w:rsid w:val="005B6F86"/>
    <w:rsid w:val="005C27CB"/>
    <w:rsid w:val="00664F9E"/>
    <w:rsid w:val="006B7C0B"/>
    <w:rsid w:val="00732340"/>
    <w:rsid w:val="0076574E"/>
    <w:rsid w:val="007717CF"/>
    <w:rsid w:val="007729B4"/>
    <w:rsid w:val="00802075"/>
    <w:rsid w:val="00845891"/>
    <w:rsid w:val="008D542C"/>
    <w:rsid w:val="008D7B70"/>
    <w:rsid w:val="008E6A73"/>
    <w:rsid w:val="00963ECD"/>
    <w:rsid w:val="009F062D"/>
    <w:rsid w:val="00A24C39"/>
    <w:rsid w:val="00A7695D"/>
    <w:rsid w:val="00AD03B7"/>
    <w:rsid w:val="00AE13E1"/>
    <w:rsid w:val="00B27B1F"/>
    <w:rsid w:val="00B37D42"/>
    <w:rsid w:val="00BD47F6"/>
    <w:rsid w:val="00BD6A76"/>
    <w:rsid w:val="00BE39F6"/>
    <w:rsid w:val="00BE644D"/>
    <w:rsid w:val="00C01858"/>
    <w:rsid w:val="00C06BF9"/>
    <w:rsid w:val="00C31696"/>
    <w:rsid w:val="00C518FA"/>
    <w:rsid w:val="00C7264B"/>
    <w:rsid w:val="00CA536F"/>
    <w:rsid w:val="00CB1C2A"/>
    <w:rsid w:val="00CC2B84"/>
    <w:rsid w:val="00D03C1A"/>
    <w:rsid w:val="00D351BA"/>
    <w:rsid w:val="00D8722D"/>
    <w:rsid w:val="00E03618"/>
    <w:rsid w:val="00E3030C"/>
    <w:rsid w:val="00E36522"/>
    <w:rsid w:val="00E67F1E"/>
    <w:rsid w:val="00E84CB8"/>
    <w:rsid w:val="00E84ED0"/>
    <w:rsid w:val="00E92DB2"/>
    <w:rsid w:val="00EE48F8"/>
    <w:rsid w:val="00F05B38"/>
    <w:rsid w:val="00FA1029"/>
    <w:rsid w:val="00FA5150"/>
    <w:rsid w:val="00FB2E55"/>
    <w:rsid w:val="00FC0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1B1F"/>
  <w15:chartTrackingRefBased/>
  <w15:docId w15:val="{D9180538-DCF0-48BC-99E7-B103969E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3001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3001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3001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3001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3001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01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3001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3001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3001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3001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01C"/>
    <w:rPr>
      <w:rFonts w:eastAsiaTheme="majorEastAsia" w:cstheme="majorBidi"/>
      <w:color w:val="272727" w:themeColor="text1" w:themeTint="D8"/>
    </w:rPr>
  </w:style>
  <w:style w:type="paragraph" w:styleId="Title">
    <w:name w:val="Title"/>
    <w:basedOn w:val="Normal"/>
    <w:next w:val="Normal"/>
    <w:link w:val="TitleChar"/>
    <w:uiPriority w:val="10"/>
    <w:qFormat/>
    <w:rsid w:val="0003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01C"/>
    <w:pPr>
      <w:spacing w:before="160"/>
      <w:jc w:val="center"/>
    </w:pPr>
    <w:rPr>
      <w:i/>
      <w:iCs/>
      <w:color w:val="404040" w:themeColor="text1" w:themeTint="BF"/>
    </w:rPr>
  </w:style>
  <w:style w:type="character" w:customStyle="1" w:styleId="QuoteChar">
    <w:name w:val="Quote Char"/>
    <w:basedOn w:val="DefaultParagraphFont"/>
    <w:link w:val="Quote"/>
    <w:uiPriority w:val="29"/>
    <w:rsid w:val="0003001C"/>
    <w:rPr>
      <w:i/>
      <w:iCs/>
      <w:color w:val="404040" w:themeColor="text1" w:themeTint="BF"/>
    </w:rPr>
  </w:style>
  <w:style w:type="paragraph" w:styleId="ListParagraph">
    <w:name w:val="List Paragraph"/>
    <w:basedOn w:val="Normal"/>
    <w:uiPriority w:val="34"/>
    <w:qFormat/>
    <w:rsid w:val="0003001C"/>
    <w:pPr>
      <w:ind w:left="720"/>
      <w:contextualSpacing/>
    </w:pPr>
  </w:style>
  <w:style w:type="character" w:styleId="IntenseEmphasis">
    <w:name w:val="Intense Emphasis"/>
    <w:basedOn w:val="DefaultParagraphFont"/>
    <w:uiPriority w:val="21"/>
    <w:qFormat/>
    <w:rsid w:val="0003001C"/>
    <w:rPr>
      <w:i/>
      <w:iCs/>
      <w:color w:val="2E74B5" w:themeColor="accent1" w:themeShade="BF"/>
    </w:rPr>
  </w:style>
  <w:style w:type="paragraph" w:styleId="IntenseQuote">
    <w:name w:val="Intense Quote"/>
    <w:basedOn w:val="Normal"/>
    <w:next w:val="Normal"/>
    <w:link w:val="IntenseQuoteChar"/>
    <w:uiPriority w:val="30"/>
    <w:qFormat/>
    <w:rsid w:val="000300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01C"/>
    <w:rPr>
      <w:i/>
      <w:iCs/>
      <w:color w:val="2E74B5" w:themeColor="accent1" w:themeShade="BF"/>
    </w:rPr>
  </w:style>
  <w:style w:type="character" w:styleId="IntenseReference">
    <w:name w:val="Intense Reference"/>
    <w:basedOn w:val="DefaultParagraphFont"/>
    <w:uiPriority w:val="32"/>
    <w:qFormat/>
    <w:rsid w:val="0003001C"/>
    <w:rPr>
      <w:b/>
      <w:bCs/>
      <w:smallCaps/>
      <w:color w:val="2E74B5" w:themeColor="accent1" w:themeShade="BF"/>
      <w:spacing w:val="5"/>
    </w:rPr>
  </w:style>
  <w:style w:type="table" w:styleId="TableGrid">
    <w:name w:val="Table Grid"/>
    <w:basedOn w:val="TableNormal"/>
    <w:uiPriority w:val="39"/>
    <w:rsid w:val="00592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29B4"/>
    <w:rPr>
      <w:color w:val="0563C1" w:themeColor="hyperlink"/>
      <w:u w:val="single"/>
    </w:rPr>
  </w:style>
  <w:style w:type="character" w:styleId="UnresolvedMention">
    <w:name w:val="Unresolved Mention"/>
    <w:basedOn w:val="DefaultParagraphFont"/>
    <w:uiPriority w:val="99"/>
    <w:semiHidden/>
    <w:unhideWhenUsed/>
    <w:rsid w:val="00772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3837">
      <w:bodyDiv w:val="1"/>
      <w:marLeft w:val="0"/>
      <w:marRight w:val="0"/>
      <w:marTop w:val="0"/>
      <w:marBottom w:val="0"/>
      <w:divBdr>
        <w:top w:val="none" w:sz="0" w:space="0" w:color="auto"/>
        <w:left w:val="none" w:sz="0" w:space="0" w:color="auto"/>
        <w:bottom w:val="none" w:sz="0" w:space="0" w:color="auto"/>
        <w:right w:val="none" w:sz="0" w:space="0" w:color="auto"/>
      </w:divBdr>
    </w:div>
    <w:div w:id="442963127">
      <w:bodyDiv w:val="1"/>
      <w:marLeft w:val="0"/>
      <w:marRight w:val="0"/>
      <w:marTop w:val="0"/>
      <w:marBottom w:val="0"/>
      <w:divBdr>
        <w:top w:val="none" w:sz="0" w:space="0" w:color="auto"/>
        <w:left w:val="none" w:sz="0" w:space="0" w:color="auto"/>
        <w:bottom w:val="none" w:sz="0" w:space="0" w:color="auto"/>
        <w:right w:val="none" w:sz="0" w:space="0" w:color="auto"/>
      </w:divBdr>
    </w:div>
    <w:div w:id="444809779">
      <w:bodyDiv w:val="1"/>
      <w:marLeft w:val="0"/>
      <w:marRight w:val="0"/>
      <w:marTop w:val="0"/>
      <w:marBottom w:val="0"/>
      <w:divBdr>
        <w:top w:val="none" w:sz="0" w:space="0" w:color="auto"/>
        <w:left w:val="none" w:sz="0" w:space="0" w:color="auto"/>
        <w:bottom w:val="none" w:sz="0" w:space="0" w:color="auto"/>
        <w:right w:val="none" w:sz="0" w:space="0" w:color="auto"/>
      </w:divBdr>
    </w:div>
    <w:div w:id="901670745">
      <w:bodyDiv w:val="1"/>
      <w:marLeft w:val="0"/>
      <w:marRight w:val="0"/>
      <w:marTop w:val="0"/>
      <w:marBottom w:val="0"/>
      <w:divBdr>
        <w:top w:val="none" w:sz="0" w:space="0" w:color="auto"/>
        <w:left w:val="none" w:sz="0" w:space="0" w:color="auto"/>
        <w:bottom w:val="none" w:sz="0" w:space="0" w:color="auto"/>
        <w:right w:val="none" w:sz="0" w:space="0" w:color="auto"/>
      </w:divBdr>
    </w:div>
    <w:div w:id="1993290847">
      <w:bodyDiv w:val="1"/>
      <w:marLeft w:val="0"/>
      <w:marRight w:val="0"/>
      <w:marTop w:val="0"/>
      <w:marBottom w:val="0"/>
      <w:divBdr>
        <w:top w:val="none" w:sz="0" w:space="0" w:color="auto"/>
        <w:left w:val="none" w:sz="0" w:space="0" w:color="auto"/>
        <w:bottom w:val="none" w:sz="0" w:space="0" w:color="auto"/>
        <w:right w:val="none" w:sz="0" w:space="0" w:color="auto"/>
      </w:divBdr>
    </w:div>
    <w:div w:id="207889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15</cp:revision>
  <dcterms:created xsi:type="dcterms:W3CDTF">2026-08-29T10:18:00Z</dcterms:created>
  <dcterms:modified xsi:type="dcterms:W3CDTF">2026-09-18T10:17:00Z</dcterms:modified>
</cp:coreProperties>
</file>