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09337" w14:textId="77777777" w:rsidR="004B65D3" w:rsidRPr="00A77248" w:rsidRDefault="004B65D3" w:rsidP="004B65D3">
      <w:pPr>
        <w:spacing w:line="360" w:lineRule="auto"/>
        <w:jc w:val="center"/>
        <w:rPr>
          <w:rFonts w:ascii="Times New Roman" w:hAnsi="Times New Roman" w:cs="Times New Roman"/>
        </w:rPr>
      </w:pPr>
      <w:r w:rsidRPr="00A77248">
        <w:rPr>
          <w:rFonts w:ascii="Times New Roman" w:hAnsi="Times New Roman" w:cs="Times New Roman"/>
          <w:noProof/>
        </w:rPr>
        <w:drawing>
          <wp:inline distT="0" distB="0" distL="0" distR="0" wp14:anchorId="73798E3A" wp14:editId="1952488D">
            <wp:extent cx="2445692" cy="2446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470537" cy="2470868"/>
                    </a:xfrm>
                    <a:prstGeom prst="rect">
                      <a:avLst/>
                    </a:prstGeom>
                  </pic:spPr>
                </pic:pic>
              </a:graphicData>
            </a:graphic>
          </wp:inline>
        </w:drawing>
      </w:r>
    </w:p>
    <w:p w14:paraId="6F6C7EBE" w14:textId="77777777" w:rsidR="004B65D3" w:rsidRPr="00A77248" w:rsidRDefault="004B65D3" w:rsidP="004B65D3">
      <w:pPr>
        <w:spacing w:line="360" w:lineRule="auto"/>
        <w:jc w:val="both"/>
        <w:rPr>
          <w:rFonts w:ascii="Times New Roman" w:hAnsi="Times New Roman" w:cs="Times New Roman"/>
          <w:b/>
          <w:bCs/>
        </w:rPr>
      </w:pPr>
      <w:r w:rsidRPr="00A77248">
        <w:rPr>
          <w:rFonts w:ascii="Times New Roman" w:hAnsi="Times New Roman" w:cs="Times New Roman"/>
          <w:b/>
          <w:bCs/>
        </w:rPr>
        <w:t>Chapter 2</w:t>
      </w:r>
    </w:p>
    <w:p w14:paraId="30473017" w14:textId="77777777" w:rsidR="004B65D3" w:rsidRPr="00A77248" w:rsidRDefault="004B65D3" w:rsidP="004B65D3">
      <w:pPr>
        <w:spacing w:line="360" w:lineRule="auto"/>
        <w:jc w:val="both"/>
        <w:rPr>
          <w:rFonts w:ascii="Times New Roman" w:hAnsi="Times New Roman" w:cs="Times New Roman"/>
        </w:rPr>
      </w:pPr>
      <w:r w:rsidRPr="00A77248">
        <w:rPr>
          <w:rFonts w:ascii="Times New Roman" w:hAnsi="Times New Roman" w:cs="Times New Roman"/>
        </w:rPr>
        <w:t>Prominance Fungurayi</w:t>
      </w:r>
      <w:r w:rsidRPr="00A77248">
        <w:rPr>
          <w:rFonts w:ascii="Times New Roman" w:hAnsi="Times New Roman" w:cs="Times New Roman"/>
        </w:rPr>
        <w:tab/>
      </w:r>
      <w:r w:rsidRPr="00A77248">
        <w:rPr>
          <w:rFonts w:ascii="Times New Roman" w:hAnsi="Times New Roman" w:cs="Times New Roman"/>
        </w:rPr>
        <w:tab/>
        <w:t>R251946T</w:t>
      </w:r>
    </w:p>
    <w:p w14:paraId="360CBFF1" w14:textId="77777777" w:rsidR="004B65D3" w:rsidRPr="00A77248" w:rsidRDefault="004B65D3" w:rsidP="004B65D3">
      <w:pPr>
        <w:spacing w:line="360" w:lineRule="auto"/>
        <w:jc w:val="both"/>
        <w:rPr>
          <w:rFonts w:ascii="Times New Roman" w:hAnsi="Times New Roman" w:cs="Times New Roman"/>
        </w:rPr>
      </w:pPr>
      <w:r w:rsidRPr="00A77248">
        <w:rPr>
          <w:rFonts w:ascii="Times New Roman" w:hAnsi="Times New Roman" w:cs="Times New Roman"/>
        </w:rPr>
        <w:t xml:space="preserve">Ashton </w:t>
      </w:r>
      <w:proofErr w:type="spellStart"/>
      <w:r w:rsidRPr="00A77248">
        <w:rPr>
          <w:rFonts w:ascii="Times New Roman" w:hAnsi="Times New Roman" w:cs="Times New Roman"/>
        </w:rPr>
        <w:t>Kahlari</w:t>
      </w:r>
      <w:proofErr w:type="spellEnd"/>
      <w:r w:rsidRPr="00A77248">
        <w:rPr>
          <w:rFonts w:ascii="Times New Roman" w:hAnsi="Times New Roman" w:cs="Times New Roman"/>
        </w:rPr>
        <w:tab/>
      </w:r>
      <w:r w:rsidRPr="00A77248">
        <w:rPr>
          <w:rFonts w:ascii="Times New Roman" w:hAnsi="Times New Roman" w:cs="Times New Roman"/>
        </w:rPr>
        <w:tab/>
      </w:r>
      <w:r w:rsidRPr="00A77248">
        <w:rPr>
          <w:rFonts w:ascii="Times New Roman" w:hAnsi="Times New Roman" w:cs="Times New Roman"/>
        </w:rPr>
        <w:tab/>
        <w:t>R252989W</w:t>
      </w:r>
    </w:p>
    <w:p w14:paraId="222C555F" w14:textId="77777777" w:rsidR="004B65D3" w:rsidRPr="00A77248" w:rsidRDefault="004B65D3" w:rsidP="004B65D3">
      <w:pPr>
        <w:spacing w:line="360" w:lineRule="auto"/>
        <w:jc w:val="both"/>
        <w:rPr>
          <w:rFonts w:ascii="Times New Roman" w:hAnsi="Times New Roman" w:cs="Times New Roman"/>
        </w:rPr>
      </w:pPr>
    </w:p>
    <w:p w14:paraId="19D3E8AB" w14:textId="77777777" w:rsidR="004B65D3" w:rsidRPr="00A77248" w:rsidRDefault="004B65D3" w:rsidP="004B65D3">
      <w:pPr>
        <w:spacing w:line="360" w:lineRule="auto"/>
        <w:jc w:val="both"/>
        <w:rPr>
          <w:rFonts w:ascii="Times New Roman" w:hAnsi="Times New Roman" w:cs="Times New Roman"/>
        </w:rPr>
      </w:pPr>
    </w:p>
    <w:p w14:paraId="7191A2B6" w14:textId="77777777" w:rsidR="004B65D3" w:rsidRPr="00A77248" w:rsidRDefault="004B65D3" w:rsidP="004B65D3">
      <w:pPr>
        <w:spacing w:line="360" w:lineRule="auto"/>
        <w:jc w:val="both"/>
        <w:rPr>
          <w:rFonts w:ascii="Times New Roman" w:hAnsi="Times New Roman" w:cs="Times New Roman"/>
        </w:rPr>
      </w:pPr>
    </w:p>
    <w:p w14:paraId="7B1C21F7" w14:textId="77777777" w:rsidR="004B65D3" w:rsidRPr="00A77248" w:rsidRDefault="004B65D3" w:rsidP="004B65D3">
      <w:pPr>
        <w:spacing w:line="360" w:lineRule="auto"/>
        <w:jc w:val="both"/>
        <w:rPr>
          <w:rFonts w:ascii="Times New Roman" w:hAnsi="Times New Roman" w:cs="Times New Roman"/>
        </w:rPr>
      </w:pPr>
    </w:p>
    <w:p w14:paraId="014FF8B2" w14:textId="77777777" w:rsidR="004B65D3" w:rsidRPr="00A77248" w:rsidRDefault="004B65D3" w:rsidP="004B65D3">
      <w:pPr>
        <w:spacing w:line="360" w:lineRule="auto"/>
        <w:jc w:val="both"/>
        <w:rPr>
          <w:rFonts w:ascii="Times New Roman" w:hAnsi="Times New Roman" w:cs="Times New Roman"/>
        </w:rPr>
      </w:pPr>
    </w:p>
    <w:p w14:paraId="740470CB" w14:textId="77777777" w:rsidR="004B65D3" w:rsidRPr="00A77248" w:rsidRDefault="004B65D3" w:rsidP="004B65D3">
      <w:pPr>
        <w:spacing w:line="360" w:lineRule="auto"/>
        <w:jc w:val="both"/>
        <w:rPr>
          <w:rFonts w:ascii="Times New Roman" w:hAnsi="Times New Roman" w:cs="Times New Roman"/>
        </w:rPr>
      </w:pPr>
    </w:p>
    <w:p w14:paraId="69681B6C" w14:textId="77777777" w:rsidR="004B65D3" w:rsidRPr="00A77248" w:rsidRDefault="004B65D3" w:rsidP="004B65D3">
      <w:pPr>
        <w:spacing w:line="360" w:lineRule="auto"/>
        <w:jc w:val="both"/>
        <w:rPr>
          <w:rFonts w:ascii="Times New Roman" w:hAnsi="Times New Roman" w:cs="Times New Roman"/>
        </w:rPr>
      </w:pPr>
    </w:p>
    <w:p w14:paraId="59F0F764" w14:textId="77777777" w:rsidR="004B65D3" w:rsidRPr="00A77248" w:rsidRDefault="004B65D3" w:rsidP="004B65D3">
      <w:pPr>
        <w:spacing w:line="360" w:lineRule="auto"/>
        <w:jc w:val="both"/>
        <w:rPr>
          <w:rFonts w:ascii="Times New Roman" w:hAnsi="Times New Roman" w:cs="Times New Roman"/>
        </w:rPr>
      </w:pPr>
    </w:p>
    <w:p w14:paraId="0C4FAC85" w14:textId="77777777" w:rsidR="004B65D3" w:rsidRPr="00A77248" w:rsidRDefault="004B65D3" w:rsidP="004B65D3">
      <w:pPr>
        <w:spacing w:line="360" w:lineRule="auto"/>
        <w:jc w:val="both"/>
        <w:rPr>
          <w:rFonts w:ascii="Times New Roman" w:hAnsi="Times New Roman" w:cs="Times New Roman"/>
        </w:rPr>
      </w:pPr>
    </w:p>
    <w:p w14:paraId="679A2116" w14:textId="77777777" w:rsidR="004B65D3" w:rsidRPr="00A77248" w:rsidRDefault="004B65D3" w:rsidP="004B65D3">
      <w:pPr>
        <w:spacing w:line="360" w:lineRule="auto"/>
        <w:jc w:val="both"/>
        <w:rPr>
          <w:rFonts w:ascii="Times New Roman" w:hAnsi="Times New Roman" w:cs="Times New Roman"/>
        </w:rPr>
      </w:pPr>
    </w:p>
    <w:p w14:paraId="1EF440BB" w14:textId="77777777" w:rsidR="004B65D3" w:rsidRPr="00A77248" w:rsidRDefault="004B65D3" w:rsidP="004B65D3">
      <w:pPr>
        <w:spacing w:line="360" w:lineRule="auto"/>
        <w:jc w:val="both"/>
        <w:rPr>
          <w:rFonts w:ascii="Times New Roman" w:hAnsi="Times New Roman" w:cs="Times New Roman"/>
        </w:rPr>
      </w:pPr>
    </w:p>
    <w:p w14:paraId="1B640374" w14:textId="77777777" w:rsidR="004B65D3" w:rsidRPr="00A77248" w:rsidRDefault="004B65D3" w:rsidP="004B65D3">
      <w:pPr>
        <w:spacing w:line="360" w:lineRule="auto"/>
        <w:jc w:val="both"/>
        <w:rPr>
          <w:rFonts w:ascii="Times New Roman" w:hAnsi="Times New Roman" w:cs="Times New Roman"/>
        </w:rPr>
      </w:pPr>
    </w:p>
    <w:p w14:paraId="66E5317C" w14:textId="77777777" w:rsidR="004B65D3" w:rsidRDefault="004B65D3" w:rsidP="004B65D3">
      <w:pPr>
        <w:spacing w:line="360" w:lineRule="auto"/>
        <w:jc w:val="both"/>
        <w:rPr>
          <w:rFonts w:ascii="Times New Roman" w:hAnsi="Times New Roman" w:cs="Times New Roman"/>
        </w:rPr>
      </w:pPr>
    </w:p>
    <w:p w14:paraId="01A852AB" w14:textId="77777777" w:rsidR="004B65D3" w:rsidRDefault="004B65D3" w:rsidP="004B65D3">
      <w:pPr>
        <w:spacing w:line="360" w:lineRule="auto"/>
        <w:jc w:val="both"/>
        <w:rPr>
          <w:rFonts w:ascii="Times New Roman" w:hAnsi="Times New Roman" w:cs="Times New Roman"/>
        </w:rPr>
      </w:pPr>
    </w:p>
    <w:p w14:paraId="31781DD3" w14:textId="77777777" w:rsidR="004B65D3" w:rsidRDefault="004B65D3" w:rsidP="004B65D3">
      <w:pPr>
        <w:spacing w:line="360" w:lineRule="auto"/>
        <w:jc w:val="both"/>
        <w:rPr>
          <w:rFonts w:ascii="Times New Roman" w:hAnsi="Times New Roman" w:cs="Times New Roman"/>
          <w:b/>
          <w:bCs/>
        </w:rPr>
      </w:pPr>
      <w:r w:rsidRPr="00CB115A">
        <w:rPr>
          <w:rFonts w:ascii="Times New Roman" w:hAnsi="Times New Roman" w:cs="Times New Roman"/>
          <w:b/>
          <w:bCs/>
        </w:rPr>
        <w:lastRenderedPageBreak/>
        <w:t xml:space="preserve">CHAPTER 2: LITERATURE REVIEW </w:t>
      </w:r>
    </w:p>
    <w:p w14:paraId="681CE7DD" w14:textId="77777777" w:rsidR="004B65D3" w:rsidRDefault="004B65D3" w:rsidP="004B65D3">
      <w:pPr>
        <w:spacing w:line="360" w:lineRule="auto"/>
        <w:jc w:val="both"/>
        <w:rPr>
          <w:rFonts w:ascii="Times New Roman" w:hAnsi="Times New Roman" w:cs="Times New Roman"/>
        </w:rPr>
      </w:pPr>
      <w:r w:rsidRPr="00CB115A">
        <w:rPr>
          <w:rFonts w:ascii="Times New Roman" w:hAnsi="Times New Roman" w:cs="Times New Roman"/>
          <w:b/>
          <w:bCs/>
        </w:rPr>
        <w:t xml:space="preserve">2.1 Introduction </w:t>
      </w:r>
    </w:p>
    <w:p w14:paraId="37F8082D" w14:textId="77777777" w:rsidR="004B65D3" w:rsidRPr="00CB115A" w:rsidRDefault="004B65D3" w:rsidP="004B65D3">
      <w:pPr>
        <w:spacing w:line="360" w:lineRule="auto"/>
        <w:jc w:val="both"/>
        <w:rPr>
          <w:rFonts w:ascii="Times New Roman" w:hAnsi="Times New Roman" w:cs="Times New Roman"/>
          <w:b/>
          <w:bCs/>
        </w:rPr>
      </w:pPr>
      <w:r w:rsidRPr="009F7342">
        <w:rPr>
          <w:rFonts w:ascii="Times New Roman" w:hAnsi="Times New Roman" w:cs="Times New Roman"/>
        </w:rPr>
        <w:t xml:space="preserve">This chapter provides a critical analysis of the literature on anti-money laundering (AML) detection systems, highlighting the use of machine learning techniques, synthetic data generation and real-time monitoring frameworks. The review is organised from the international best practice to regional African contexts, and then into the Zimbabwean regulatory environment. The aim is to find out the drawbacks in the current methods and to support the suggested hybrid AML detection system in simulated banking transactions. The review is critically analytical, </w:t>
      </w:r>
      <w:proofErr w:type="spellStart"/>
      <w:r w:rsidRPr="009F7342">
        <w:rPr>
          <w:rFonts w:ascii="Times New Roman" w:hAnsi="Times New Roman" w:cs="Times New Roman"/>
        </w:rPr>
        <w:t>analyzing</w:t>
      </w:r>
      <w:proofErr w:type="spellEnd"/>
      <w:r w:rsidRPr="009F7342">
        <w:rPr>
          <w:rFonts w:ascii="Times New Roman" w:hAnsi="Times New Roman" w:cs="Times New Roman"/>
        </w:rPr>
        <w:t xml:space="preserve"> specific studies in relation to their methodology, results, limitations and applicability to the proposed system. In this context, </w:t>
      </w:r>
    </w:p>
    <w:p w14:paraId="415E844F" w14:textId="77777777" w:rsidR="004B65D3" w:rsidRDefault="004B65D3" w:rsidP="004B65D3">
      <w:pPr>
        <w:spacing w:line="360" w:lineRule="auto"/>
        <w:jc w:val="both"/>
        <w:rPr>
          <w:rFonts w:ascii="Times New Roman" w:hAnsi="Times New Roman" w:cs="Times New Roman"/>
        </w:rPr>
      </w:pPr>
    </w:p>
    <w:p w14:paraId="62069BFF" w14:textId="77777777" w:rsidR="004B65D3" w:rsidRPr="0008164F" w:rsidRDefault="004B65D3" w:rsidP="004B65D3">
      <w:pPr>
        <w:spacing w:line="360" w:lineRule="auto"/>
        <w:jc w:val="both"/>
        <w:rPr>
          <w:rFonts w:ascii="Times New Roman" w:hAnsi="Times New Roman" w:cs="Times New Roman"/>
          <w:b/>
          <w:bCs/>
        </w:rPr>
      </w:pPr>
      <w:r w:rsidRPr="0008164F">
        <w:rPr>
          <w:rFonts w:ascii="Times New Roman" w:hAnsi="Times New Roman" w:cs="Times New Roman"/>
          <w:b/>
          <w:bCs/>
        </w:rPr>
        <w:t>2.1.1 Anti-Money Laundering: Conceptual Framework</w:t>
      </w:r>
    </w:p>
    <w:p w14:paraId="329B628D"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Money laundering takes place when illegally acquired money is moved through the legitimate financial system to disguise the route the cash has taken. It usually follows three steps: placement (introducing illicit funds into the financial system), layering (mixing the funds with the ones from a different source in complex transactions) and integration (putting the funds back as regular income) [1]. AML transaction monitoring is a vital element of financial institutions' compliance programs, as it is a process of continuously monitoring every financial transaction to look for any pattern that could be a suspicious transaction and be investigated by compliance officers. The Financial Action Task Force (FATF), the international standard-setting organization of anti-money laundering and counter-terrorist financing (AML/CFT) standards, recommends a tailor-made approach based on the level of risk a financial institution faces, which involves the application of appropriate AML/CFT controls [2]. Within this scheme, alerts from monitoring systems are not a determination of criminal activity, but rather an indication of a transaction that needs further investigation. The risk-based monitoring generally takes into account the factors such as transaction amounts, frequency, timing, channel, velocity of funds transfer, and deviation from expected customer </w:t>
      </w:r>
      <w:proofErr w:type="spellStart"/>
      <w:r w:rsidRPr="009F7342">
        <w:rPr>
          <w:rFonts w:ascii="Times New Roman" w:hAnsi="Times New Roman" w:cs="Times New Roman"/>
        </w:rPr>
        <w:t>behavior</w:t>
      </w:r>
      <w:proofErr w:type="spellEnd"/>
      <w:r w:rsidRPr="009F7342">
        <w:rPr>
          <w:rFonts w:ascii="Times New Roman" w:hAnsi="Times New Roman" w:cs="Times New Roman"/>
        </w:rPr>
        <w:t xml:space="preserve"> patterns. These indicators are combined to give risk scores which are divided into low, medium and high categories, and which are used to inform the prioritisation of compliance resources. In the present study, we take this risk-based scoring view of simulated transactions and aim to offer meaningful explanations to compliance officers for the high-risk alerts. There are two types of machine learning models that can be applied to AML detection: supervised learning and </w:t>
      </w:r>
      <w:r w:rsidRPr="009F7342">
        <w:rPr>
          <w:rFonts w:ascii="Times New Roman" w:hAnsi="Times New Roman" w:cs="Times New Roman"/>
        </w:rPr>
        <w:lastRenderedPageBreak/>
        <w:t xml:space="preserve">unsupervised </w:t>
      </w:r>
      <w:proofErr w:type="spellStart"/>
      <w:proofErr w:type="gramStart"/>
      <w:r w:rsidRPr="009F7342">
        <w:rPr>
          <w:rFonts w:ascii="Times New Roman" w:hAnsi="Times New Roman" w:cs="Times New Roman"/>
        </w:rPr>
        <w:t>learning.Machine</w:t>
      </w:r>
      <w:proofErr w:type="spellEnd"/>
      <w:proofErr w:type="gramEnd"/>
      <w:r w:rsidRPr="009F7342">
        <w:rPr>
          <w:rFonts w:ascii="Times New Roman" w:hAnsi="Times New Roman" w:cs="Times New Roman"/>
        </w:rPr>
        <w:t xml:space="preserve"> learning models for AML detection can be classified into two types—supervised learning and unsupervised learning—where the former requires complete labels and the latter requires only patterns that are far from normal. Hybrid solutions integrate rule-based systems with machine-learning based outputs and anomaly detection outputs to benefit from the strengths of both methods. Jensen and </w:t>
      </w:r>
      <w:proofErr w:type="spellStart"/>
      <w:r w:rsidRPr="009F7342">
        <w:rPr>
          <w:rFonts w:ascii="Times New Roman" w:hAnsi="Times New Roman" w:cs="Times New Roman"/>
        </w:rPr>
        <w:t>Iosifidis</w:t>
      </w:r>
      <w:proofErr w:type="spellEnd"/>
      <w:r w:rsidRPr="009F7342">
        <w:rPr>
          <w:rFonts w:ascii="Times New Roman" w:hAnsi="Times New Roman" w:cs="Times New Roman"/>
        </w:rPr>
        <w:t xml:space="preserve"> [3] list two main elements of AML modelling: Customer risk profiling and Suspicious behaviour detection. The authors also stress that using only accuracy as a measure for evaluating AML models is not enough as some of the suspicious transactions are a very small minority. They suggest adding false positive and false negative rates to give a better idea of model performance. Patterns that are identified by anomaly detection techniques could include unusually large transactions, abnormal frequency, rapid funds transfer, etc., but these may not necessarily result from illegal activity. Emerging technologies have the potential to improve the effectiveness of AML, but there are concerns regarding data quality, privacy, cybersecurity, algorithmic bias, and transparency [2]. Therefore, literature is abundant on the need for humans to oversee AML systems and that an alert raised must be explainable for supporting human decision making and not to replace it entirely. </w:t>
      </w:r>
    </w:p>
    <w:p w14:paraId="0E2077B1" w14:textId="77777777" w:rsidR="004B65D3" w:rsidRDefault="004B65D3" w:rsidP="004B65D3">
      <w:pPr>
        <w:spacing w:line="360" w:lineRule="auto"/>
        <w:jc w:val="both"/>
        <w:rPr>
          <w:rFonts w:ascii="Times New Roman" w:hAnsi="Times New Roman" w:cs="Times New Roman"/>
        </w:rPr>
      </w:pPr>
    </w:p>
    <w:p w14:paraId="0E9C8B2F" w14:textId="77777777" w:rsidR="004B65D3" w:rsidRPr="00A952D2" w:rsidRDefault="004B65D3" w:rsidP="004B65D3">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2.2 Critical Analysis of Existing Approaches</w:t>
      </w:r>
    </w:p>
    <w:p w14:paraId="2694414C" w14:textId="77777777" w:rsidR="004B65D3" w:rsidRPr="00A0416F" w:rsidRDefault="004B65D3" w:rsidP="004B65D3">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2.2.1 International Context: Machine Learning for AML Detection</w:t>
      </w:r>
    </w:p>
    <w:p w14:paraId="2099D56E"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primary approach in early AML systems was rule-based, using rules to detect transactions above a certain threshold or with a specific pattern (such as several payments within a short time that are close to the reporting limits). Although rules can be useful in ensuring institutional policy and regulatory compliance, they have many drawbacks. Normal customer activities will cause a significant number of false positives in rule-based systems and can't catch emerging criminal activities that can be customized to known rule patterns. Furthermore, rule-based systems are not effective in multi-step schemes, such as a succession of seemingly benign actions that lead to suspicious </w:t>
      </w:r>
      <w:proofErr w:type="spellStart"/>
      <w:r w:rsidRPr="009F7342">
        <w:rPr>
          <w:rFonts w:ascii="Times New Roman" w:hAnsi="Times New Roman" w:cs="Times New Roman"/>
        </w:rPr>
        <w:t>behavior</w:t>
      </w:r>
      <w:proofErr w:type="spellEnd"/>
      <w:r w:rsidRPr="009F7342">
        <w:rPr>
          <w:rFonts w:ascii="Times New Roman" w:hAnsi="Times New Roman" w:cs="Times New Roman"/>
        </w:rPr>
        <w:t xml:space="preserve">. Machine learning techniques have been used more and more recently to overcome these disadvantages, learning complex relationships between the attributes of transactions. Random Forest and Gradient Boosting can combine these factors (amount, timing, transaction type and behavioural factors) to estimate transaction risk. Unfortunately, these supervised techniques have their inherent problem of incomplete labelling: undetected laundering activities are not included in the train data, which is a label </w:t>
      </w:r>
      <w:r w:rsidRPr="009F7342">
        <w:rPr>
          <w:rFonts w:ascii="Times New Roman" w:hAnsi="Times New Roman" w:cs="Times New Roman"/>
        </w:rPr>
        <w:lastRenderedPageBreak/>
        <w:t xml:space="preserve">bias. Moreover, models learned from past data might not be able to capture new laundering techniques that evolve with the years, referred to as concept drift. Another method is “graph-based” which includes account relationships and transfers. Weber et al. [4] assessed the graph convolutional networks (GCNs) to identify fraudulent transactions in cryptocurrency data. They built transaction graphs, where the nodes are wallets and the edges are transactions; the GCN was trained to classify nodes as being good or bad according to the graph structure. According to the authors, money laundering networks and transfer chains may be identified using the graph-based approaches that would otherwise not be detected via transaction-level analysis. They noted, however, that there were some drawbacks to their study: graph methods also rely on accurate relationship information, are computationally expensive, and require knowledge about graph neural networks, which may not be as common as it is needed in institutional settings. In addition, the study was performed with data on cryptocurrencies, and these present a different structural nature than conventional banking transactions, thus restricting its generalisability to conventional financial systems. The hybrid model that integrates the use of rule-based systems, supervised machine learning and anomaly detection has been supported in the literature. This approach allows rules to be used to identify known red-flag patterns, supervised models to identify patterns based on labelled examples, and anomaly detectors to identify deviations from known patterns of behaviour. The fusion of these signals can be used to enhance the prioritisation and to give more complete evidence for human review than any single technique can. But the current research works on hybrid methods have mainly focused on the performance of the algorithms and not on how these components can be integrated in the operational workflow. </w:t>
      </w:r>
    </w:p>
    <w:p w14:paraId="489DA81D" w14:textId="77777777" w:rsidR="004B65D3" w:rsidRDefault="004B65D3" w:rsidP="004B65D3">
      <w:pPr>
        <w:spacing w:line="360" w:lineRule="auto"/>
        <w:jc w:val="both"/>
        <w:rPr>
          <w:rFonts w:ascii="Times New Roman" w:hAnsi="Times New Roman" w:cs="Times New Roman"/>
        </w:rPr>
      </w:pPr>
    </w:p>
    <w:p w14:paraId="6347417E" w14:textId="77777777" w:rsidR="004B65D3" w:rsidRPr="0008164F" w:rsidRDefault="004B65D3" w:rsidP="004B65D3">
      <w:pPr>
        <w:spacing w:line="360" w:lineRule="auto"/>
        <w:jc w:val="both"/>
        <w:rPr>
          <w:rFonts w:ascii="Times New Roman" w:hAnsi="Times New Roman" w:cs="Times New Roman"/>
          <w:b/>
          <w:bCs/>
        </w:rPr>
      </w:pPr>
      <w:r w:rsidRPr="0008164F">
        <w:rPr>
          <w:rFonts w:ascii="Times New Roman" w:hAnsi="Times New Roman" w:cs="Times New Roman"/>
          <w:b/>
          <w:bCs/>
        </w:rPr>
        <w:t xml:space="preserve">2.2.2 Synthetic Data Generation for AML Research </w:t>
      </w:r>
    </w:p>
    <w:p w14:paraId="3FA85A43"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One of the major obstacles in the AML studies is access to real banking data, which is protected by confidentiality, privacy legislation and the fact that financial information is often personally identifiable. Also, the confirmed labels are incomplete as undetected laundering activities are not included in the historical data. These factors make AML models difficult to reproduce and fairly assess due to the lack of realistic datasets for benchmarking. Altman et al. [5] created an agent-based generator of synthetic financial transactions and AML scenarios. They modelled the behaviour of various customer types and developed customer transactions from these profiles, while also having the option to simulate specific AML scenarios like structuring, </w:t>
      </w:r>
      <w:r w:rsidRPr="009F7342">
        <w:rPr>
          <w:rFonts w:ascii="Times New Roman" w:hAnsi="Times New Roman" w:cs="Times New Roman"/>
        </w:rPr>
        <w:lastRenderedPageBreak/>
        <w:t xml:space="preserve">speedy funds transfers and bizarre transactions. The authors claimed that synthetic data allows for controlled evaluation as they have knowledge of the ground-truth labels and the datasets could be reproduced to compare models. The ability to model the algorithms for detection allowed the researchers to build and test algorithms without revealing customer data. The study did have some shortcomings, however: the synthetic data may not include all of the characteristics of financial institutions in reality, customer </w:t>
      </w:r>
      <w:proofErr w:type="spellStart"/>
      <w:r w:rsidRPr="009F7342">
        <w:rPr>
          <w:rFonts w:ascii="Times New Roman" w:hAnsi="Times New Roman" w:cs="Times New Roman"/>
        </w:rPr>
        <w:t>behavior</w:t>
      </w:r>
      <w:proofErr w:type="spellEnd"/>
      <w:r w:rsidRPr="009F7342">
        <w:rPr>
          <w:rFonts w:ascii="Times New Roman" w:hAnsi="Times New Roman" w:cs="Times New Roman"/>
        </w:rPr>
        <w:t xml:space="preserve"> might be idealized in comparison to the real world, and criminal strategies may shift in a manner not represented in the simulation. Therefore, simulation test results cannot be used as a predictor of production. The present study does not use synthetic data to validate production performance, but rather as a method for the development of a prototype in an educational context, where actual institutional data is not available, and which is deemed to be ethically acceptable and controlled. The IBM Corporation's IBM Synthesized Financial Transactions (</w:t>
      </w:r>
      <w:proofErr w:type="spellStart"/>
      <w:r w:rsidRPr="009F7342">
        <w:rPr>
          <w:rFonts w:ascii="Times New Roman" w:hAnsi="Times New Roman" w:cs="Times New Roman"/>
        </w:rPr>
        <w:t>SynFin</w:t>
      </w:r>
      <w:proofErr w:type="spellEnd"/>
      <w:r w:rsidRPr="009F7342">
        <w:rPr>
          <w:rFonts w:ascii="Times New Roman" w:hAnsi="Times New Roman" w:cs="Times New Roman"/>
        </w:rPr>
        <w:t xml:space="preserve">) project was able to successfully simulate a set of banking transactions, using realistic patterns [6]. They used a statistical modelling approach to the real financial transaction patterns to create synthetic data that has the same statistical characteristics as the real data and remains private. The system allowed researchers to simulate what they wanted to -- whether it's having to move funds quickly or having to deal with unusual transactions -- without the need to share customer information. The paper pointed out, however, that statistical properties remained, but that in real-world money laundering the causal mechanisms might not be effectively captured in the statistical simulations. Moreover, the IBM </w:t>
      </w:r>
      <w:proofErr w:type="spellStart"/>
      <w:r w:rsidRPr="009F7342">
        <w:rPr>
          <w:rFonts w:ascii="Times New Roman" w:hAnsi="Times New Roman" w:cs="Times New Roman"/>
        </w:rPr>
        <w:t>SynFin</w:t>
      </w:r>
      <w:proofErr w:type="spellEnd"/>
      <w:r w:rsidRPr="009F7342">
        <w:rPr>
          <w:rFonts w:ascii="Times New Roman" w:hAnsi="Times New Roman" w:cs="Times New Roman"/>
        </w:rPr>
        <w:t xml:space="preserve"> system was a closed system, and not readily accessible to academic researchers. </w:t>
      </w:r>
    </w:p>
    <w:p w14:paraId="389B8DDD" w14:textId="77777777" w:rsidR="004B65D3" w:rsidRDefault="004B65D3" w:rsidP="004B65D3">
      <w:pPr>
        <w:spacing w:line="360" w:lineRule="auto"/>
        <w:jc w:val="both"/>
        <w:rPr>
          <w:rFonts w:ascii="Times New Roman" w:hAnsi="Times New Roman" w:cs="Times New Roman"/>
        </w:rPr>
      </w:pPr>
    </w:p>
    <w:p w14:paraId="429E22BD" w14:textId="77777777" w:rsidR="004B65D3" w:rsidRPr="0008164F" w:rsidRDefault="004B65D3" w:rsidP="004B65D3">
      <w:pPr>
        <w:spacing w:line="360" w:lineRule="auto"/>
        <w:jc w:val="both"/>
        <w:rPr>
          <w:rFonts w:ascii="Times New Roman" w:hAnsi="Times New Roman" w:cs="Times New Roman"/>
          <w:b/>
          <w:bCs/>
        </w:rPr>
      </w:pPr>
      <w:r w:rsidRPr="0008164F">
        <w:rPr>
          <w:rFonts w:ascii="Times New Roman" w:hAnsi="Times New Roman" w:cs="Times New Roman"/>
          <w:b/>
          <w:bCs/>
        </w:rPr>
        <w:t xml:space="preserve">2.2.3 Real-Time Monitoring, Risk Scoring, and Case Management </w:t>
      </w:r>
    </w:p>
    <w:p w14:paraId="47A78321"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Real-time monitoring does not involve delayed batch processes, but rather, monitors transactions as they are received or soon after, allowing for timely intervention. In the real world, the tasks needed for real-time AML monitoring include transaction input processing, feature extraction, scoring of rules and models, alert storage, updates to the dashboard and the maintenance of an audit trail. There have been some studies on aspects of this architecture, but very few such as the integrated end-to-end systems. Risk scoring combines a variety of indicators into a single risk score or risk category (e.g., low, suspicious, super-suspicious) to assist analysts with decision making and prioritization of their work. This can include any of the following types of scores: rule-based, machine learning probability, and anomaly detection. </w:t>
      </w:r>
      <w:r w:rsidRPr="009F7342">
        <w:rPr>
          <w:rFonts w:ascii="Times New Roman" w:hAnsi="Times New Roman" w:cs="Times New Roman"/>
        </w:rPr>
        <w:lastRenderedPageBreak/>
        <w:t xml:space="preserve">But as Jensen and </w:t>
      </w:r>
      <w:proofErr w:type="spellStart"/>
      <w:r w:rsidRPr="009F7342">
        <w:rPr>
          <w:rFonts w:ascii="Times New Roman" w:hAnsi="Times New Roman" w:cs="Times New Roman"/>
        </w:rPr>
        <w:t>Iosifidis</w:t>
      </w:r>
      <w:proofErr w:type="spellEnd"/>
      <w:r w:rsidRPr="009F7342">
        <w:rPr>
          <w:rFonts w:ascii="Times New Roman" w:hAnsi="Times New Roman" w:cs="Times New Roman"/>
        </w:rPr>
        <w:t xml:space="preserve"> [3] have found, it is hard for users to investigate alerts without explanation. FATF's technology guidance [2] emphasises the need for technology to be used in a transparent, secure and managed way. Alerts should have transaction information, rules that triggered the alert, risk factors, and reviewing history to provide context for the alert behaviour. Many technical studies have been performed to assess the performance of classifiers, but much less research has been done on the post-alert processing. The importance of case management is that evidence needs to be assessed, documented and the decision needs to be made as to whether there is a concern to escalate or a false-positive needs to be dismissed. This business need requires a role-based dashboard that allows compliance officers and administrators to view alerts, and captures the outcomes for audit. The proposed system attempts to tackle this gap but cannot substitute institutional AML programmes and will not automatically be reported to the Financial Intelligence Unit (FIU), taking into account the possibility of false positive alerts that need to be resolved by a human adjudicator. </w:t>
      </w:r>
    </w:p>
    <w:p w14:paraId="005E53FF" w14:textId="77777777" w:rsidR="004B65D3" w:rsidRDefault="004B65D3" w:rsidP="004B65D3">
      <w:pPr>
        <w:spacing w:line="360" w:lineRule="auto"/>
        <w:jc w:val="both"/>
        <w:rPr>
          <w:rFonts w:ascii="Times New Roman" w:hAnsi="Times New Roman" w:cs="Times New Roman"/>
        </w:rPr>
      </w:pPr>
    </w:p>
    <w:p w14:paraId="3DC90A4B" w14:textId="77777777" w:rsidR="004B65D3" w:rsidRPr="0008164F" w:rsidRDefault="004B65D3" w:rsidP="004B65D3">
      <w:pPr>
        <w:spacing w:line="360" w:lineRule="auto"/>
        <w:jc w:val="both"/>
        <w:rPr>
          <w:rFonts w:ascii="Times New Roman" w:hAnsi="Times New Roman" w:cs="Times New Roman"/>
          <w:b/>
          <w:bCs/>
        </w:rPr>
      </w:pPr>
      <w:r w:rsidRPr="0008164F">
        <w:rPr>
          <w:rFonts w:ascii="Times New Roman" w:hAnsi="Times New Roman" w:cs="Times New Roman"/>
          <w:b/>
          <w:bCs/>
        </w:rPr>
        <w:t xml:space="preserve">2.2.4 Regional African Context </w:t>
      </w:r>
    </w:p>
    <w:p w14:paraId="649CC2FA"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Digital payments, mobile money, and international transfers have been booming in the African financial space. The Global System for Mobile Communications Association (GSMA) [7] reported that in 2022, there were more than 500 million mobile money accounts in sub-Saharan Africa (SSA), and over $700 billion USD in transaction values. These channels have helped to enhance financial inclusion and convenience, but have also placed greater burden on financial institutions to oversee and monitor transactions to prevent money laundering. But monitoring systems used in developed markets might not be suitable for Africa, due to the difference in transaction patterns, customer behaviours and risk profiles. The Eastern and Southern Africa Anti-Money Laundering Group (ESAAMLG) [8] has also reported problems such as financial institutions' technical capacity, data management systems and the lack of coordination between regulatory authorities in the region. In addition to this, the FATF [2] noted that effective financial institution handling of data and the technical expertise to implement effective financial monitoring is an important aspect of AML effectiveness. A system that is explainable, modular and can be developed with conventional tools may be especially appropriate for an African context, being beneficial in learning and controlled experimentation, and in the development of local technical capacity. But this cannot be a substitute for the need for secure infrastructure, sharing of data, and regulatory coordination within operational financial </w:t>
      </w:r>
      <w:r w:rsidRPr="009F7342">
        <w:rPr>
          <w:rFonts w:ascii="Times New Roman" w:hAnsi="Times New Roman" w:cs="Times New Roman"/>
        </w:rPr>
        <w:lastRenderedPageBreak/>
        <w:t xml:space="preserve">institutions. There is a lack of studies pertaining to AML detection in African context. The African Development Bank [9] conducted a study on AML frameworks in 54 African countries and identified that most countries had AML frameworks in place, but there were implementation gaps, especially the use of more sophisticated monitoring technologies. The research revealed that only 23% of the institutions surveyed used machine learning for transaction monitoring, and most of them used rule-based systems. This is a big blind spot because rule-based systems can be less effective when it comes to finding intricate patterns in the high volume, high velocity mobile money transactions that are typical of African markets. </w:t>
      </w:r>
    </w:p>
    <w:p w14:paraId="6CF0CFFA" w14:textId="77777777" w:rsidR="004B65D3" w:rsidRDefault="004B65D3" w:rsidP="004B65D3">
      <w:pPr>
        <w:spacing w:line="360" w:lineRule="auto"/>
        <w:jc w:val="both"/>
        <w:rPr>
          <w:rFonts w:ascii="Times New Roman" w:hAnsi="Times New Roman" w:cs="Times New Roman"/>
        </w:rPr>
      </w:pPr>
    </w:p>
    <w:p w14:paraId="6D679DE2" w14:textId="77777777" w:rsidR="004B65D3" w:rsidRPr="0043370E" w:rsidRDefault="004B65D3" w:rsidP="004B65D3">
      <w:pPr>
        <w:spacing w:line="360" w:lineRule="auto"/>
        <w:jc w:val="both"/>
        <w:rPr>
          <w:rFonts w:ascii="Times New Roman" w:hAnsi="Times New Roman" w:cs="Times New Roman"/>
          <w:b/>
          <w:bCs/>
        </w:rPr>
      </w:pPr>
      <w:r w:rsidRPr="0043370E">
        <w:rPr>
          <w:rFonts w:ascii="Times New Roman" w:hAnsi="Times New Roman" w:cs="Times New Roman"/>
          <w:b/>
          <w:bCs/>
        </w:rPr>
        <w:t xml:space="preserve">2.2.5 Zimbabwean Context </w:t>
      </w:r>
    </w:p>
    <w:p w14:paraId="3B20CEE1"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In Zimbabwe, the Financial Intelligence Unit (FIU), a body of the central bank, has issued AML/CFT guidelines which have minimum standards that are legally enforceable for AML/CFT relevant sectors under the Money Laundering and Proceeds of Crime Act [10]. The guidelines mandate that financial institutions put in place transaction monitoring systems that can identify suspicious transactions, particularly those with high volumes, international transfers, and the quick movement of funds. The National Money </w:t>
      </w:r>
      <w:proofErr w:type="spellStart"/>
      <w:r w:rsidRPr="009F7342">
        <w:rPr>
          <w:rFonts w:ascii="Times New Roman" w:hAnsi="Times New Roman" w:cs="Times New Roman"/>
        </w:rPr>
        <w:t>Laundling</w:t>
      </w:r>
      <w:proofErr w:type="spellEnd"/>
      <w:r w:rsidRPr="009F7342">
        <w:rPr>
          <w:rFonts w:ascii="Times New Roman" w:hAnsi="Times New Roman" w:cs="Times New Roman"/>
        </w:rPr>
        <w:t xml:space="preserve"> Risk Assessment (NMRA) [11] noted that the effectiveness of the banks' transaction monitoring systems and management commitment are some of the critical factors to mitigate money laundering risks in Zimbabwean banks. The review found that although most institutions had the basic monitoring systems, few institutions were equipped with advanced analytics or machine learning functions. In Zimbabwe, the National Anti-Money Laundering Strategy (NAMLS) [12] was strongly calling on the financial institutions and reporting entities to put in place appropriate transaction monitoring systems and the latest technology, such as AI. The approach highlighted the need for traditional rule-based methods to be ineffective against complex laundering activities and called for data-driven methods. The strategy also identified barriers such as a lack of technical expertise, infrastructure limitations, and commercial AML solutions that are costly. A search through published Zimbabwean literature shows that although regulatory documents confirm the relevance of technology-enabled monitoring in the local context, there is no publicly available end-to-end prototype available that combines transaction simulation, real-time hybrid scoring, explainable alerts, and role-based case handling in a Zimbabwean banking context. Commercial systems are proprietary and the real bank information isn't available for the students to experiment with, because of confidentiality </w:t>
      </w:r>
      <w:r w:rsidRPr="009F7342">
        <w:rPr>
          <w:rFonts w:ascii="Times New Roman" w:hAnsi="Times New Roman" w:cs="Times New Roman"/>
        </w:rPr>
        <w:lastRenderedPageBreak/>
        <w:t xml:space="preserve">issues. This is a major missing element: there is no readily available platform through which students and researchers can test various AML detection methodologies in a controlled environment that mimics the regulatory environment and transaction types in Zimbabwe. This is solved by the proposed system which incorporates an educational prototype to illustrate the entire transaction generation to risk assessment to accountable review of compliance. </w:t>
      </w:r>
    </w:p>
    <w:p w14:paraId="74AD573D" w14:textId="77777777" w:rsidR="004B65D3" w:rsidRDefault="004B65D3" w:rsidP="004B65D3">
      <w:pPr>
        <w:spacing w:line="360" w:lineRule="auto"/>
        <w:jc w:val="both"/>
        <w:rPr>
          <w:rFonts w:ascii="Times New Roman" w:hAnsi="Times New Roman" w:cs="Times New Roman"/>
        </w:rPr>
      </w:pPr>
    </w:p>
    <w:p w14:paraId="38F8C6A2" w14:textId="77777777" w:rsidR="004B65D3" w:rsidRPr="0043370E" w:rsidRDefault="004B65D3" w:rsidP="004B65D3">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2.3 Gaps Identified in Existing Literature</w:t>
      </w:r>
    </w:p>
    <w:p w14:paraId="3AE8F7EA"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Table 2.1 shows the gaps based on the literature reviewed with specific reference to literature and research studies. The following table lists the research gaps identified from the literature review. </w:t>
      </w:r>
    </w:p>
    <w:p w14:paraId="167B954A" w14:textId="77777777" w:rsidR="004B65D3" w:rsidRDefault="004B65D3" w:rsidP="004B65D3">
      <w:pPr>
        <w:spacing w:line="360" w:lineRule="auto"/>
        <w:jc w:val="both"/>
        <w:rPr>
          <w:rFonts w:ascii="Times New Roman" w:hAnsi="Times New Roman" w:cs="Times New Roman"/>
        </w:rPr>
      </w:pPr>
    </w:p>
    <w:p w14:paraId="1E1B0416" w14:textId="77777777" w:rsidR="004B65D3" w:rsidRPr="0043370E" w:rsidRDefault="004B65D3" w:rsidP="004B65D3">
      <w:pPr>
        <w:spacing w:line="360" w:lineRule="auto"/>
        <w:jc w:val="both"/>
        <w:rPr>
          <w:rFonts w:ascii="Times New Roman" w:hAnsi="Times New Roman" w:cs="Times New Roman"/>
          <w:b/>
          <w:bCs/>
        </w:rPr>
      </w:pPr>
      <w:r w:rsidRPr="0043370E">
        <w:rPr>
          <w:rFonts w:ascii="Times New Roman" w:hAnsi="Times New Roman" w:cs="Times New Roman"/>
          <w:b/>
          <w:bCs/>
        </w:rPr>
        <w:t xml:space="preserve">Table 2.1: </w:t>
      </w:r>
      <w:r w:rsidRPr="00A952D2">
        <w:rPr>
          <w:rFonts w:ascii="Times New Roman" w:hAnsi="Times New Roman" w:cs="Times New Roman"/>
          <w:b/>
          <w:bCs/>
          <w:lang w:val="en-ZW"/>
        </w:rPr>
        <w:t>Research Gaps Identified from Literature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8"/>
        <w:gridCol w:w="2580"/>
        <w:gridCol w:w="3298"/>
      </w:tblGrid>
      <w:tr w:rsidR="004B65D3" w:rsidRPr="00A952D2" w14:paraId="4DD61893" w14:textId="77777777" w:rsidTr="002C60EB">
        <w:trPr>
          <w:tblHeader/>
          <w:tblCellSpacing w:w="15" w:type="dxa"/>
        </w:trPr>
        <w:tc>
          <w:tcPr>
            <w:tcW w:w="0" w:type="auto"/>
            <w:vAlign w:val="center"/>
            <w:hideMark/>
          </w:tcPr>
          <w:p w14:paraId="0D788F6B" w14:textId="77777777" w:rsidR="004B65D3" w:rsidRPr="00A952D2" w:rsidRDefault="004B65D3" w:rsidP="002C60EB">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Gap</w:t>
            </w:r>
          </w:p>
        </w:tc>
        <w:tc>
          <w:tcPr>
            <w:tcW w:w="0" w:type="auto"/>
            <w:vAlign w:val="center"/>
            <w:hideMark/>
          </w:tcPr>
          <w:p w14:paraId="6522C406" w14:textId="77777777" w:rsidR="004B65D3" w:rsidRPr="00A952D2" w:rsidRDefault="004B65D3" w:rsidP="002C60EB">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Supporting Literature</w:t>
            </w:r>
          </w:p>
        </w:tc>
        <w:tc>
          <w:tcPr>
            <w:tcW w:w="0" w:type="auto"/>
            <w:vAlign w:val="center"/>
            <w:hideMark/>
          </w:tcPr>
          <w:p w14:paraId="01C71750" w14:textId="77777777" w:rsidR="004B65D3" w:rsidRPr="00A952D2" w:rsidRDefault="004B65D3" w:rsidP="002C60EB">
            <w:pPr>
              <w:spacing w:line="360" w:lineRule="auto"/>
              <w:jc w:val="both"/>
              <w:rPr>
                <w:rFonts w:ascii="Times New Roman" w:hAnsi="Times New Roman" w:cs="Times New Roman"/>
                <w:b/>
                <w:bCs/>
                <w:lang w:val="en-ZW"/>
              </w:rPr>
            </w:pPr>
            <w:r w:rsidRPr="00A952D2">
              <w:rPr>
                <w:rFonts w:ascii="Times New Roman" w:hAnsi="Times New Roman" w:cs="Times New Roman"/>
                <w:b/>
                <w:bCs/>
                <w:lang w:val="en-ZW"/>
              </w:rPr>
              <w:t>Relevance to Proposed System</w:t>
            </w:r>
          </w:p>
        </w:tc>
      </w:tr>
      <w:tr w:rsidR="004B65D3" w:rsidRPr="00A952D2" w14:paraId="30BB9F01" w14:textId="77777777" w:rsidTr="002C60EB">
        <w:trPr>
          <w:tblCellSpacing w:w="15" w:type="dxa"/>
        </w:trPr>
        <w:tc>
          <w:tcPr>
            <w:tcW w:w="0" w:type="auto"/>
            <w:vAlign w:val="center"/>
            <w:hideMark/>
          </w:tcPr>
          <w:p w14:paraId="2979A84E"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1. Inaccessible real banking data</w:t>
            </w:r>
          </w:p>
        </w:tc>
        <w:tc>
          <w:tcPr>
            <w:tcW w:w="0" w:type="auto"/>
            <w:vAlign w:val="center"/>
            <w:hideMark/>
          </w:tcPr>
          <w:p w14:paraId="3B3A8E34"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Altman et al. [5]; IBM </w:t>
            </w:r>
            <w:proofErr w:type="spellStart"/>
            <w:r w:rsidRPr="00A952D2">
              <w:rPr>
                <w:rFonts w:ascii="Times New Roman" w:hAnsi="Times New Roman" w:cs="Times New Roman"/>
                <w:lang w:val="en-ZW"/>
              </w:rPr>
              <w:t>SynFin</w:t>
            </w:r>
            <w:proofErr w:type="spellEnd"/>
            <w:r w:rsidRPr="00A952D2">
              <w:rPr>
                <w:rFonts w:ascii="Times New Roman" w:hAnsi="Times New Roman" w:cs="Times New Roman"/>
                <w:lang w:val="en-ZW"/>
              </w:rPr>
              <w:t xml:space="preserve"> [6]; Jensen and </w:t>
            </w:r>
            <w:proofErr w:type="spellStart"/>
            <w:r w:rsidRPr="00A952D2">
              <w:rPr>
                <w:rFonts w:ascii="Times New Roman" w:hAnsi="Times New Roman" w:cs="Times New Roman"/>
                <w:lang w:val="en-ZW"/>
              </w:rPr>
              <w:t>Iosifidis</w:t>
            </w:r>
            <w:proofErr w:type="spellEnd"/>
            <w:r w:rsidRPr="00A952D2">
              <w:rPr>
                <w:rFonts w:ascii="Times New Roman" w:hAnsi="Times New Roman" w:cs="Times New Roman"/>
                <w:lang w:val="en-ZW"/>
              </w:rPr>
              <w:t xml:space="preserve"> [3]</w:t>
            </w:r>
          </w:p>
        </w:tc>
        <w:tc>
          <w:tcPr>
            <w:tcW w:w="0" w:type="auto"/>
            <w:vAlign w:val="center"/>
            <w:hideMark/>
          </w:tcPr>
          <w:p w14:paraId="506E40E0"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synthetic data generation approach for prototype development</w:t>
            </w:r>
          </w:p>
        </w:tc>
      </w:tr>
      <w:tr w:rsidR="004B65D3" w:rsidRPr="00A952D2" w14:paraId="5D651674" w14:textId="77777777" w:rsidTr="002C60EB">
        <w:trPr>
          <w:tblCellSpacing w:w="15" w:type="dxa"/>
        </w:trPr>
        <w:tc>
          <w:tcPr>
            <w:tcW w:w="0" w:type="auto"/>
            <w:vAlign w:val="center"/>
            <w:hideMark/>
          </w:tcPr>
          <w:p w14:paraId="28CFA3BC"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2. Rule-based systems generate false positives and fail to detect evolving patterns</w:t>
            </w:r>
          </w:p>
        </w:tc>
        <w:tc>
          <w:tcPr>
            <w:tcW w:w="0" w:type="auto"/>
            <w:vAlign w:val="center"/>
            <w:hideMark/>
          </w:tcPr>
          <w:p w14:paraId="40C929E1"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Jensen and </w:t>
            </w:r>
            <w:proofErr w:type="spellStart"/>
            <w:r w:rsidRPr="00A952D2">
              <w:rPr>
                <w:rFonts w:ascii="Times New Roman" w:hAnsi="Times New Roman" w:cs="Times New Roman"/>
                <w:lang w:val="en-ZW"/>
              </w:rPr>
              <w:t>Iosifidis</w:t>
            </w:r>
            <w:proofErr w:type="spellEnd"/>
            <w:r w:rsidRPr="00A952D2">
              <w:rPr>
                <w:rFonts w:ascii="Times New Roman" w:hAnsi="Times New Roman" w:cs="Times New Roman"/>
                <w:lang w:val="en-ZW"/>
              </w:rPr>
              <w:t xml:space="preserve"> [3]; FATF [2]</w:t>
            </w:r>
          </w:p>
        </w:tc>
        <w:tc>
          <w:tcPr>
            <w:tcW w:w="0" w:type="auto"/>
            <w:vAlign w:val="center"/>
            <w:hideMark/>
          </w:tcPr>
          <w:p w14:paraId="00587AA1"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hybrid approach combining rules with ML and anomaly detection</w:t>
            </w:r>
          </w:p>
        </w:tc>
      </w:tr>
      <w:tr w:rsidR="004B65D3" w:rsidRPr="00A952D2" w14:paraId="4D4FF3FA" w14:textId="77777777" w:rsidTr="002C60EB">
        <w:trPr>
          <w:tblCellSpacing w:w="15" w:type="dxa"/>
        </w:trPr>
        <w:tc>
          <w:tcPr>
            <w:tcW w:w="0" w:type="auto"/>
            <w:vAlign w:val="center"/>
            <w:hideMark/>
          </w:tcPr>
          <w:p w14:paraId="0A1B412E"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3. Supervised ML limited by incomplete labelling and concept drift</w:t>
            </w:r>
          </w:p>
        </w:tc>
        <w:tc>
          <w:tcPr>
            <w:tcW w:w="0" w:type="auto"/>
            <w:vAlign w:val="center"/>
            <w:hideMark/>
          </w:tcPr>
          <w:p w14:paraId="52A025D3"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Jensen and </w:t>
            </w:r>
            <w:proofErr w:type="spellStart"/>
            <w:r w:rsidRPr="00A952D2">
              <w:rPr>
                <w:rFonts w:ascii="Times New Roman" w:hAnsi="Times New Roman" w:cs="Times New Roman"/>
                <w:lang w:val="en-ZW"/>
              </w:rPr>
              <w:t>Iosifidis</w:t>
            </w:r>
            <w:proofErr w:type="spellEnd"/>
            <w:r w:rsidRPr="00A952D2">
              <w:rPr>
                <w:rFonts w:ascii="Times New Roman" w:hAnsi="Times New Roman" w:cs="Times New Roman"/>
                <w:lang w:val="en-ZW"/>
              </w:rPr>
              <w:t xml:space="preserve"> [3]; Weber et al. [4]</w:t>
            </w:r>
          </w:p>
        </w:tc>
        <w:tc>
          <w:tcPr>
            <w:tcW w:w="0" w:type="auto"/>
            <w:vAlign w:val="center"/>
            <w:hideMark/>
          </w:tcPr>
          <w:p w14:paraId="64D7FE9F"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inclusion of anomaly detection and continuous model evaluation</w:t>
            </w:r>
          </w:p>
        </w:tc>
      </w:tr>
      <w:tr w:rsidR="004B65D3" w:rsidRPr="00A952D2" w14:paraId="3B015A58" w14:textId="77777777" w:rsidTr="002C60EB">
        <w:trPr>
          <w:tblCellSpacing w:w="15" w:type="dxa"/>
        </w:trPr>
        <w:tc>
          <w:tcPr>
            <w:tcW w:w="0" w:type="auto"/>
            <w:vAlign w:val="center"/>
            <w:hideMark/>
          </w:tcPr>
          <w:p w14:paraId="0F4F8BF9"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4. Lack of explainability in ML alerts</w:t>
            </w:r>
          </w:p>
        </w:tc>
        <w:tc>
          <w:tcPr>
            <w:tcW w:w="0" w:type="auto"/>
            <w:vAlign w:val="center"/>
            <w:hideMark/>
          </w:tcPr>
          <w:p w14:paraId="79B9943D"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FATF [2]; Jensen and </w:t>
            </w:r>
            <w:proofErr w:type="spellStart"/>
            <w:r w:rsidRPr="00A952D2">
              <w:rPr>
                <w:rFonts w:ascii="Times New Roman" w:hAnsi="Times New Roman" w:cs="Times New Roman"/>
                <w:lang w:val="en-ZW"/>
              </w:rPr>
              <w:t>Iosifidis</w:t>
            </w:r>
            <w:proofErr w:type="spellEnd"/>
            <w:r w:rsidRPr="00A952D2">
              <w:rPr>
                <w:rFonts w:ascii="Times New Roman" w:hAnsi="Times New Roman" w:cs="Times New Roman"/>
                <w:lang w:val="en-ZW"/>
              </w:rPr>
              <w:t xml:space="preserve"> [3]</w:t>
            </w:r>
          </w:p>
        </w:tc>
        <w:tc>
          <w:tcPr>
            <w:tcW w:w="0" w:type="auto"/>
            <w:vAlign w:val="center"/>
            <w:hideMark/>
          </w:tcPr>
          <w:p w14:paraId="5F78DE9F"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explainable alerts showing contributing risk factors</w:t>
            </w:r>
          </w:p>
        </w:tc>
      </w:tr>
      <w:tr w:rsidR="004B65D3" w:rsidRPr="00A952D2" w14:paraId="59D83CA2" w14:textId="77777777" w:rsidTr="002C60EB">
        <w:trPr>
          <w:tblCellSpacing w:w="15" w:type="dxa"/>
        </w:trPr>
        <w:tc>
          <w:tcPr>
            <w:tcW w:w="0" w:type="auto"/>
            <w:vAlign w:val="center"/>
            <w:hideMark/>
          </w:tcPr>
          <w:p w14:paraId="3DF3C0FA"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5. Limited integration of post-alert case management</w:t>
            </w:r>
          </w:p>
        </w:tc>
        <w:tc>
          <w:tcPr>
            <w:tcW w:w="0" w:type="auto"/>
            <w:vAlign w:val="center"/>
            <w:hideMark/>
          </w:tcPr>
          <w:p w14:paraId="4B3F1CF2"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Jensen and </w:t>
            </w:r>
            <w:proofErr w:type="spellStart"/>
            <w:r w:rsidRPr="00A952D2">
              <w:rPr>
                <w:rFonts w:ascii="Times New Roman" w:hAnsi="Times New Roman" w:cs="Times New Roman"/>
                <w:lang w:val="en-ZW"/>
              </w:rPr>
              <w:t>Iosifidis</w:t>
            </w:r>
            <w:proofErr w:type="spellEnd"/>
            <w:r w:rsidRPr="00A952D2">
              <w:rPr>
                <w:rFonts w:ascii="Times New Roman" w:hAnsi="Times New Roman" w:cs="Times New Roman"/>
                <w:lang w:val="en-ZW"/>
              </w:rPr>
              <w:t xml:space="preserve"> [3]; ESAAMLG [8]</w:t>
            </w:r>
          </w:p>
        </w:tc>
        <w:tc>
          <w:tcPr>
            <w:tcW w:w="0" w:type="auto"/>
            <w:vAlign w:val="center"/>
            <w:hideMark/>
          </w:tcPr>
          <w:p w14:paraId="4F465FDB"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role-based dashboard with alert review and outcome tracking</w:t>
            </w:r>
          </w:p>
        </w:tc>
      </w:tr>
      <w:tr w:rsidR="004B65D3" w:rsidRPr="00A952D2" w14:paraId="6F9D123A" w14:textId="77777777" w:rsidTr="002C60EB">
        <w:trPr>
          <w:tblCellSpacing w:w="15" w:type="dxa"/>
        </w:trPr>
        <w:tc>
          <w:tcPr>
            <w:tcW w:w="0" w:type="auto"/>
            <w:vAlign w:val="center"/>
            <w:hideMark/>
          </w:tcPr>
          <w:p w14:paraId="579AF827"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lastRenderedPageBreak/>
              <w:t>6.</w:t>
            </w:r>
            <w:r>
              <w:rPr>
                <w:rFonts w:ascii="Times New Roman" w:hAnsi="Times New Roman" w:cs="Times New Roman"/>
                <w:lang w:val="en-ZW"/>
              </w:rPr>
              <w:t xml:space="preserve"> </w:t>
            </w:r>
            <w:r w:rsidRPr="00A952D2">
              <w:rPr>
                <w:rFonts w:ascii="Times New Roman" w:hAnsi="Times New Roman" w:cs="Times New Roman"/>
                <w:lang w:val="en-ZW"/>
              </w:rPr>
              <w:t>African/regional AML research underdeveloped</w:t>
            </w:r>
          </w:p>
        </w:tc>
        <w:tc>
          <w:tcPr>
            <w:tcW w:w="0" w:type="auto"/>
            <w:vAlign w:val="center"/>
            <w:hideMark/>
          </w:tcPr>
          <w:p w14:paraId="6F2EE02F"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GSMA [7]; African Development Bank [9]; ESAAMLG [8]</w:t>
            </w:r>
          </w:p>
        </w:tc>
        <w:tc>
          <w:tcPr>
            <w:tcW w:w="0" w:type="auto"/>
            <w:vAlign w:val="center"/>
            <w:hideMark/>
          </w:tcPr>
          <w:p w14:paraId="745B5A1D"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need for context-appropriate prototype for African markets</w:t>
            </w:r>
          </w:p>
        </w:tc>
      </w:tr>
      <w:tr w:rsidR="004B65D3" w:rsidRPr="00A952D2" w14:paraId="6565D8DC" w14:textId="77777777" w:rsidTr="002C60EB">
        <w:trPr>
          <w:tblCellSpacing w:w="15" w:type="dxa"/>
        </w:trPr>
        <w:tc>
          <w:tcPr>
            <w:tcW w:w="0" w:type="auto"/>
            <w:vAlign w:val="center"/>
            <w:hideMark/>
          </w:tcPr>
          <w:p w14:paraId="77D13979"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7. No accessible end-to-end prototype for Zimbabwean context</w:t>
            </w:r>
          </w:p>
        </w:tc>
        <w:tc>
          <w:tcPr>
            <w:tcW w:w="0" w:type="auto"/>
            <w:vAlign w:val="center"/>
            <w:hideMark/>
          </w:tcPr>
          <w:p w14:paraId="3096C148"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FIU Zimbabwe [10]; NAMLS [12]; National Risk Assessment [11]</w:t>
            </w:r>
          </w:p>
        </w:tc>
        <w:tc>
          <w:tcPr>
            <w:tcW w:w="0" w:type="auto"/>
            <w:vAlign w:val="center"/>
            <w:hideMark/>
          </w:tcPr>
          <w:p w14:paraId="2281B768"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development of educational prototype reflecting Zimbabwean requirements</w:t>
            </w:r>
          </w:p>
        </w:tc>
      </w:tr>
      <w:tr w:rsidR="004B65D3" w:rsidRPr="00A952D2" w14:paraId="5267710E" w14:textId="77777777" w:rsidTr="002C60EB">
        <w:trPr>
          <w:tblCellSpacing w:w="15" w:type="dxa"/>
        </w:trPr>
        <w:tc>
          <w:tcPr>
            <w:tcW w:w="0" w:type="auto"/>
            <w:vAlign w:val="center"/>
            <w:hideMark/>
          </w:tcPr>
          <w:p w14:paraId="0F3D6616"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8. Graph-based methods require expertise and resources not universally available</w:t>
            </w:r>
          </w:p>
        </w:tc>
        <w:tc>
          <w:tcPr>
            <w:tcW w:w="0" w:type="auto"/>
            <w:vAlign w:val="center"/>
            <w:hideMark/>
          </w:tcPr>
          <w:p w14:paraId="41821EA0"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Weber et al. [4]</w:t>
            </w:r>
          </w:p>
        </w:tc>
        <w:tc>
          <w:tcPr>
            <w:tcW w:w="0" w:type="auto"/>
            <w:vAlign w:val="center"/>
            <w:hideMark/>
          </w:tcPr>
          <w:p w14:paraId="37DDC8A7"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use of conventional ML methods (gradient boosting) rather than graph neural networks</w:t>
            </w:r>
          </w:p>
        </w:tc>
      </w:tr>
      <w:tr w:rsidR="004B65D3" w:rsidRPr="00A952D2" w14:paraId="755FBC55" w14:textId="77777777" w:rsidTr="002C60EB">
        <w:trPr>
          <w:tblCellSpacing w:w="15" w:type="dxa"/>
        </w:trPr>
        <w:tc>
          <w:tcPr>
            <w:tcW w:w="0" w:type="auto"/>
            <w:vAlign w:val="center"/>
            <w:hideMark/>
          </w:tcPr>
          <w:p w14:paraId="6568FD60"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9. Synthetic data may not capture real-world complexity</w:t>
            </w:r>
          </w:p>
        </w:tc>
        <w:tc>
          <w:tcPr>
            <w:tcW w:w="0" w:type="auto"/>
            <w:vAlign w:val="center"/>
            <w:hideMark/>
          </w:tcPr>
          <w:p w14:paraId="07CD3D2C"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 xml:space="preserve">Altman et al. [5]; IBM </w:t>
            </w:r>
            <w:proofErr w:type="spellStart"/>
            <w:r w:rsidRPr="00A952D2">
              <w:rPr>
                <w:rFonts w:ascii="Times New Roman" w:hAnsi="Times New Roman" w:cs="Times New Roman"/>
                <w:lang w:val="en-ZW"/>
              </w:rPr>
              <w:t>SynFin</w:t>
            </w:r>
            <w:proofErr w:type="spellEnd"/>
            <w:r w:rsidRPr="00A952D2">
              <w:rPr>
                <w:rFonts w:ascii="Times New Roman" w:hAnsi="Times New Roman" w:cs="Times New Roman"/>
                <w:lang w:val="en-ZW"/>
              </w:rPr>
              <w:t xml:space="preserve"> [6]</w:t>
            </w:r>
          </w:p>
        </w:tc>
        <w:tc>
          <w:tcPr>
            <w:tcW w:w="0" w:type="auto"/>
            <w:vAlign w:val="center"/>
            <w:hideMark/>
          </w:tcPr>
          <w:p w14:paraId="67B066AC"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positioning prototype as educational demonstration rather than production validation</w:t>
            </w:r>
          </w:p>
        </w:tc>
      </w:tr>
      <w:tr w:rsidR="004B65D3" w:rsidRPr="00A952D2" w14:paraId="743BA138" w14:textId="77777777" w:rsidTr="002C60EB">
        <w:trPr>
          <w:tblCellSpacing w:w="15" w:type="dxa"/>
        </w:trPr>
        <w:tc>
          <w:tcPr>
            <w:tcW w:w="0" w:type="auto"/>
            <w:vAlign w:val="center"/>
            <w:hideMark/>
          </w:tcPr>
          <w:p w14:paraId="74C8FFA3"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10. Limited technical capacity in African institutions</w:t>
            </w:r>
          </w:p>
        </w:tc>
        <w:tc>
          <w:tcPr>
            <w:tcW w:w="0" w:type="auto"/>
            <w:vAlign w:val="center"/>
            <w:hideMark/>
          </w:tcPr>
          <w:p w14:paraId="5E040CAB"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African Development Bank [9]; ESAAMLG [8]</w:t>
            </w:r>
          </w:p>
        </w:tc>
        <w:tc>
          <w:tcPr>
            <w:tcW w:w="0" w:type="auto"/>
            <w:vAlign w:val="center"/>
            <w:hideMark/>
          </w:tcPr>
          <w:p w14:paraId="5C66F115" w14:textId="77777777" w:rsidR="004B65D3" w:rsidRPr="00A952D2" w:rsidRDefault="004B65D3" w:rsidP="002C60EB">
            <w:pPr>
              <w:spacing w:line="360" w:lineRule="auto"/>
              <w:jc w:val="both"/>
              <w:rPr>
                <w:rFonts w:ascii="Times New Roman" w:hAnsi="Times New Roman" w:cs="Times New Roman"/>
                <w:lang w:val="en-ZW"/>
              </w:rPr>
            </w:pPr>
            <w:r w:rsidRPr="00A952D2">
              <w:rPr>
                <w:rFonts w:ascii="Times New Roman" w:hAnsi="Times New Roman" w:cs="Times New Roman"/>
                <w:lang w:val="en-ZW"/>
              </w:rPr>
              <w:t>Justifies use of conventional, accessible development tools (Python, scikit-learn)</w:t>
            </w:r>
          </w:p>
        </w:tc>
      </w:tr>
    </w:tbl>
    <w:p w14:paraId="2EA4E572" w14:textId="77777777" w:rsidR="004B65D3" w:rsidRDefault="004B65D3" w:rsidP="004B65D3">
      <w:pPr>
        <w:spacing w:line="360" w:lineRule="auto"/>
        <w:jc w:val="both"/>
        <w:rPr>
          <w:rFonts w:ascii="Times New Roman" w:hAnsi="Times New Roman" w:cs="Times New Roman"/>
        </w:rPr>
      </w:pPr>
    </w:p>
    <w:p w14:paraId="070302E3" w14:textId="77777777" w:rsidR="004B65D3" w:rsidRDefault="004B65D3" w:rsidP="004B65D3">
      <w:pPr>
        <w:spacing w:line="360" w:lineRule="auto"/>
        <w:jc w:val="both"/>
        <w:rPr>
          <w:rFonts w:ascii="Times New Roman" w:hAnsi="Times New Roman" w:cs="Times New Roman"/>
          <w:b/>
          <w:bCs/>
        </w:rPr>
      </w:pPr>
    </w:p>
    <w:p w14:paraId="199261FC" w14:textId="77777777" w:rsidR="004B65D3" w:rsidRPr="00F6104F" w:rsidRDefault="004B65D3" w:rsidP="004B65D3">
      <w:pPr>
        <w:spacing w:line="360" w:lineRule="auto"/>
        <w:jc w:val="both"/>
        <w:rPr>
          <w:rFonts w:ascii="Times New Roman" w:hAnsi="Times New Roman" w:cs="Times New Roman"/>
          <w:b/>
          <w:bCs/>
        </w:rPr>
      </w:pPr>
      <w:r w:rsidRPr="00F6104F">
        <w:rPr>
          <w:rFonts w:ascii="Times New Roman" w:hAnsi="Times New Roman" w:cs="Times New Roman"/>
          <w:b/>
          <w:bCs/>
        </w:rPr>
        <w:t xml:space="preserve">2.4 Proposed Work </w:t>
      </w:r>
    </w:p>
    <w:p w14:paraId="1FC5B7C5"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work proposed is a prototype of AML detection that is a real-time assessment of simulated banking transactions through the use of artificial intelligence. The system consists of 4 components of integration: </w:t>
      </w:r>
    </w:p>
    <w:p w14:paraId="7F27D562" w14:textId="77777777" w:rsidR="004B65D3" w:rsidRDefault="004B65D3" w:rsidP="004B65D3">
      <w:pPr>
        <w:spacing w:line="360" w:lineRule="auto"/>
        <w:ind w:left="720"/>
        <w:jc w:val="both"/>
        <w:rPr>
          <w:rFonts w:ascii="Times New Roman" w:hAnsi="Times New Roman" w:cs="Times New Roman"/>
        </w:rPr>
      </w:pPr>
      <w:r w:rsidRPr="009F7342">
        <w:rPr>
          <w:rFonts w:ascii="Times New Roman" w:hAnsi="Times New Roman" w:cs="Times New Roman"/>
        </w:rPr>
        <w:t xml:space="preserve">1. Simulations module which creates normal transaction patterns and adds patterns that contain more risk such as structuring, abnormal transaction amounts, quick movement of funds and repetitive transactions or patterns. </w:t>
      </w:r>
    </w:p>
    <w:p w14:paraId="3632021E" w14:textId="77777777" w:rsidR="004B65D3" w:rsidRDefault="004B65D3" w:rsidP="004B65D3">
      <w:pPr>
        <w:spacing w:line="360" w:lineRule="auto"/>
        <w:ind w:left="720"/>
        <w:jc w:val="both"/>
        <w:rPr>
          <w:rFonts w:ascii="Times New Roman" w:hAnsi="Times New Roman" w:cs="Times New Roman"/>
        </w:rPr>
      </w:pPr>
      <w:r w:rsidRPr="009F7342">
        <w:rPr>
          <w:rFonts w:ascii="Times New Roman" w:hAnsi="Times New Roman" w:cs="Times New Roman"/>
        </w:rPr>
        <w:t xml:space="preserve">2. A feature extraction module used to calculate relevant features of transactions. </w:t>
      </w:r>
    </w:p>
    <w:p w14:paraId="378819EE" w14:textId="77777777" w:rsidR="004B65D3" w:rsidRDefault="004B65D3" w:rsidP="004B65D3">
      <w:pPr>
        <w:spacing w:line="360" w:lineRule="auto"/>
        <w:ind w:left="720"/>
        <w:jc w:val="both"/>
        <w:rPr>
          <w:rFonts w:ascii="Times New Roman" w:hAnsi="Times New Roman" w:cs="Times New Roman"/>
        </w:rPr>
      </w:pPr>
      <w:r w:rsidRPr="009F7342">
        <w:rPr>
          <w:rFonts w:ascii="Times New Roman" w:hAnsi="Times New Roman" w:cs="Times New Roman"/>
        </w:rPr>
        <w:t xml:space="preserve">3. An integrated risk assessment module based on machine learning classification, rule-based scoring, and anomaly detection, that assesses transactions. </w:t>
      </w:r>
    </w:p>
    <w:p w14:paraId="7B57A1EA" w14:textId="77777777" w:rsidR="004B65D3" w:rsidRDefault="004B65D3" w:rsidP="004B65D3">
      <w:pPr>
        <w:spacing w:line="360" w:lineRule="auto"/>
        <w:ind w:left="720"/>
        <w:jc w:val="both"/>
        <w:rPr>
          <w:rFonts w:ascii="Times New Roman" w:hAnsi="Times New Roman" w:cs="Times New Roman"/>
        </w:rPr>
      </w:pPr>
      <w:r w:rsidRPr="009F7342">
        <w:rPr>
          <w:rFonts w:ascii="Times New Roman" w:hAnsi="Times New Roman" w:cs="Times New Roman"/>
        </w:rPr>
        <w:lastRenderedPageBreak/>
        <w:t xml:space="preserve">4. A Case Management module capable of displaying alerts on a web-based compliance dashboard, providing explanations for the alerts, and allowing authorized personnel to review, document and resolve the alert. </w:t>
      </w:r>
    </w:p>
    <w:p w14:paraId="6BEB81C5"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simulation module </w:t>
      </w:r>
      <w:r>
        <w:rPr>
          <w:rFonts w:ascii="Times New Roman" w:hAnsi="Times New Roman" w:cs="Times New Roman"/>
        </w:rPr>
        <w:t>generates</w:t>
      </w:r>
      <w:r w:rsidRPr="009F7342">
        <w:rPr>
          <w:rFonts w:ascii="Times New Roman" w:hAnsi="Times New Roman" w:cs="Times New Roman"/>
        </w:rPr>
        <w:t xml:space="preserve"> synthetic transactions along with ground-truth labels, allowing for the controlled evaluation without the need of confidential banking data. The feature extraction module calculates 32 prediction time features such as amount characteristics (mean, maximum, z score, deviation), frequency features (7-day and 30-day counts, change from average), recipient patterns (new recipient flag, unique count, change score), cross-border indicators (count, volume, ratio, high-risk country flag), and structuring patterns (near-threshold flag, cumulative amount). The features are computed from all past data at the time of making the prediction and hence will not have any future information leakage. This hybrid risk assessment module integrates 3 sources of signals: 1. Rule-based scores based on the regulatory thresholds and known patterns of red flags; 2. Probability outputs generated by a machine learning gradient boosting classifier which is trained on labelled synthetic data; and 3. Anomaly detection scores that flag customers' </w:t>
      </w:r>
      <w:proofErr w:type="spellStart"/>
      <w:r w:rsidRPr="009F7342">
        <w:rPr>
          <w:rFonts w:ascii="Times New Roman" w:hAnsi="Times New Roman" w:cs="Times New Roman"/>
        </w:rPr>
        <w:t>behavior</w:t>
      </w:r>
      <w:proofErr w:type="spellEnd"/>
      <w:r w:rsidRPr="009F7342">
        <w:rPr>
          <w:rFonts w:ascii="Times New Roman" w:hAnsi="Times New Roman" w:cs="Times New Roman"/>
        </w:rPr>
        <w:t xml:space="preserve"> that is different from the baseline. These signals are combined in an integrated risk score, and then transactions with thresholds are flagged as alerts. The case management module offers a role-based web-based dashboard to allow the compliance officer to view alerts, explore risk contributing factors, enter investigation notes, and indicate that alerts are resolved or escalated. The system is to support, not supplant, human reviewers; it cannot freeze accounts, report to the FIU, or declare guilt. The proposed work will leverage four elements – simulation, hybrid risk assessment, explainable alerts, and role-based case handling – into an end-to-end educational prototype for the Zimbabwean context. </w:t>
      </w:r>
    </w:p>
    <w:p w14:paraId="44DE54D5" w14:textId="77777777" w:rsidR="004B65D3" w:rsidRDefault="004B65D3" w:rsidP="004B65D3">
      <w:pPr>
        <w:spacing w:line="360" w:lineRule="auto"/>
        <w:jc w:val="both"/>
        <w:rPr>
          <w:rFonts w:ascii="Times New Roman" w:hAnsi="Times New Roman" w:cs="Times New Roman"/>
        </w:rPr>
      </w:pPr>
    </w:p>
    <w:p w14:paraId="2069495F"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2.4.1 Feasibility Analysis </w:t>
      </w:r>
    </w:p>
    <w:p w14:paraId="02307AC3"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2.4.1.1 Technical Feasibility </w:t>
      </w:r>
    </w:p>
    <w:p w14:paraId="18E235A0"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Technically, the proposed system is feasible by taking simple tools from hardware and software which are available in the market. The machine learning elements are powered by Python libraries: Pandas for data manipulation, NumPy for numerical processing, and scikit-learn for model training and evaluation. These libraries offer comprehensive implementations of gradient boosting classifiers, feature engineering tools, and metrics for evaluating the detection of AML. Flask is used for the Web interface, and Flask-</w:t>
      </w:r>
      <w:proofErr w:type="spellStart"/>
      <w:r w:rsidRPr="009F7342">
        <w:rPr>
          <w:rFonts w:ascii="Times New Roman" w:hAnsi="Times New Roman" w:cs="Times New Roman"/>
        </w:rPr>
        <w:t>SocketIO</w:t>
      </w:r>
      <w:proofErr w:type="spellEnd"/>
      <w:r w:rsidRPr="009F7342">
        <w:rPr>
          <w:rFonts w:ascii="Times New Roman" w:hAnsi="Times New Roman" w:cs="Times New Roman"/>
        </w:rPr>
        <w:t xml:space="preserve"> is used to communicate with the Web interface via </w:t>
      </w:r>
      <w:proofErr w:type="spellStart"/>
      <w:r w:rsidRPr="009F7342">
        <w:rPr>
          <w:rFonts w:ascii="Times New Roman" w:hAnsi="Times New Roman" w:cs="Times New Roman"/>
        </w:rPr>
        <w:t>WebSockets</w:t>
      </w:r>
      <w:proofErr w:type="spellEnd"/>
      <w:r w:rsidRPr="009F7342">
        <w:rPr>
          <w:rFonts w:ascii="Times New Roman" w:hAnsi="Times New Roman" w:cs="Times New Roman"/>
        </w:rPr>
        <w:t xml:space="preserve">, ensuring real-time dashboard updates. Local development </w:t>
      </w:r>
      <w:r w:rsidRPr="009F7342">
        <w:rPr>
          <w:rFonts w:ascii="Times New Roman" w:hAnsi="Times New Roman" w:cs="Times New Roman"/>
        </w:rPr>
        <w:lastRenderedPageBreak/>
        <w:t xml:space="preserve">is provided by SQLite and cloud deployment by MySQL for data persistence. Standard hardware can be used for local simulation, model training and functional testing and development and testing was carried out on Intel Core i5 laptop Dell Precision 5540, 16GB RAM, 512GB SSD. The hardware specification is also enough for the prototype scale (simulating hundreds of customers and thousands of transactions). Some of the key technical challenges found are the false positive and false negative rates in model performance and acceptable latency at production volume transaction counts. The focus of this project is on prototype development and evaluation in an educational environment, rather than production deployment. The technology is uniform: Python 3.x for the application logic, scikit-learn for machine learning, Flask as a web service framework, SQLite/MySQL for the data storage, and Bootstrap for the </w:t>
      </w:r>
      <w:proofErr w:type="gramStart"/>
      <w:r w:rsidRPr="009F7342">
        <w:rPr>
          <w:rFonts w:ascii="Times New Roman" w:hAnsi="Times New Roman" w:cs="Times New Roman"/>
        </w:rPr>
        <w:t>front end</w:t>
      </w:r>
      <w:proofErr w:type="gramEnd"/>
      <w:r w:rsidRPr="009F7342">
        <w:rPr>
          <w:rFonts w:ascii="Times New Roman" w:hAnsi="Times New Roman" w:cs="Times New Roman"/>
        </w:rPr>
        <w:t xml:space="preserve"> styling. This stack is supported, documented and suitable for an educational prototype. </w:t>
      </w:r>
    </w:p>
    <w:p w14:paraId="39300A1A" w14:textId="77777777" w:rsidR="004B65D3" w:rsidRDefault="004B65D3" w:rsidP="004B65D3">
      <w:pPr>
        <w:spacing w:line="360" w:lineRule="auto"/>
        <w:jc w:val="both"/>
        <w:rPr>
          <w:rFonts w:ascii="Times New Roman" w:hAnsi="Times New Roman" w:cs="Times New Roman"/>
        </w:rPr>
      </w:pPr>
    </w:p>
    <w:p w14:paraId="03006329"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2.4.1.2 Economic Feasibility </w:t>
      </w:r>
    </w:p>
    <w:p w14:paraId="40E8DBF5"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prototype is low cost, using mostly off-the-shelf hardware and open-source software. All of the following are free: Python, flask, scikit-learn, Pandas, NumPy, Bootstrap, SQLite, MySQL community edition. Major expenses are development time, Internet and electricity. For demonstration purposes (e.g., </w:t>
      </w:r>
      <w:proofErr w:type="spellStart"/>
      <w:r w:rsidRPr="009F7342">
        <w:rPr>
          <w:rFonts w:ascii="Times New Roman" w:hAnsi="Times New Roman" w:cs="Times New Roman"/>
        </w:rPr>
        <w:t>Railway.app</w:t>
      </w:r>
      <w:proofErr w:type="spellEnd"/>
      <w:r w:rsidRPr="009F7342">
        <w:rPr>
          <w:rFonts w:ascii="Times New Roman" w:hAnsi="Times New Roman" w:cs="Times New Roman"/>
        </w:rPr>
        <w:t xml:space="preserve">) optional cloud hosting is available - with costs depending on the resources required; the paid hosting level may be used for better performance during demo periods. The added value of the proposed system is that it allows a learning artefact to be readily accessible and reusable, thus allowing safe experimentation with AML detection methodologies without the need to use confidential banking data. Costs for institutions in a commercial implementation would cover secure hosting, integration with the system, development of governance framework, preparation of staff, and maintenance. This is because these costs are not part of the present educational prototype. </w:t>
      </w:r>
    </w:p>
    <w:p w14:paraId="404B2B76" w14:textId="77777777" w:rsidR="004B65D3" w:rsidRDefault="004B65D3" w:rsidP="004B65D3">
      <w:pPr>
        <w:spacing w:line="360" w:lineRule="auto"/>
        <w:jc w:val="both"/>
        <w:rPr>
          <w:rFonts w:ascii="Times New Roman" w:hAnsi="Times New Roman" w:cs="Times New Roman"/>
        </w:rPr>
      </w:pPr>
    </w:p>
    <w:p w14:paraId="1ECF161A"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2.4.1.3 Social Feasibility </w:t>
      </w:r>
    </w:p>
    <w:p w14:paraId="098F9AD2"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proposed system is socially feasible as it does not replace the judgement of compliance officers in financial institutions. The system is designed to add to human capabilities, rather than replacing them, by prioritising alerts and offering explanations to support investigations. Using simulated data ensures customer privacy since no customer information is processed or </w:t>
      </w:r>
      <w:r w:rsidRPr="009F7342">
        <w:rPr>
          <w:rFonts w:ascii="Times New Roman" w:hAnsi="Times New Roman" w:cs="Times New Roman"/>
        </w:rPr>
        <w:lastRenderedPageBreak/>
        <w:t xml:space="preserve">stored. Emphasis is placed on human </w:t>
      </w:r>
      <w:proofErr w:type="gramStart"/>
      <w:r w:rsidRPr="009F7342">
        <w:rPr>
          <w:rFonts w:ascii="Times New Roman" w:hAnsi="Times New Roman" w:cs="Times New Roman"/>
        </w:rPr>
        <w:t>decision making</w:t>
      </w:r>
      <w:proofErr w:type="gramEnd"/>
      <w:r w:rsidRPr="009F7342">
        <w:rPr>
          <w:rFonts w:ascii="Times New Roman" w:hAnsi="Times New Roman" w:cs="Times New Roman"/>
        </w:rPr>
        <w:t xml:space="preserve"> processes, with alerts being recommendations not automatic decision-making. This approach minimizes the risks of algorithmic bias and excessive automation, aligning with the FATF guidance that calls for human oversight in AML systems [2]. </w:t>
      </w:r>
    </w:p>
    <w:p w14:paraId="653326AE" w14:textId="77777777" w:rsidR="004B65D3" w:rsidRDefault="004B65D3" w:rsidP="004B65D3">
      <w:pPr>
        <w:spacing w:line="360" w:lineRule="auto"/>
        <w:jc w:val="both"/>
        <w:rPr>
          <w:rFonts w:ascii="Times New Roman" w:hAnsi="Times New Roman" w:cs="Times New Roman"/>
        </w:rPr>
      </w:pPr>
    </w:p>
    <w:p w14:paraId="765FCA7B"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2.4.1.4 Operational Feasibility </w:t>
      </w:r>
    </w:p>
    <w:p w14:paraId="53E7D8C1" w14:textId="77777777" w:rsidR="004B65D3" w:rsidRDefault="004B65D3" w:rsidP="004B65D3">
      <w:pPr>
        <w:spacing w:line="360" w:lineRule="auto"/>
        <w:jc w:val="both"/>
        <w:rPr>
          <w:rFonts w:ascii="Times New Roman" w:hAnsi="Times New Roman" w:cs="Times New Roman"/>
        </w:rPr>
      </w:pPr>
      <w:r w:rsidRPr="009F7342">
        <w:rPr>
          <w:rFonts w:ascii="Times New Roman" w:hAnsi="Times New Roman" w:cs="Times New Roman"/>
        </w:rPr>
        <w:t xml:space="preserve">The proposed workflow of creating a transaction, assessing the risk, generating an alert, reviewing the dashboard, making a decision, and recording the outcome is feasible for a prototype. Restricted access to case actions by role and available in standard web browsers via the web interface. The prototype does not need to be connected with live banking systems, external watchlists or FIU reporting systems, thus making the process of operational use easier for educational purposes. For production deployment, extra needs would consist of secure infrastructure, alert management protocols, audit controls, staff training programmes and institutional approval process. These factors are not covered by this current prototype though. The project can be accomplished within the defined duration of 25 weeks, which shall be broken down into the following stages: Simulation module, Feature extraction, Model training, Web interface, Integration testing. </w:t>
      </w:r>
    </w:p>
    <w:p w14:paraId="00733890" w14:textId="77777777" w:rsidR="004B65D3" w:rsidRDefault="004B65D3" w:rsidP="004B65D3">
      <w:pPr>
        <w:spacing w:line="360" w:lineRule="auto"/>
        <w:jc w:val="both"/>
        <w:rPr>
          <w:rFonts w:ascii="Times New Roman" w:hAnsi="Times New Roman" w:cs="Times New Roman"/>
        </w:rPr>
      </w:pPr>
    </w:p>
    <w:p w14:paraId="5F4D949F" w14:textId="77777777" w:rsidR="004B65D3" w:rsidRPr="004B65D3" w:rsidRDefault="004B65D3" w:rsidP="004B65D3">
      <w:pPr>
        <w:spacing w:line="360" w:lineRule="auto"/>
        <w:jc w:val="both"/>
        <w:rPr>
          <w:rFonts w:ascii="Times New Roman" w:hAnsi="Times New Roman" w:cs="Times New Roman"/>
          <w:b/>
          <w:bCs/>
        </w:rPr>
      </w:pPr>
      <w:r w:rsidRPr="004B65D3">
        <w:rPr>
          <w:rFonts w:ascii="Times New Roman" w:hAnsi="Times New Roman" w:cs="Times New Roman"/>
          <w:b/>
          <w:bCs/>
        </w:rPr>
        <w:t xml:space="preserve">2.5 Summary </w:t>
      </w:r>
    </w:p>
    <w:p w14:paraId="3E4B8D53" w14:textId="77777777" w:rsidR="004B65D3" w:rsidRPr="009F7342" w:rsidRDefault="004B65D3" w:rsidP="004B65D3">
      <w:pPr>
        <w:spacing w:line="360" w:lineRule="auto"/>
        <w:jc w:val="both"/>
        <w:rPr>
          <w:rFonts w:ascii="Times New Roman" w:hAnsi="Times New Roman" w:cs="Times New Roman"/>
          <w:lang w:val="en-ZW"/>
        </w:rPr>
      </w:pPr>
      <w:r w:rsidRPr="009F7342">
        <w:rPr>
          <w:rFonts w:ascii="Times New Roman" w:hAnsi="Times New Roman" w:cs="Times New Roman"/>
        </w:rPr>
        <w:t>An overview of AML monitoring strategies as seen from international, regional African and Zimbabwean perspectives was presented. The review identified rule-based monitoring as a useful tool, but it still has limitations because of its lack of the ability to identify multi-step and evolving behavioural patterns. The capabilities of machine learning and anomaly detection are complimentary to pattern recognition with rules; the patterns must be detectable from the reliable data and have to be explainable with human oversight. When real banking data is not available, simulation of synthetic data can be used as a suitable approach to test AML prototypes. The review revealed a requirement for a prototype, which integrates simulated transactions, hybrid real-time scoring of risks, explainable alerts, and role-based handling of cases in the context of Zimbabwe. This is an educational demonstration to fill this gap, which is not a replacement for institutional AML programmes. Chapter 3 discusses the methodology, architecture, and</w:t>
      </w:r>
      <w:r w:rsidRPr="009F7342">
        <w:rPr>
          <w:rFonts w:ascii="Times New Roman" w:hAnsi="Times New Roman" w:cs="Times New Roman"/>
          <w:b/>
          <w:bCs/>
        </w:rPr>
        <w:t xml:space="preserve"> </w:t>
      </w:r>
      <w:r w:rsidRPr="009F7342">
        <w:rPr>
          <w:rFonts w:ascii="Times New Roman" w:hAnsi="Times New Roman" w:cs="Times New Roman"/>
        </w:rPr>
        <w:t>tools used in the design, development, simulation and design of transactions.</w:t>
      </w:r>
    </w:p>
    <w:p w14:paraId="3438D2C1" w14:textId="1B29EDB2" w:rsidR="00A952D2" w:rsidRPr="004B65D3" w:rsidRDefault="00A952D2" w:rsidP="004B65D3"/>
    <w:sectPr w:rsidR="00A952D2" w:rsidRPr="004B65D3" w:rsidSect="009835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8601C"/>
    <w:multiLevelType w:val="multilevel"/>
    <w:tmpl w:val="9496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66488"/>
    <w:multiLevelType w:val="multilevel"/>
    <w:tmpl w:val="0FC4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717568">
    <w:abstractNumId w:val="1"/>
  </w:num>
  <w:num w:numId="2" w16cid:durableId="78658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55"/>
    <w:rsid w:val="000056E8"/>
    <w:rsid w:val="0006128E"/>
    <w:rsid w:val="00065A44"/>
    <w:rsid w:val="00085439"/>
    <w:rsid w:val="000A7967"/>
    <w:rsid w:val="0016088F"/>
    <w:rsid w:val="00184929"/>
    <w:rsid w:val="001E06AC"/>
    <w:rsid w:val="001E66D4"/>
    <w:rsid w:val="001E7BA2"/>
    <w:rsid w:val="001F4287"/>
    <w:rsid w:val="00200B4C"/>
    <w:rsid w:val="0020358F"/>
    <w:rsid w:val="00211CB5"/>
    <w:rsid w:val="00225741"/>
    <w:rsid w:val="00237853"/>
    <w:rsid w:val="00256306"/>
    <w:rsid w:val="0027146C"/>
    <w:rsid w:val="00274599"/>
    <w:rsid w:val="002B2212"/>
    <w:rsid w:val="002B2706"/>
    <w:rsid w:val="002E2C17"/>
    <w:rsid w:val="002F4470"/>
    <w:rsid w:val="0035329F"/>
    <w:rsid w:val="00365A57"/>
    <w:rsid w:val="0037370B"/>
    <w:rsid w:val="003831AD"/>
    <w:rsid w:val="003943B8"/>
    <w:rsid w:val="003A5657"/>
    <w:rsid w:val="003C0665"/>
    <w:rsid w:val="00417ADA"/>
    <w:rsid w:val="0042665F"/>
    <w:rsid w:val="0048759B"/>
    <w:rsid w:val="004B65D3"/>
    <w:rsid w:val="004C608D"/>
    <w:rsid w:val="00530C3A"/>
    <w:rsid w:val="00543CDB"/>
    <w:rsid w:val="00597FEA"/>
    <w:rsid w:val="005E6DCD"/>
    <w:rsid w:val="005F6335"/>
    <w:rsid w:val="00607FF8"/>
    <w:rsid w:val="00696A4D"/>
    <w:rsid w:val="006C6941"/>
    <w:rsid w:val="006E095B"/>
    <w:rsid w:val="00731A3D"/>
    <w:rsid w:val="007622C8"/>
    <w:rsid w:val="007910B0"/>
    <w:rsid w:val="00796B3A"/>
    <w:rsid w:val="007B1A3C"/>
    <w:rsid w:val="007C28BF"/>
    <w:rsid w:val="00825FBC"/>
    <w:rsid w:val="00826A81"/>
    <w:rsid w:val="00916D42"/>
    <w:rsid w:val="00956455"/>
    <w:rsid w:val="00983555"/>
    <w:rsid w:val="00A445EA"/>
    <w:rsid w:val="00A77248"/>
    <w:rsid w:val="00A90122"/>
    <w:rsid w:val="00A952D2"/>
    <w:rsid w:val="00AF797D"/>
    <w:rsid w:val="00BA7416"/>
    <w:rsid w:val="00BC310D"/>
    <w:rsid w:val="00BD6A76"/>
    <w:rsid w:val="00C01858"/>
    <w:rsid w:val="00C04DCC"/>
    <w:rsid w:val="00C44DEF"/>
    <w:rsid w:val="00C60972"/>
    <w:rsid w:val="00C96762"/>
    <w:rsid w:val="00CB2C17"/>
    <w:rsid w:val="00CB40F7"/>
    <w:rsid w:val="00D27437"/>
    <w:rsid w:val="00D37C9C"/>
    <w:rsid w:val="00E13664"/>
    <w:rsid w:val="00E17BCB"/>
    <w:rsid w:val="00E2068D"/>
    <w:rsid w:val="00EB7C5D"/>
    <w:rsid w:val="00EF2B96"/>
    <w:rsid w:val="00F40DA2"/>
    <w:rsid w:val="00F51935"/>
    <w:rsid w:val="00F63C65"/>
    <w:rsid w:val="00F7518A"/>
    <w:rsid w:val="00F83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834F"/>
  <w15:chartTrackingRefBased/>
  <w15:docId w15:val="{DE6A79E8-4329-4055-BD9F-D41C30B0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55"/>
    <w:pPr>
      <w:spacing w:line="279" w:lineRule="auto"/>
    </w:pPr>
    <w:rPr>
      <w:rFonts w:eastAsiaTheme="minorEastAsia"/>
      <w:sz w:val="24"/>
      <w:szCs w:val="24"/>
      <w:lang w:val="en-GB" w:eastAsia="ja-JP"/>
    </w:rPr>
  </w:style>
  <w:style w:type="paragraph" w:styleId="Heading1">
    <w:name w:val="heading 1"/>
    <w:basedOn w:val="Normal"/>
    <w:next w:val="Normal"/>
    <w:link w:val="Heading1Char"/>
    <w:uiPriority w:val="9"/>
    <w:qFormat/>
    <w:rsid w:val="00983555"/>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983555"/>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983555"/>
    <w:pPr>
      <w:keepNext/>
      <w:keepLines/>
      <w:spacing w:before="160" w:after="80" w:line="259" w:lineRule="auto"/>
      <w:outlineLvl w:val="2"/>
    </w:pPr>
    <w:rPr>
      <w:rFonts w:eastAsiaTheme="majorEastAsia"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983555"/>
    <w:pPr>
      <w:keepNext/>
      <w:keepLines/>
      <w:spacing w:before="80" w:after="40" w:line="259" w:lineRule="auto"/>
      <w:outlineLvl w:val="3"/>
    </w:pPr>
    <w:rPr>
      <w:rFonts w:eastAsiaTheme="majorEastAsia" w:cstheme="majorBidi"/>
      <w:i/>
      <w:iCs/>
      <w:color w:val="2E74B5" w:themeColor="accent1" w:themeShade="BF"/>
      <w:sz w:val="22"/>
      <w:szCs w:val="22"/>
      <w:lang w:val="en-US" w:eastAsia="en-US"/>
    </w:rPr>
  </w:style>
  <w:style w:type="paragraph" w:styleId="Heading5">
    <w:name w:val="heading 5"/>
    <w:basedOn w:val="Normal"/>
    <w:next w:val="Normal"/>
    <w:link w:val="Heading5Char"/>
    <w:uiPriority w:val="9"/>
    <w:semiHidden/>
    <w:unhideWhenUsed/>
    <w:qFormat/>
    <w:rsid w:val="00983555"/>
    <w:pPr>
      <w:keepNext/>
      <w:keepLines/>
      <w:spacing w:before="80" w:after="40" w:line="259" w:lineRule="auto"/>
      <w:outlineLvl w:val="4"/>
    </w:pPr>
    <w:rPr>
      <w:rFonts w:eastAsiaTheme="majorEastAsia" w:cstheme="majorBidi"/>
      <w:color w:val="2E74B5" w:themeColor="accent1" w:themeShade="BF"/>
      <w:sz w:val="22"/>
      <w:szCs w:val="22"/>
      <w:lang w:val="en-US" w:eastAsia="en-US"/>
    </w:rPr>
  </w:style>
  <w:style w:type="paragraph" w:styleId="Heading6">
    <w:name w:val="heading 6"/>
    <w:basedOn w:val="Normal"/>
    <w:next w:val="Normal"/>
    <w:link w:val="Heading6Char"/>
    <w:uiPriority w:val="9"/>
    <w:semiHidden/>
    <w:unhideWhenUsed/>
    <w:qFormat/>
    <w:rsid w:val="00983555"/>
    <w:pPr>
      <w:keepNext/>
      <w:keepLines/>
      <w:spacing w:before="40" w:after="0" w:line="259" w:lineRule="auto"/>
      <w:outlineLvl w:val="5"/>
    </w:pPr>
    <w:rPr>
      <w:rFonts w:eastAsiaTheme="majorEastAsia" w:cstheme="majorBidi"/>
      <w:i/>
      <w:iCs/>
      <w:color w:val="595959" w:themeColor="text1" w:themeTint="A6"/>
      <w:sz w:val="22"/>
      <w:szCs w:val="22"/>
      <w:lang w:val="en-US" w:eastAsia="en-US"/>
    </w:rPr>
  </w:style>
  <w:style w:type="paragraph" w:styleId="Heading7">
    <w:name w:val="heading 7"/>
    <w:basedOn w:val="Normal"/>
    <w:next w:val="Normal"/>
    <w:link w:val="Heading7Char"/>
    <w:uiPriority w:val="9"/>
    <w:semiHidden/>
    <w:unhideWhenUsed/>
    <w:qFormat/>
    <w:rsid w:val="00983555"/>
    <w:pPr>
      <w:keepNext/>
      <w:keepLines/>
      <w:spacing w:before="40" w:after="0" w:line="259" w:lineRule="auto"/>
      <w:outlineLvl w:val="6"/>
    </w:pPr>
    <w:rPr>
      <w:rFonts w:eastAsiaTheme="majorEastAsia" w:cstheme="majorBidi"/>
      <w:color w:val="595959" w:themeColor="text1" w:themeTint="A6"/>
      <w:sz w:val="22"/>
      <w:szCs w:val="22"/>
      <w:lang w:val="en-US" w:eastAsia="en-US"/>
    </w:rPr>
  </w:style>
  <w:style w:type="paragraph" w:styleId="Heading8">
    <w:name w:val="heading 8"/>
    <w:basedOn w:val="Normal"/>
    <w:next w:val="Normal"/>
    <w:link w:val="Heading8Char"/>
    <w:uiPriority w:val="9"/>
    <w:semiHidden/>
    <w:unhideWhenUsed/>
    <w:qFormat/>
    <w:rsid w:val="00983555"/>
    <w:pPr>
      <w:keepNext/>
      <w:keepLines/>
      <w:spacing w:after="0" w:line="259" w:lineRule="auto"/>
      <w:outlineLvl w:val="7"/>
    </w:pPr>
    <w:rPr>
      <w:rFonts w:eastAsiaTheme="majorEastAsia" w:cstheme="majorBidi"/>
      <w:i/>
      <w:iCs/>
      <w:color w:val="272727" w:themeColor="text1" w:themeTint="D8"/>
      <w:sz w:val="22"/>
      <w:szCs w:val="22"/>
      <w:lang w:val="en-US" w:eastAsia="en-US"/>
    </w:rPr>
  </w:style>
  <w:style w:type="paragraph" w:styleId="Heading9">
    <w:name w:val="heading 9"/>
    <w:basedOn w:val="Normal"/>
    <w:next w:val="Normal"/>
    <w:link w:val="Heading9Char"/>
    <w:uiPriority w:val="9"/>
    <w:semiHidden/>
    <w:unhideWhenUsed/>
    <w:qFormat/>
    <w:rsid w:val="00983555"/>
    <w:pPr>
      <w:keepNext/>
      <w:keepLines/>
      <w:spacing w:after="0" w:line="259" w:lineRule="auto"/>
      <w:outlineLvl w:val="8"/>
    </w:pPr>
    <w:rPr>
      <w:rFonts w:eastAsiaTheme="majorEastAsia" w:cstheme="majorBidi"/>
      <w:color w:val="272727" w:themeColor="text1" w:themeTint="D8"/>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55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35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35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355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355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3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555"/>
    <w:rPr>
      <w:rFonts w:eastAsiaTheme="majorEastAsia" w:cstheme="majorBidi"/>
      <w:color w:val="272727" w:themeColor="text1" w:themeTint="D8"/>
    </w:rPr>
  </w:style>
  <w:style w:type="paragraph" w:styleId="Title">
    <w:name w:val="Title"/>
    <w:basedOn w:val="Normal"/>
    <w:next w:val="Normal"/>
    <w:link w:val="TitleChar"/>
    <w:uiPriority w:val="10"/>
    <w:qFormat/>
    <w:rsid w:val="00983555"/>
    <w:pPr>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983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555"/>
    <w:pPr>
      <w:numPr>
        <w:ilvl w:val="1"/>
      </w:numPr>
      <w:spacing w:line="259" w:lineRule="auto"/>
    </w:pPr>
    <w:rPr>
      <w:rFonts w:eastAsiaTheme="majorEastAsia"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983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555"/>
    <w:pPr>
      <w:spacing w:before="160" w:line="259" w:lineRule="auto"/>
      <w:jc w:val="center"/>
    </w:pPr>
    <w:rPr>
      <w:rFonts w:eastAsiaTheme="minorHAnsi"/>
      <w:i/>
      <w:iCs/>
      <w:color w:val="404040" w:themeColor="text1" w:themeTint="BF"/>
      <w:sz w:val="22"/>
      <w:szCs w:val="22"/>
      <w:lang w:val="en-US" w:eastAsia="en-US"/>
    </w:rPr>
  </w:style>
  <w:style w:type="character" w:customStyle="1" w:styleId="QuoteChar">
    <w:name w:val="Quote Char"/>
    <w:basedOn w:val="DefaultParagraphFont"/>
    <w:link w:val="Quote"/>
    <w:uiPriority w:val="29"/>
    <w:rsid w:val="00983555"/>
    <w:rPr>
      <w:i/>
      <w:iCs/>
      <w:color w:val="404040" w:themeColor="text1" w:themeTint="BF"/>
    </w:rPr>
  </w:style>
  <w:style w:type="paragraph" w:styleId="ListParagraph">
    <w:name w:val="List Paragraph"/>
    <w:basedOn w:val="Normal"/>
    <w:uiPriority w:val="34"/>
    <w:qFormat/>
    <w:rsid w:val="00983555"/>
    <w:pPr>
      <w:spacing w:line="259" w:lineRule="auto"/>
      <w:ind w:left="720"/>
      <w:contextualSpacing/>
    </w:pPr>
    <w:rPr>
      <w:rFonts w:eastAsiaTheme="minorHAnsi"/>
      <w:sz w:val="22"/>
      <w:szCs w:val="22"/>
      <w:lang w:val="en-US" w:eastAsia="en-US"/>
    </w:rPr>
  </w:style>
  <w:style w:type="character" w:styleId="IntenseEmphasis">
    <w:name w:val="Intense Emphasis"/>
    <w:basedOn w:val="DefaultParagraphFont"/>
    <w:uiPriority w:val="21"/>
    <w:qFormat/>
    <w:rsid w:val="00983555"/>
    <w:rPr>
      <w:i/>
      <w:iCs/>
      <w:color w:val="2E74B5" w:themeColor="accent1" w:themeShade="BF"/>
    </w:rPr>
  </w:style>
  <w:style w:type="paragraph" w:styleId="IntenseQuote">
    <w:name w:val="Intense Quote"/>
    <w:basedOn w:val="Normal"/>
    <w:next w:val="Normal"/>
    <w:link w:val="IntenseQuoteChar"/>
    <w:uiPriority w:val="30"/>
    <w:qFormat/>
    <w:rsid w:val="00983555"/>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i/>
      <w:iCs/>
      <w:color w:val="2E74B5" w:themeColor="accent1" w:themeShade="BF"/>
      <w:sz w:val="22"/>
      <w:szCs w:val="22"/>
      <w:lang w:val="en-US" w:eastAsia="en-US"/>
    </w:rPr>
  </w:style>
  <w:style w:type="character" w:customStyle="1" w:styleId="IntenseQuoteChar">
    <w:name w:val="Intense Quote Char"/>
    <w:basedOn w:val="DefaultParagraphFont"/>
    <w:link w:val="IntenseQuote"/>
    <w:uiPriority w:val="30"/>
    <w:rsid w:val="00983555"/>
    <w:rPr>
      <w:i/>
      <w:iCs/>
      <w:color w:val="2E74B5" w:themeColor="accent1" w:themeShade="BF"/>
    </w:rPr>
  </w:style>
  <w:style w:type="character" w:styleId="IntenseReference">
    <w:name w:val="Intense Reference"/>
    <w:basedOn w:val="DefaultParagraphFont"/>
    <w:uiPriority w:val="32"/>
    <w:qFormat/>
    <w:rsid w:val="00983555"/>
    <w:rPr>
      <w:b/>
      <w:bCs/>
      <w:smallCaps/>
      <w:color w:val="2E74B5" w:themeColor="accent1" w:themeShade="BF"/>
      <w:spacing w:val="5"/>
    </w:rPr>
  </w:style>
  <w:style w:type="character" w:styleId="Hyperlink">
    <w:name w:val="Hyperlink"/>
    <w:basedOn w:val="DefaultParagraphFont"/>
    <w:uiPriority w:val="99"/>
    <w:unhideWhenUsed/>
    <w:rsid w:val="00983555"/>
    <w:rPr>
      <w:color w:val="467886"/>
      <w:u w:val="single"/>
    </w:rPr>
  </w:style>
  <w:style w:type="table" w:styleId="TableGrid">
    <w:name w:val="Table Grid"/>
    <w:basedOn w:val="TableNormal"/>
    <w:uiPriority w:val="39"/>
    <w:rsid w:val="00916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7408">
      <w:bodyDiv w:val="1"/>
      <w:marLeft w:val="0"/>
      <w:marRight w:val="0"/>
      <w:marTop w:val="0"/>
      <w:marBottom w:val="0"/>
      <w:divBdr>
        <w:top w:val="none" w:sz="0" w:space="0" w:color="auto"/>
        <w:left w:val="none" w:sz="0" w:space="0" w:color="auto"/>
        <w:bottom w:val="none" w:sz="0" w:space="0" w:color="auto"/>
        <w:right w:val="none" w:sz="0" w:space="0" w:color="auto"/>
      </w:divBdr>
      <w:divsChild>
        <w:div w:id="525598781">
          <w:marLeft w:val="0"/>
          <w:marRight w:val="0"/>
          <w:marTop w:val="360"/>
          <w:marBottom w:val="180"/>
          <w:divBdr>
            <w:top w:val="none" w:sz="0" w:space="0" w:color="auto"/>
            <w:left w:val="none" w:sz="0" w:space="0" w:color="auto"/>
            <w:bottom w:val="none" w:sz="0" w:space="0" w:color="auto"/>
            <w:right w:val="none" w:sz="0" w:space="0" w:color="auto"/>
          </w:divBdr>
        </w:div>
        <w:div w:id="975452942">
          <w:marLeft w:val="0"/>
          <w:marRight w:val="0"/>
          <w:marTop w:val="180"/>
          <w:marBottom w:val="240"/>
          <w:divBdr>
            <w:top w:val="none" w:sz="0" w:space="0" w:color="auto"/>
            <w:left w:val="none" w:sz="0" w:space="0" w:color="auto"/>
            <w:bottom w:val="none" w:sz="0" w:space="0" w:color="auto"/>
            <w:right w:val="none" w:sz="0" w:space="0" w:color="auto"/>
          </w:divBdr>
        </w:div>
        <w:div w:id="742920534">
          <w:marLeft w:val="0"/>
          <w:marRight w:val="0"/>
          <w:marTop w:val="360"/>
          <w:marBottom w:val="180"/>
          <w:divBdr>
            <w:top w:val="none" w:sz="0" w:space="0" w:color="auto"/>
            <w:left w:val="none" w:sz="0" w:space="0" w:color="auto"/>
            <w:bottom w:val="none" w:sz="0" w:space="0" w:color="auto"/>
            <w:right w:val="none" w:sz="0" w:space="0" w:color="auto"/>
          </w:divBdr>
        </w:div>
        <w:div w:id="743718413">
          <w:marLeft w:val="0"/>
          <w:marRight w:val="0"/>
          <w:marTop w:val="60"/>
          <w:marBottom w:val="180"/>
          <w:divBdr>
            <w:top w:val="none" w:sz="0" w:space="0" w:color="auto"/>
            <w:left w:val="none" w:sz="0" w:space="0" w:color="auto"/>
            <w:bottom w:val="none" w:sz="0" w:space="0" w:color="auto"/>
            <w:right w:val="none" w:sz="0" w:space="0" w:color="auto"/>
          </w:divBdr>
        </w:div>
      </w:divsChild>
    </w:div>
    <w:div w:id="201674667">
      <w:bodyDiv w:val="1"/>
      <w:marLeft w:val="0"/>
      <w:marRight w:val="0"/>
      <w:marTop w:val="0"/>
      <w:marBottom w:val="0"/>
      <w:divBdr>
        <w:top w:val="none" w:sz="0" w:space="0" w:color="auto"/>
        <w:left w:val="none" w:sz="0" w:space="0" w:color="auto"/>
        <w:bottom w:val="none" w:sz="0" w:space="0" w:color="auto"/>
        <w:right w:val="none" w:sz="0" w:space="0" w:color="auto"/>
      </w:divBdr>
    </w:div>
    <w:div w:id="350567954">
      <w:bodyDiv w:val="1"/>
      <w:marLeft w:val="0"/>
      <w:marRight w:val="0"/>
      <w:marTop w:val="0"/>
      <w:marBottom w:val="0"/>
      <w:divBdr>
        <w:top w:val="none" w:sz="0" w:space="0" w:color="auto"/>
        <w:left w:val="none" w:sz="0" w:space="0" w:color="auto"/>
        <w:bottom w:val="none" w:sz="0" w:space="0" w:color="auto"/>
        <w:right w:val="none" w:sz="0" w:space="0" w:color="auto"/>
      </w:divBdr>
    </w:div>
    <w:div w:id="552808820">
      <w:bodyDiv w:val="1"/>
      <w:marLeft w:val="0"/>
      <w:marRight w:val="0"/>
      <w:marTop w:val="0"/>
      <w:marBottom w:val="0"/>
      <w:divBdr>
        <w:top w:val="none" w:sz="0" w:space="0" w:color="auto"/>
        <w:left w:val="none" w:sz="0" w:space="0" w:color="auto"/>
        <w:bottom w:val="none" w:sz="0" w:space="0" w:color="auto"/>
        <w:right w:val="none" w:sz="0" w:space="0" w:color="auto"/>
      </w:divBdr>
    </w:div>
    <w:div w:id="821582948">
      <w:bodyDiv w:val="1"/>
      <w:marLeft w:val="0"/>
      <w:marRight w:val="0"/>
      <w:marTop w:val="0"/>
      <w:marBottom w:val="0"/>
      <w:divBdr>
        <w:top w:val="none" w:sz="0" w:space="0" w:color="auto"/>
        <w:left w:val="none" w:sz="0" w:space="0" w:color="auto"/>
        <w:bottom w:val="none" w:sz="0" w:space="0" w:color="auto"/>
        <w:right w:val="none" w:sz="0" w:space="0" w:color="auto"/>
      </w:divBdr>
    </w:div>
    <w:div w:id="992218471">
      <w:bodyDiv w:val="1"/>
      <w:marLeft w:val="0"/>
      <w:marRight w:val="0"/>
      <w:marTop w:val="0"/>
      <w:marBottom w:val="0"/>
      <w:divBdr>
        <w:top w:val="none" w:sz="0" w:space="0" w:color="auto"/>
        <w:left w:val="none" w:sz="0" w:space="0" w:color="auto"/>
        <w:bottom w:val="none" w:sz="0" w:space="0" w:color="auto"/>
        <w:right w:val="none" w:sz="0" w:space="0" w:color="auto"/>
      </w:divBdr>
    </w:div>
    <w:div w:id="1035738106">
      <w:bodyDiv w:val="1"/>
      <w:marLeft w:val="0"/>
      <w:marRight w:val="0"/>
      <w:marTop w:val="0"/>
      <w:marBottom w:val="0"/>
      <w:divBdr>
        <w:top w:val="none" w:sz="0" w:space="0" w:color="auto"/>
        <w:left w:val="none" w:sz="0" w:space="0" w:color="auto"/>
        <w:bottom w:val="none" w:sz="0" w:space="0" w:color="auto"/>
        <w:right w:val="none" w:sz="0" w:space="0" w:color="auto"/>
      </w:divBdr>
      <w:divsChild>
        <w:div w:id="1070226164">
          <w:marLeft w:val="0"/>
          <w:marRight w:val="0"/>
          <w:marTop w:val="360"/>
          <w:marBottom w:val="180"/>
          <w:divBdr>
            <w:top w:val="none" w:sz="0" w:space="0" w:color="auto"/>
            <w:left w:val="none" w:sz="0" w:space="0" w:color="auto"/>
            <w:bottom w:val="none" w:sz="0" w:space="0" w:color="auto"/>
            <w:right w:val="none" w:sz="0" w:space="0" w:color="auto"/>
          </w:divBdr>
        </w:div>
        <w:div w:id="1464810009">
          <w:marLeft w:val="0"/>
          <w:marRight w:val="0"/>
          <w:marTop w:val="180"/>
          <w:marBottom w:val="240"/>
          <w:divBdr>
            <w:top w:val="none" w:sz="0" w:space="0" w:color="auto"/>
            <w:left w:val="none" w:sz="0" w:space="0" w:color="auto"/>
            <w:bottom w:val="none" w:sz="0" w:space="0" w:color="auto"/>
            <w:right w:val="none" w:sz="0" w:space="0" w:color="auto"/>
          </w:divBdr>
        </w:div>
        <w:div w:id="1797337644">
          <w:marLeft w:val="0"/>
          <w:marRight w:val="0"/>
          <w:marTop w:val="360"/>
          <w:marBottom w:val="180"/>
          <w:divBdr>
            <w:top w:val="none" w:sz="0" w:space="0" w:color="auto"/>
            <w:left w:val="none" w:sz="0" w:space="0" w:color="auto"/>
            <w:bottom w:val="none" w:sz="0" w:space="0" w:color="auto"/>
            <w:right w:val="none" w:sz="0" w:space="0" w:color="auto"/>
          </w:divBdr>
        </w:div>
        <w:div w:id="1108888549">
          <w:marLeft w:val="0"/>
          <w:marRight w:val="0"/>
          <w:marTop w:val="60"/>
          <w:marBottom w:val="180"/>
          <w:divBdr>
            <w:top w:val="none" w:sz="0" w:space="0" w:color="auto"/>
            <w:left w:val="none" w:sz="0" w:space="0" w:color="auto"/>
            <w:bottom w:val="none" w:sz="0" w:space="0" w:color="auto"/>
            <w:right w:val="none" w:sz="0" w:space="0" w:color="auto"/>
          </w:divBdr>
        </w:div>
      </w:divsChild>
    </w:div>
    <w:div w:id="1123965662">
      <w:bodyDiv w:val="1"/>
      <w:marLeft w:val="0"/>
      <w:marRight w:val="0"/>
      <w:marTop w:val="0"/>
      <w:marBottom w:val="0"/>
      <w:divBdr>
        <w:top w:val="none" w:sz="0" w:space="0" w:color="auto"/>
        <w:left w:val="none" w:sz="0" w:space="0" w:color="auto"/>
        <w:bottom w:val="none" w:sz="0" w:space="0" w:color="auto"/>
        <w:right w:val="none" w:sz="0" w:space="0" w:color="auto"/>
      </w:divBdr>
    </w:div>
    <w:div w:id="1154684843">
      <w:bodyDiv w:val="1"/>
      <w:marLeft w:val="0"/>
      <w:marRight w:val="0"/>
      <w:marTop w:val="0"/>
      <w:marBottom w:val="0"/>
      <w:divBdr>
        <w:top w:val="none" w:sz="0" w:space="0" w:color="auto"/>
        <w:left w:val="none" w:sz="0" w:space="0" w:color="auto"/>
        <w:bottom w:val="none" w:sz="0" w:space="0" w:color="auto"/>
        <w:right w:val="none" w:sz="0" w:space="0" w:color="auto"/>
      </w:divBdr>
    </w:div>
    <w:div w:id="1186021259">
      <w:bodyDiv w:val="1"/>
      <w:marLeft w:val="0"/>
      <w:marRight w:val="0"/>
      <w:marTop w:val="0"/>
      <w:marBottom w:val="0"/>
      <w:divBdr>
        <w:top w:val="none" w:sz="0" w:space="0" w:color="auto"/>
        <w:left w:val="none" w:sz="0" w:space="0" w:color="auto"/>
        <w:bottom w:val="none" w:sz="0" w:space="0" w:color="auto"/>
        <w:right w:val="none" w:sz="0" w:space="0" w:color="auto"/>
      </w:divBdr>
    </w:div>
    <w:div w:id="1750152544">
      <w:bodyDiv w:val="1"/>
      <w:marLeft w:val="0"/>
      <w:marRight w:val="0"/>
      <w:marTop w:val="0"/>
      <w:marBottom w:val="0"/>
      <w:divBdr>
        <w:top w:val="none" w:sz="0" w:space="0" w:color="auto"/>
        <w:left w:val="none" w:sz="0" w:space="0" w:color="auto"/>
        <w:bottom w:val="none" w:sz="0" w:space="0" w:color="auto"/>
        <w:right w:val="none" w:sz="0" w:space="0" w:color="auto"/>
      </w:divBdr>
      <w:divsChild>
        <w:div w:id="439493241">
          <w:marLeft w:val="0"/>
          <w:marRight w:val="0"/>
          <w:marTop w:val="360"/>
          <w:marBottom w:val="180"/>
          <w:divBdr>
            <w:top w:val="none" w:sz="0" w:space="0" w:color="auto"/>
            <w:left w:val="none" w:sz="0" w:space="0" w:color="auto"/>
            <w:bottom w:val="none" w:sz="0" w:space="0" w:color="auto"/>
            <w:right w:val="none" w:sz="0" w:space="0" w:color="auto"/>
          </w:divBdr>
        </w:div>
        <w:div w:id="378093520">
          <w:marLeft w:val="0"/>
          <w:marRight w:val="0"/>
          <w:marTop w:val="180"/>
          <w:marBottom w:val="240"/>
          <w:divBdr>
            <w:top w:val="none" w:sz="0" w:space="0" w:color="auto"/>
            <w:left w:val="none" w:sz="0" w:space="0" w:color="auto"/>
            <w:bottom w:val="none" w:sz="0" w:space="0" w:color="auto"/>
            <w:right w:val="none" w:sz="0" w:space="0" w:color="auto"/>
          </w:divBdr>
        </w:div>
        <w:div w:id="980579498">
          <w:marLeft w:val="0"/>
          <w:marRight w:val="0"/>
          <w:marTop w:val="360"/>
          <w:marBottom w:val="180"/>
          <w:divBdr>
            <w:top w:val="none" w:sz="0" w:space="0" w:color="auto"/>
            <w:left w:val="none" w:sz="0" w:space="0" w:color="auto"/>
            <w:bottom w:val="none" w:sz="0" w:space="0" w:color="auto"/>
            <w:right w:val="none" w:sz="0" w:space="0" w:color="auto"/>
          </w:divBdr>
        </w:div>
        <w:div w:id="560867086">
          <w:marLeft w:val="0"/>
          <w:marRight w:val="0"/>
          <w:marTop w:val="60"/>
          <w:marBottom w:val="180"/>
          <w:divBdr>
            <w:top w:val="none" w:sz="0" w:space="0" w:color="auto"/>
            <w:left w:val="none" w:sz="0" w:space="0" w:color="auto"/>
            <w:bottom w:val="none" w:sz="0" w:space="0" w:color="auto"/>
            <w:right w:val="none" w:sz="0" w:space="0" w:color="auto"/>
          </w:divBdr>
        </w:div>
      </w:divsChild>
    </w:div>
    <w:div w:id="1950314753">
      <w:bodyDiv w:val="1"/>
      <w:marLeft w:val="0"/>
      <w:marRight w:val="0"/>
      <w:marTop w:val="0"/>
      <w:marBottom w:val="0"/>
      <w:divBdr>
        <w:top w:val="none" w:sz="0" w:space="0" w:color="auto"/>
        <w:left w:val="none" w:sz="0" w:space="0" w:color="auto"/>
        <w:bottom w:val="none" w:sz="0" w:space="0" w:color="auto"/>
        <w:right w:val="none" w:sz="0" w:space="0" w:color="auto"/>
      </w:divBdr>
      <w:divsChild>
        <w:div w:id="559173992">
          <w:marLeft w:val="0"/>
          <w:marRight w:val="0"/>
          <w:marTop w:val="360"/>
          <w:marBottom w:val="180"/>
          <w:divBdr>
            <w:top w:val="none" w:sz="0" w:space="0" w:color="auto"/>
            <w:left w:val="none" w:sz="0" w:space="0" w:color="auto"/>
            <w:bottom w:val="none" w:sz="0" w:space="0" w:color="auto"/>
            <w:right w:val="none" w:sz="0" w:space="0" w:color="auto"/>
          </w:divBdr>
        </w:div>
        <w:div w:id="572084638">
          <w:marLeft w:val="0"/>
          <w:marRight w:val="0"/>
          <w:marTop w:val="180"/>
          <w:marBottom w:val="240"/>
          <w:divBdr>
            <w:top w:val="none" w:sz="0" w:space="0" w:color="auto"/>
            <w:left w:val="none" w:sz="0" w:space="0" w:color="auto"/>
            <w:bottom w:val="none" w:sz="0" w:space="0" w:color="auto"/>
            <w:right w:val="none" w:sz="0" w:space="0" w:color="auto"/>
          </w:divBdr>
        </w:div>
        <w:div w:id="1298530923">
          <w:marLeft w:val="0"/>
          <w:marRight w:val="0"/>
          <w:marTop w:val="360"/>
          <w:marBottom w:val="180"/>
          <w:divBdr>
            <w:top w:val="none" w:sz="0" w:space="0" w:color="auto"/>
            <w:left w:val="none" w:sz="0" w:space="0" w:color="auto"/>
            <w:bottom w:val="none" w:sz="0" w:space="0" w:color="auto"/>
            <w:right w:val="none" w:sz="0" w:space="0" w:color="auto"/>
          </w:divBdr>
        </w:div>
        <w:div w:id="1266646752">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13</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65</cp:revision>
  <dcterms:created xsi:type="dcterms:W3CDTF">2026-08-06T08:19:00Z</dcterms:created>
  <dcterms:modified xsi:type="dcterms:W3CDTF">2026-09-05T17:38:00Z</dcterms:modified>
</cp:coreProperties>
</file>