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06"/>
      </w:tblGrid>
      <w:tr w14:paraId="39504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06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A773F5">
            <w:pPr>
              <w:spacing w:before="0" w:after="3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JAVA PROGRAMMING MODULE  —  Project &amp; Strategy Summary</w:t>
            </w:r>
          </w:p>
          <w:p w14:paraId="5E671C46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color w:val="99B8D4"/>
                <w:sz w:val="17"/>
                <w:szCs w:val="17"/>
              </w:rPr>
              <w:t>ICT Training Academy  ·  4-Week Beginner Module  ·  Ages 16–30</w:t>
            </w:r>
          </w:p>
        </w:tc>
      </w:tr>
    </w:tbl>
    <w:p w14:paraId="2CD3F0F0">
      <w:pPr>
        <w:spacing w:before="0" w:after="80"/>
      </w:pPr>
    </w:p>
    <w:tbl>
      <w:tblPr>
        <w:tblStyle w:val="9"/>
        <w:tblW w:w="10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53"/>
        <w:gridCol w:w="5226"/>
      </w:tblGrid>
      <w:tr w14:paraId="776B2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53" w:type="dxa"/>
            <w:tcBorders>
              <w:top w:val="nil"/>
              <w:left w:val="nil"/>
              <w:bottom w:val="nil"/>
              <w:right w:val="single" w:color="D0D8E4" w:sz="0" w:space="0"/>
            </w:tcBorders>
            <w:tcMar>
              <w:top w:w="0" w:type="dxa"/>
              <w:left w:w="0" w:type="dxa"/>
              <w:bottom w:w="0" w:type="dxa"/>
              <w:right w:w="180" w:type="dxa"/>
            </w:tcMar>
          </w:tcPr>
          <w:p w14:paraId="18B0A94C">
            <w:pPr>
              <w:pBdr>
                <w:bottom w:val="single" w:color="2EC4B6" w:sz="4" w:space="3"/>
              </w:pBdr>
              <w:spacing w:before="120" w:after="50"/>
            </w:pPr>
            <w:r>
              <w:rPr>
                <w:rFonts w:ascii="Calibri" w:hAnsi="Calibri" w:eastAsia="Calibri" w:cs="Calibri"/>
                <w:b/>
                <w:bCs/>
                <w:color w:val="0D1B2A"/>
                <w:sz w:val="20"/>
                <w:szCs w:val="20"/>
              </w:rPr>
              <w:t>1.  Module Overview</w:t>
            </w:r>
          </w:p>
          <w:p w14:paraId="01C3928B">
            <w:pPr>
              <w:spacing w:before="0" w:after="60"/>
              <w:jc w:val="left"/>
            </w:pPr>
            <w:r>
              <w:rPr>
                <w:rFonts w:ascii="Calibri" w:hAnsi="Calibri" w:eastAsia="Calibri" w:cs="Calibri"/>
                <w:color w:val="333333"/>
                <w:sz w:val="18"/>
                <w:szCs w:val="18"/>
              </w:rPr>
              <w:t>A 4-week Java module for complete beginners aged 16–30, built on a learn-by-doing philosophy — every session ends with code learners can point to as their own.</w:t>
            </w:r>
          </w:p>
          <w:p w14:paraId="065F5081">
            <w:pPr>
              <w:spacing w:before="0" w:after="50"/>
            </w:pPr>
          </w:p>
          <w:tbl>
            <w:tblPr>
              <w:tblStyle w:val="9"/>
              <w:tblW w:w="48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600"/>
              <w:gridCol w:w="3280"/>
            </w:tblGrid>
            <w:tr w14:paraId="351B9F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0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0F6DF314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Duration</w:t>
                  </w:r>
                </w:p>
              </w:tc>
              <w:tc>
                <w:tcPr>
                  <w:tcW w:w="328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75145EE4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4 wks · 5 sessions · 75 min each</w:t>
                  </w:r>
                </w:p>
              </w:tc>
            </w:tr>
            <w:tr w14:paraId="43592B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0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0F6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370687CD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Learners</w:t>
                  </w:r>
                </w:p>
              </w:tc>
              <w:tc>
                <w:tcPr>
                  <w:tcW w:w="328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0F6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0BD0C378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Complete beginners, ages 16–30</w:t>
                  </w:r>
                </w:p>
              </w:tc>
            </w:tr>
            <w:tr w14:paraId="458B23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0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6AA70F8C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Delivery</w:t>
                  </w:r>
                </w:p>
              </w:tc>
              <w:tc>
                <w:tcPr>
                  <w:tcW w:w="328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1F057221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In-person + Replit / Kahoot! / GitHub</w:t>
                  </w:r>
                </w:p>
              </w:tc>
            </w:tr>
            <w:tr w14:paraId="027790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0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0F6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01C1932D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Outcome</w:t>
                  </w:r>
                </w:p>
              </w:tc>
              <w:tc>
                <w:tcPr>
                  <w:tcW w:w="328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0F6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773C53C6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Learners build &amp; present a Java app</w:t>
                  </w:r>
                </w:p>
              </w:tc>
            </w:tr>
          </w:tbl>
          <w:p w14:paraId="6DE7F23E">
            <w:pPr>
              <w:spacing w:before="0" w:after="80"/>
            </w:pPr>
          </w:p>
          <w:p w14:paraId="0CC9EF2A">
            <w:pPr>
              <w:pBdr>
                <w:bottom w:val="single" w:color="2EC4B6" w:sz="4" w:space="3"/>
              </w:pBdr>
              <w:spacing w:before="120" w:after="50"/>
            </w:pPr>
            <w:r>
              <w:rPr>
                <w:rFonts w:ascii="Calibri" w:hAnsi="Calibri" w:eastAsia="Calibri" w:cs="Calibri"/>
                <w:b/>
                <w:bCs/>
                <w:color w:val="0D1B2A"/>
                <w:sz w:val="20"/>
                <w:szCs w:val="20"/>
              </w:rPr>
              <w:t>2.  Curriculum Structure</w:t>
            </w:r>
          </w:p>
          <w:tbl>
            <w:tblPr>
              <w:tblStyle w:val="9"/>
              <w:tblW w:w="48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780"/>
              <w:gridCol w:w="1340"/>
              <w:gridCol w:w="2760"/>
            </w:tblGrid>
            <w:tr w14:paraId="697D56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80" w:type="dxa"/>
                  <w:tcBorders>
                    <w:top w:val="single" w:color="8BAEC8" w:sz="0" w:space="0"/>
                    <w:left w:val="single" w:color="8BAEC8" w:sz="0" w:space="0"/>
                    <w:bottom w:val="single" w:color="8BAEC8" w:sz="0" w:space="0"/>
                    <w:right w:val="single" w:color="8BAEC8" w:sz="0" w:space="0"/>
                  </w:tcBorders>
                  <w:shd w:val="clear" w:color="auto" w:fill="0D1B2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35F6EE9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7"/>
                      <w:szCs w:val="17"/>
                    </w:rPr>
                    <w:t>Wk</w:t>
                  </w:r>
                </w:p>
              </w:tc>
              <w:tc>
                <w:tcPr>
                  <w:tcW w:w="1340" w:type="dxa"/>
                  <w:tcBorders>
                    <w:top w:val="single" w:color="8BAEC8" w:sz="0" w:space="0"/>
                    <w:left w:val="single" w:color="8BAEC8" w:sz="0" w:space="0"/>
                    <w:bottom w:val="single" w:color="8BAEC8" w:sz="0" w:space="0"/>
                    <w:right w:val="single" w:color="8BAEC8" w:sz="0" w:space="0"/>
                  </w:tcBorders>
                  <w:shd w:val="clear" w:color="auto" w:fill="0D1B2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5BB984E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7"/>
                      <w:szCs w:val="17"/>
                    </w:rPr>
                    <w:t>Theme</w:t>
                  </w:r>
                </w:p>
              </w:tc>
              <w:tc>
                <w:tcPr>
                  <w:tcW w:w="2760" w:type="dxa"/>
                  <w:tcBorders>
                    <w:top w:val="single" w:color="8BAEC8" w:sz="0" w:space="0"/>
                    <w:left w:val="single" w:color="8BAEC8" w:sz="0" w:space="0"/>
                    <w:bottom w:val="single" w:color="8BAEC8" w:sz="0" w:space="0"/>
                    <w:right w:val="single" w:color="8BAEC8" w:sz="0" w:space="0"/>
                  </w:tcBorders>
                  <w:shd w:val="clear" w:color="auto" w:fill="0D1B2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C6374D7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7"/>
                      <w:szCs w:val="17"/>
                    </w:rPr>
                    <w:t>Key Topics &amp; Activity</w:t>
                  </w:r>
                </w:p>
              </w:tc>
            </w:tr>
            <w:tr w14:paraId="633654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8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38C5C643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4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3BB1C1E1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Fundamentals</w:t>
                  </w:r>
                </w:p>
              </w:tc>
              <w:tc>
                <w:tcPr>
                  <w:tcW w:w="276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2D50944B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Variables, control flow, methods → Profile App</w:t>
                  </w:r>
                </w:p>
              </w:tc>
            </w:tr>
            <w:tr w14:paraId="235BE0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8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0F6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463FA397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4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0F6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210AABEC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OOP</w:t>
                  </w:r>
                </w:p>
              </w:tc>
              <w:tc>
                <w:tcPr>
                  <w:tcW w:w="276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0F6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1CF4BB69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Classes, constructors, inheritance → Animal Hierarchy</w:t>
                  </w:r>
                </w:p>
              </w:tc>
            </w:tr>
            <w:tr w14:paraId="298610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8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14113C3E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4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2C92284F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Data &amp; I/O</w:t>
                  </w:r>
                </w:p>
              </w:tc>
              <w:tc>
                <w:tcPr>
                  <w:tcW w:w="276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3B740147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ArrayList, HashMap, File I/O, exceptions → Grade Book</w:t>
                  </w:r>
                </w:p>
              </w:tc>
            </w:tr>
            <w:tr w14:paraId="073527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8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0F6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5688386D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4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0F6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5300DE76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Capstone</w:t>
                  </w:r>
                </w:p>
              </w:tc>
              <w:tc>
                <w:tcPr>
                  <w:tcW w:w="276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0F6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39A41172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Project integration, Git, code review → SmartStore</w:t>
                  </w:r>
                </w:p>
              </w:tc>
            </w:tr>
          </w:tbl>
          <w:p w14:paraId="371AEA87">
            <w:pPr>
              <w:spacing w:before="0" w:after="80"/>
            </w:pPr>
          </w:p>
          <w:p w14:paraId="0C5B1D9B">
            <w:pPr>
              <w:pBdr>
                <w:bottom w:val="single" w:color="2EC4B6" w:sz="4" w:space="3"/>
              </w:pBdr>
              <w:spacing w:before="120" w:after="50"/>
            </w:pPr>
            <w:r>
              <w:rPr>
                <w:rFonts w:ascii="Calibri" w:hAnsi="Calibri" w:eastAsia="Calibri" w:cs="Calibri"/>
                <w:b/>
                <w:bCs/>
                <w:color w:val="0D1B2A"/>
                <w:sz w:val="20"/>
                <w:szCs w:val="20"/>
              </w:rPr>
              <w:t>3.  Teaching Approach</w:t>
            </w:r>
          </w:p>
          <w:p w14:paraId="0D61E9A2">
            <w:pPr>
              <w:spacing w:before="0" w:after="60"/>
              <w:jc w:val="left"/>
            </w:pPr>
            <w:r>
              <w:rPr>
                <w:rFonts w:ascii="Calibri" w:hAnsi="Calibri" w:eastAsia="Calibri" w:cs="Calibri"/>
                <w:color w:val="333333"/>
                <w:sz w:val="18"/>
                <w:szCs w:val="18"/>
              </w:rPr>
              <w:t>Every lesson follows I Do → We Do → You Do. Sample: Week 2 Day 2 — Classes &amp; Objects (75 min):</w:t>
            </w:r>
          </w:p>
          <w:p w14:paraId="4CE7A411">
            <w:pPr>
              <w:spacing w:before="0" w:after="40"/>
            </w:pPr>
          </w:p>
          <w:tbl>
            <w:tblPr>
              <w:tblStyle w:val="9"/>
              <w:tblW w:w="48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20"/>
              <w:gridCol w:w="4060"/>
            </w:tblGrid>
            <w:tr w14:paraId="1632A4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20" w:type="dxa"/>
                  <w:tcBorders>
                    <w:top w:val="single" w:color="8BAEC8" w:sz="0" w:space="0"/>
                    <w:left w:val="single" w:color="8BAEC8" w:sz="0" w:space="0"/>
                    <w:bottom w:val="single" w:color="8BAEC8" w:sz="0" w:space="0"/>
                    <w:right w:val="single" w:color="8BAEC8" w:sz="0" w:space="0"/>
                  </w:tcBorders>
                  <w:shd w:val="clear" w:color="auto" w:fill="0D1B2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E5045D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7"/>
                      <w:szCs w:val="17"/>
                    </w:rPr>
                    <w:t>Time</w:t>
                  </w:r>
                </w:p>
              </w:tc>
              <w:tc>
                <w:tcPr>
                  <w:tcW w:w="4060" w:type="dxa"/>
                  <w:tcBorders>
                    <w:top w:val="single" w:color="8BAEC8" w:sz="0" w:space="0"/>
                    <w:left w:val="single" w:color="8BAEC8" w:sz="0" w:space="0"/>
                    <w:bottom w:val="single" w:color="8BAEC8" w:sz="0" w:space="0"/>
                    <w:right w:val="single" w:color="8BAEC8" w:sz="0" w:space="0"/>
                  </w:tcBorders>
                  <w:shd w:val="clear" w:color="auto" w:fill="0D1B2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7AFD97D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7"/>
                      <w:szCs w:val="17"/>
                    </w:rPr>
                    <w:t>Phase &amp; Activity</w:t>
                  </w:r>
                </w:p>
              </w:tc>
            </w:tr>
            <w:tr w14:paraId="1A0146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2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29AA7F8B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0–10</w:t>
                  </w:r>
                </w:p>
              </w:tc>
              <w:tc>
                <w:tcPr>
                  <w:tcW w:w="406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058D1610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Kahoot! warm-up — surfaces gaps before coding</w:t>
                  </w:r>
                </w:p>
              </w:tc>
            </w:tr>
            <w:tr w14:paraId="679BD4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2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0F6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4303323A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10–25</w:t>
                  </w:r>
                </w:p>
              </w:tc>
              <w:tc>
                <w:tcPr>
                  <w:tcW w:w="406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0F6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292773C5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I Do — instructor live-codes Dog class in Replit</w:t>
                  </w:r>
                </w:p>
              </w:tc>
            </w:tr>
            <w:tr w14:paraId="576C1E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2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7760EE71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25–50</w:t>
                  </w:r>
                </w:p>
              </w:tc>
              <w:tc>
                <w:tcPr>
                  <w:tcW w:w="406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420419AC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You Do — pairs build Car class from spec card</w:t>
                  </w:r>
                </w:p>
              </w:tc>
            </w:tr>
            <w:tr w14:paraId="0E560B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2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0F6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3DD67D3C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50–65</w:t>
                  </w:r>
                </w:p>
              </w:tc>
              <w:tc>
                <w:tcPr>
                  <w:tcW w:w="406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0F6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58208463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Class review — volunteer pair shares, peers critique</w:t>
                  </w:r>
                </w:p>
              </w:tc>
            </w:tr>
            <w:tr w14:paraId="31CE09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2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565B1D59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65–75</w:t>
                  </w:r>
                </w:p>
              </w:tc>
              <w:tc>
                <w:tcPr>
                  <w:tcW w:w="406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3F81B9F2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Exit ticket — students write Book class stub</w:t>
                  </w:r>
                </w:p>
              </w:tc>
            </w:tr>
          </w:tbl>
          <w:p w14:paraId="17017505">
            <w:pPr>
              <w:spacing w:before="0" w:after="50"/>
            </w:pPr>
          </w:p>
          <w:tbl>
            <w:tblPr>
              <w:tblStyle w:val="9"/>
              <w:tblW w:w="902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9026"/>
            </w:tblGrid>
            <w:tr w14:paraId="0B0544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9026" w:type="dxa"/>
                  <w:tcBorders>
                    <w:top w:val="single" w:color="B8D4EE" w:sz="0" w:space="0"/>
                    <w:left w:val="single" w:color="B8D4EE" w:sz="0" w:space="0"/>
                    <w:bottom w:val="single" w:color="B8D4EE" w:sz="0" w:space="0"/>
                    <w:right w:val="single" w:color="B8D4EE" w:sz="0" w:space="0"/>
                  </w:tcBorders>
                  <w:shd w:val="clear" w:color="auto" w:fill="EBF3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78F39776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B6CA8"/>
                      <w:sz w:val="17"/>
                      <w:szCs w:val="17"/>
                    </w:rPr>
                    <w:t>Assessment:</w:t>
                  </w: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 xml:space="preserve">  Entry Kahoot!, formative code observation, exit ticket every session. No single high-stakes exam.</w:t>
                  </w:r>
                </w:p>
              </w:tc>
            </w:tr>
          </w:tbl>
          <w:p w14:paraId="1C03D4C4"/>
        </w:tc>
        <w:tc>
          <w:tcPr>
            <w:tcW w:w="52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80" w:type="dxa"/>
              <w:bottom w:w="0" w:type="dxa"/>
              <w:right w:w="0" w:type="dxa"/>
            </w:tcMar>
          </w:tcPr>
          <w:p w14:paraId="31775187">
            <w:pPr>
              <w:pBdr>
                <w:bottom w:val="single" w:color="2EC4B6" w:sz="4" w:space="3"/>
              </w:pBdr>
              <w:spacing w:before="120" w:after="50"/>
            </w:pPr>
            <w:r>
              <w:rPr>
                <w:rFonts w:ascii="Calibri" w:hAnsi="Calibri" w:eastAsia="Calibri" w:cs="Calibri"/>
                <w:b/>
                <w:bCs/>
                <w:color w:val="0D1B2A"/>
                <w:sz w:val="20"/>
                <w:szCs w:val="20"/>
              </w:rPr>
              <w:t>4.  Handling Diverse Learners</w:t>
            </w:r>
          </w:p>
          <w:p w14:paraId="423C433A">
            <w:pPr>
              <w:spacing w:before="80" w:after="40"/>
            </w:pPr>
            <w:r>
              <w:rPr>
                <w:rFonts w:ascii="Calibri" w:hAnsi="Calibri" w:eastAsia="Calibri" w:cs="Calibri"/>
                <w:b/>
                <w:bCs/>
                <w:color w:val="E76F51"/>
                <w:sz w:val="18"/>
                <w:szCs w:val="18"/>
              </w:rPr>
              <w:t>Supporting struggling learners</w:t>
            </w:r>
          </w:p>
          <w:p w14:paraId="43016D6B">
            <w:pPr>
              <w:pStyle w:val="16"/>
              <w:numPr>
                <w:ilvl w:val="0"/>
                <w:numId w:val="1"/>
              </w:numPr>
              <w:spacing w:before="22" w:after="22"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>Scaffolded starter code — learners fill gaps, not blank files</w:t>
            </w:r>
          </w:p>
          <w:p w14:paraId="6D4D9967">
            <w:pPr>
              <w:pStyle w:val="16"/>
              <w:numPr>
                <w:ilvl w:val="0"/>
                <w:numId w:val="1"/>
              </w:numPr>
              <w:spacing w:before="22" w:after="22"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>Structured peer buddy pairing with empathetic partners</w:t>
            </w:r>
          </w:p>
          <w:p w14:paraId="19C9D5E8">
            <w:pPr>
              <w:pStyle w:val="16"/>
              <w:numPr>
                <w:ilvl w:val="0"/>
                <w:numId w:val="1"/>
              </w:numPr>
              <w:spacing w:before="22" w:after="22"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>Weekly 20-min one-on-one office hours (in-person or Zoom)</w:t>
            </w:r>
          </w:p>
          <w:p w14:paraId="6619CE2D">
            <w:pPr>
              <w:pStyle w:val="16"/>
              <w:numPr>
                <w:ilvl w:val="0"/>
                <w:numId w:val="1"/>
              </w:numPr>
              <w:spacing w:before="22" w:after="22"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>Visual flowcharts and UML diagrams before any code syntax</w:t>
            </w:r>
          </w:p>
          <w:p w14:paraId="366E834F">
            <w:pPr>
              <w:pStyle w:val="16"/>
              <w:numPr>
                <w:ilvl w:val="0"/>
                <w:numId w:val="1"/>
              </w:numPr>
              <w:spacing w:before="22" w:after="22"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>Unlimited Replit retries — errors are learning data, not failure</w:t>
            </w:r>
          </w:p>
          <w:p w14:paraId="136E37A2">
            <w:pPr>
              <w:spacing w:before="0" w:after="50"/>
            </w:pPr>
          </w:p>
          <w:p w14:paraId="07E00840">
            <w:pPr>
              <w:spacing w:before="80" w:after="40"/>
            </w:pPr>
            <w:r>
              <w:rPr>
                <w:rFonts w:ascii="Calibri" w:hAnsi="Calibri" w:eastAsia="Calibri" w:cs="Calibri"/>
                <w:b/>
                <w:bCs/>
                <w:color w:val="1B6CA8"/>
                <w:sz w:val="18"/>
                <w:szCs w:val="18"/>
              </w:rPr>
              <w:t>Challenging advanced students</w:t>
            </w:r>
          </w:p>
          <w:p w14:paraId="62B24FBD">
            <w:pPr>
              <w:pStyle w:val="16"/>
              <w:numPr>
                <w:ilvl w:val="0"/>
                <w:numId w:val="1"/>
              </w:numPr>
              <w:spacing w:before="22" w:after="22"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>Extension algorithmic puzzles beyond the weekly syllabus</w:t>
            </w:r>
          </w:p>
          <w:p w14:paraId="487E460D">
            <w:pPr>
              <w:pStyle w:val="16"/>
              <w:numPr>
                <w:ilvl w:val="0"/>
                <w:numId w:val="1"/>
              </w:numPr>
              <w:spacing w:before="22" w:after="22"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>Near-peer teaching — explaining deepens their own mastery</w:t>
            </w:r>
          </w:p>
          <w:p w14:paraId="0354C52B">
            <w:pPr>
              <w:pStyle w:val="16"/>
              <w:numPr>
                <w:ilvl w:val="0"/>
                <w:numId w:val="1"/>
              </w:numPr>
              <w:spacing w:before="22" w:after="22"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>Feature extensions — add File I/O, GUI, or API calls to projects</w:t>
            </w:r>
          </w:p>
          <w:p w14:paraId="261F44D4">
            <w:pPr>
              <w:pStyle w:val="16"/>
              <w:numPr>
                <w:ilvl w:val="0"/>
                <w:numId w:val="1"/>
              </w:numPr>
              <w:spacing w:before="22" w:after="22"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>Code review role — critique instructor-written buggy code samples</w:t>
            </w:r>
          </w:p>
          <w:p w14:paraId="33F7107B">
            <w:pPr>
              <w:pStyle w:val="16"/>
              <w:numPr>
                <w:ilvl w:val="0"/>
                <w:numId w:val="1"/>
              </w:numPr>
              <w:spacing w:before="22" w:after="22"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>Guided GitHub open-source reading; optional small contributions</w:t>
            </w:r>
          </w:p>
          <w:p w14:paraId="5BDFD59A">
            <w:pPr>
              <w:spacing w:before="0" w:after="50"/>
            </w:pPr>
          </w:p>
          <w:p w14:paraId="494B354D">
            <w:pPr>
              <w:pBdr>
                <w:bottom w:val="single" w:color="2EC4B6" w:sz="4" w:space="3"/>
              </w:pBdr>
              <w:spacing w:before="120" w:after="50"/>
            </w:pPr>
            <w:r>
              <w:rPr>
                <w:rFonts w:ascii="Calibri" w:hAnsi="Calibri" w:eastAsia="Calibri" w:cs="Calibri"/>
                <w:b/>
                <w:bCs/>
                <w:color w:val="0D1B2A"/>
                <w:sz w:val="20"/>
                <w:szCs w:val="20"/>
              </w:rPr>
              <w:t>5.  Technology Recommendations</w:t>
            </w:r>
          </w:p>
          <w:tbl>
            <w:tblPr>
              <w:tblStyle w:val="9"/>
              <w:tblW w:w="522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980"/>
              <w:gridCol w:w="4246"/>
            </w:tblGrid>
            <w:tr w14:paraId="395EE6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980" w:type="dxa"/>
                  <w:tcBorders>
                    <w:top w:val="single" w:color="8BAEC8" w:sz="0" w:space="0"/>
                    <w:left w:val="single" w:color="8BAEC8" w:sz="0" w:space="0"/>
                    <w:bottom w:val="single" w:color="8BAEC8" w:sz="0" w:space="0"/>
                    <w:right w:val="single" w:color="8BAEC8" w:sz="0" w:space="0"/>
                  </w:tcBorders>
                  <w:shd w:val="clear" w:color="auto" w:fill="0D1B2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AC38274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7"/>
                      <w:szCs w:val="17"/>
                    </w:rPr>
                    <w:t>Tool</w:t>
                  </w:r>
                </w:p>
              </w:tc>
              <w:tc>
                <w:tcPr>
                  <w:tcW w:w="4246" w:type="dxa"/>
                  <w:tcBorders>
                    <w:top w:val="single" w:color="8BAEC8" w:sz="0" w:space="0"/>
                    <w:left w:val="single" w:color="8BAEC8" w:sz="0" w:space="0"/>
                    <w:bottom w:val="single" w:color="8BAEC8" w:sz="0" w:space="0"/>
                    <w:right w:val="single" w:color="8BAEC8" w:sz="0" w:space="0"/>
                  </w:tcBorders>
                  <w:shd w:val="clear" w:color="auto" w:fill="0D1B2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BB5ED11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7"/>
                      <w:szCs w:val="17"/>
                    </w:rPr>
                    <w:t>Role &amp; Rationale</w:t>
                  </w:r>
                </w:p>
              </w:tc>
            </w:tr>
            <w:tr w14:paraId="1AAF44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98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18258540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Replit</w:t>
                  </w:r>
                </w:p>
              </w:tc>
              <w:tc>
                <w:tcPr>
                  <w:tcW w:w="4246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2221E871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Browser IDE — zero setup. Multiplayer live-coding; auto-graded assignments.</w:t>
                  </w:r>
                </w:p>
              </w:tc>
            </w:tr>
            <w:tr w14:paraId="774C4F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98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0F6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4A9AD8D0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Kahoot!</w:t>
                  </w:r>
                </w:p>
              </w:tc>
              <w:tc>
                <w:tcPr>
                  <w:tcW w:w="4246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0F6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036A34F3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Gamified quizzes; real-time dashboard reveals gaps before lesson moves on.</w:t>
                  </w:r>
                </w:p>
              </w:tc>
            </w:tr>
            <w:tr w14:paraId="026094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98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35CCA620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GitHub</w:t>
                  </w:r>
                </w:p>
              </w:tc>
              <w:tc>
                <w:tcPr>
                  <w:tcW w:w="4246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567B7201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Portfolio from Day 1; Pull Requests from Week 3 teach code review.</w:t>
                  </w:r>
                </w:p>
              </w:tc>
            </w:tr>
          </w:tbl>
          <w:p w14:paraId="0ABD241D">
            <w:pPr>
              <w:spacing w:before="0" w:after="50"/>
            </w:pPr>
          </w:p>
          <w:tbl>
            <w:tblPr>
              <w:tblStyle w:val="9"/>
              <w:tblW w:w="902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9026"/>
            </w:tblGrid>
            <w:tr w14:paraId="1955F6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9026" w:type="dxa"/>
                  <w:tcBorders>
                    <w:top w:val="single" w:color="B8D4EE" w:sz="0" w:space="0"/>
                    <w:left w:val="single" w:color="B8D4EE" w:sz="0" w:space="0"/>
                    <w:bottom w:val="single" w:color="B8D4EE" w:sz="0" w:space="0"/>
                    <w:right w:val="single" w:color="B8D4EE" w:sz="0" w:space="0"/>
                  </w:tcBorders>
                  <w:shd w:val="clear" w:color="auto" w:fill="F2FAF7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5698C85">
                  <w:pPr>
                    <w:spacing w:before="0" w:after="0"/>
                    <w:jc w:val="left"/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2D9E6B"/>
                      <w:sz w:val="17"/>
                      <w:szCs w:val="17"/>
                    </w:rPr>
                    <w:t>Live-class workflow:</w:t>
                  </w: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 xml:space="preserve">  Instructor shares a Replit Multiplayer link </w:t>
                  </w:r>
                </w:p>
                <w:p w14:paraId="55FB254D">
                  <w:pPr>
                    <w:spacing w:before="0" w:after="0"/>
                    <w:jc w:val="left"/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 xml:space="preserve">→ students join on any device → all see real-time coding, errors, </w:t>
                  </w:r>
                </w:p>
                <w:p w14:paraId="771F3CEB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and fixes as they happen. No installation required.</w:t>
                  </w:r>
                </w:p>
              </w:tc>
            </w:tr>
          </w:tbl>
          <w:p w14:paraId="1884DA89">
            <w:pPr>
              <w:spacing w:before="0" w:after="50"/>
            </w:pPr>
          </w:p>
          <w:p w14:paraId="0F788AE9">
            <w:pPr>
              <w:pBdr>
                <w:bottom w:val="single" w:color="2EC4B6" w:sz="4" w:space="3"/>
              </w:pBdr>
              <w:spacing w:before="120" w:after="50"/>
            </w:pPr>
            <w:r>
              <w:rPr>
                <w:rFonts w:ascii="Calibri" w:hAnsi="Calibri" w:eastAsia="Calibri" w:cs="Calibri"/>
                <w:b/>
                <w:bCs/>
                <w:color w:val="0D1B2A"/>
                <w:sz w:val="20"/>
                <w:szCs w:val="20"/>
              </w:rPr>
              <w:t>6.  Capstone Project &amp; Evaluation</w:t>
            </w:r>
          </w:p>
          <w:p w14:paraId="6402D327">
            <w:pPr>
              <w:spacing w:before="0" w:after="3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D1B2A"/>
                <w:sz w:val="18"/>
                <w:szCs w:val="18"/>
              </w:rPr>
              <w:t xml:space="preserve">Project: </w:t>
            </w:r>
            <w:r>
              <w:rPr>
                <w:rFonts w:ascii="Calibri" w:hAnsi="Calibri" w:eastAsia="Calibri" w:cs="Calibri"/>
                <w:b/>
                <w:bCs/>
                <w:color w:val="1B6CA8"/>
                <w:sz w:val="18"/>
                <w:szCs w:val="18"/>
              </w:rPr>
              <w:t>'SmartStore' — Console-Based Shopping System</w:t>
            </w:r>
          </w:p>
          <w:p w14:paraId="6B95E3D5">
            <w:pPr>
              <w:spacing w:before="0" w:after="30"/>
              <w:jc w:val="left"/>
            </w:pPr>
            <w:r>
              <w:rPr>
                <w:rFonts w:ascii="Calibri" w:hAnsi="Calibri" w:eastAsia="Calibri" w:cs="Calibri"/>
                <w:color w:val="333333"/>
                <w:sz w:val="18"/>
                <w:szCs w:val="18"/>
              </w:rPr>
              <w:t>Menu-driven Java app covering OOP, ArrayLists, File I/O, and exceptions. Live demo required.</w:t>
            </w:r>
          </w:p>
          <w:p w14:paraId="4E51839D">
            <w:pPr>
              <w:spacing w:before="0" w:after="20"/>
            </w:pPr>
          </w:p>
          <w:p w14:paraId="4C58E9D3">
            <w:pPr>
              <w:spacing w:before="80" w:after="40"/>
            </w:pPr>
            <w:r>
              <w:rPr>
                <w:rFonts w:ascii="Calibri" w:hAnsi="Calibri" w:eastAsia="Calibri" w:cs="Calibri"/>
                <w:b/>
                <w:bCs/>
                <w:color w:val="0D1B2A"/>
                <w:sz w:val="18"/>
                <w:szCs w:val="18"/>
              </w:rPr>
              <w:t>Required features</w:t>
            </w:r>
          </w:p>
          <w:p w14:paraId="0D8C8B5C">
            <w:pPr>
              <w:pStyle w:val="16"/>
              <w:numPr>
                <w:ilvl w:val="0"/>
                <w:numId w:val="1"/>
              </w:numPr>
              <w:spacing w:before="22" w:after="22"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>3+ classes (Product, Customer, Store) with encapsulation</w:t>
            </w:r>
          </w:p>
          <w:p w14:paraId="6BCB2789">
            <w:pPr>
              <w:pStyle w:val="16"/>
              <w:numPr>
                <w:ilvl w:val="0"/>
                <w:numId w:val="1"/>
              </w:numPr>
              <w:spacing w:before="22" w:after="22"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>ArrayList product catalog — add, remove, search</w:t>
            </w:r>
          </w:p>
          <w:p w14:paraId="47266075">
            <w:pPr>
              <w:pStyle w:val="16"/>
              <w:numPr>
                <w:ilvl w:val="0"/>
                <w:numId w:val="1"/>
              </w:numPr>
              <w:spacing w:before="22" w:after="22"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>Scanner input with validation; try-catch exception handling</w:t>
            </w:r>
          </w:p>
          <w:p w14:paraId="62C59928">
            <w:pPr>
              <w:pStyle w:val="16"/>
              <w:numPr>
                <w:ilvl w:val="0"/>
                <w:numId w:val="1"/>
              </w:numPr>
              <w:spacing w:before="22" w:after="22"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>File I/O — inventory saves and reloads from a .txt file</w:t>
            </w:r>
          </w:p>
          <w:p w14:paraId="02D448F9">
            <w:pPr>
              <w:pStyle w:val="16"/>
              <w:numPr>
                <w:ilvl w:val="0"/>
                <w:numId w:val="1"/>
              </w:numPr>
              <w:spacing w:before="22" w:after="22"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>Code on GitHub with a README; live demo at submission</w:t>
            </w:r>
          </w:p>
          <w:p w14:paraId="103EFE0C">
            <w:pPr>
              <w:spacing w:before="0" w:after="30"/>
            </w:pPr>
          </w:p>
          <w:tbl>
            <w:tblPr>
              <w:tblStyle w:val="9"/>
              <w:tblW w:w="522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226"/>
              <w:gridCol w:w="1000"/>
              <w:gridCol w:w="1000"/>
            </w:tblGrid>
            <w:tr w14:paraId="431909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226" w:type="dxa"/>
                  <w:tcBorders>
                    <w:top w:val="single" w:color="8BAEC8" w:sz="0" w:space="0"/>
                    <w:left w:val="single" w:color="8BAEC8" w:sz="0" w:space="0"/>
                    <w:bottom w:val="single" w:color="8BAEC8" w:sz="0" w:space="0"/>
                    <w:right w:val="single" w:color="8BAEC8" w:sz="0" w:space="0"/>
                  </w:tcBorders>
                  <w:shd w:val="clear" w:color="auto" w:fill="0D1B2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09CE71D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7"/>
                      <w:szCs w:val="17"/>
                    </w:rPr>
                    <w:t>Criterion</w:t>
                  </w:r>
                </w:p>
              </w:tc>
              <w:tc>
                <w:tcPr>
                  <w:tcW w:w="1000" w:type="dxa"/>
                  <w:tcBorders>
                    <w:top w:val="single" w:color="8BAEC8" w:sz="0" w:space="0"/>
                    <w:left w:val="single" w:color="8BAEC8" w:sz="0" w:space="0"/>
                    <w:bottom w:val="single" w:color="8BAEC8" w:sz="0" w:space="0"/>
                    <w:right w:val="single" w:color="8BAEC8" w:sz="0" w:space="0"/>
                  </w:tcBorders>
                  <w:shd w:val="clear" w:color="auto" w:fill="0D1B2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3360F94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7"/>
                      <w:szCs w:val="17"/>
                    </w:rPr>
                    <w:t>Weight</w:t>
                  </w:r>
                </w:p>
              </w:tc>
              <w:tc>
                <w:tcPr>
                  <w:tcW w:w="1000" w:type="dxa"/>
                  <w:tcBorders>
                    <w:top w:val="single" w:color="8BAEC8" w:sz="0" w:space="0"/>
                    <w:left w:val="single" w:color="8BAEC8" w:sz="0" w:space="0"/>
                    <w:bottom w:val="single" w:color="8BAEC8" w:sz="0" w:space="0"/>
                    <w:right w:val="single" w:color="8BAEC8" w:sz="0" w:space="0"/>
                  </w:tcBorders>
                  <w:shd w:val="clear" w:color="auto" w:fill="0D1B2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5BCD3F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7"/>
                      <w:szCs w:val="17"/>
                    </w:rPr>
                    <w:t>Pass</w:t>
                  </w:r>
                </w:p>
              </w:tc>
            </w:tr>
            <w:tr w14:paraId="07BCCD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226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0A94A80B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OOP implementation</w:t>
                  </w:r>
                </w:p>
              </w:tc>
              <w:tc>
                <w:tcPr>
                  <w:tcW w:w="100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21EBBD6C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30 pts</w:t>
                  </w:r>
                </w:p>
              </w:tc>
              <w:tc>
                <w:tcPr>
                  <w:tcW w:w="100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4AC92EF9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20</w:t>
                  </w:r>
                </w:p>
              </w:tc>
            </w:tr>
            <w:tr w14:paraId="6010B3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226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0F6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4D8E7549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Functionality (all features)</w:t>
                  </w:r>
                </w:p>
              </w:tc>
              <w:tc>
                <w:tcPr>
                  <w:tcW w:w="100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0F6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2B6852E7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25 pts</w:t>
                  </w:r>
                </w:p>
              </w:tc>
              <w:tc>
                <w:tcPr>
                  <w:tcW w:w="100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0F6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4E2514CC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16</w:t>
                  </w:r>
                </w:p>
              </w:tc>
            </w:tr>
            <w:tr w14:paraId="50C3E2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226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218F0009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Code quality &amp; readability</w:t>
                  </w:r>
                </w:p>
              </w:tc>
              <w:tc>
                <w:tcPr>
                  <w:tcW w:w="100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64DCFAD1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20 pts</w:t>
                  </w:r>
                </w:p>
              </w:tc>
              <w:tc>
                <w:tcPr>
                  <w:tcW w:w="100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54FE7ABE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13</w:t>
                  </w:r>
                </w:p>
              </w:tc>
            </w:tr>
            <w:tr w14:paraId="16D3DD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226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0F6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396CE8FC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Exception handling &amp; validation</w:t>
                  </w:r>
                </w:p>
              </w:tc>
              <w:tc>
                <w:tcPr>
                  <w:tcW w:w="100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0F6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5878ACD9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15 pts</w:t>
                  </w:r>
                </w:p>
              </w:tc>
              <w:tc>
                <w:tcPr>
                  <w:tcW w:w="100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0F6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475AD1CE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10</w:t>
                  </w:r>
                </w:p>
              </w:tc>
            </w:tr>
            <w:tr w14:paraId="22B70B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226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082ED1E0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Presentation &amp; explanation</w:t>
                  </w:r>
                </w:p>
              </w:tc>
              <w:tc>
                <w:tcPr>
                  <w:tcW w:w="100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142AB861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10 pts</w:t>
                  </w:r>
                </w:p>
              </w:tc>
              <w:tc>
                <w:tcPr>
                  <w:tcW w:w="1000" w:type="dxa"/>
                  <w:tcBorders>
                    <w:top w:val="single" w:color="D4E4F0" w:sz="0" w:space="0"/>
                    <w:left w:val="single" w:color="D4E4F0" w:sz="0" w:space="0"/>
                    <w:bottom w:val="single" w:color="D4E4F0" w:sz="0" w:space="0"/>
                    <w:right w:val="single" w:color="D4E4F0" w:sz="0" w:space="0"/>
                  </w:tcBorders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</w:tcPr>
                <w:p w14:paraId="4039DB33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color w:val="333333"/>
                      <w:sz w:val="17"/>
                      <w:szCs w:val="17"/>
                    </w:rPr>
                    <w:t>6</w:t>
                  </w:r>
                </w:p>
              </w:tc>
            </w:tr>
            <w:tr w14:paraId="794F75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226" w:type="dxa"/>
                  <w:tcBorders>
                    <w:top w:val="single" w:color="8BAEC8" w:sz="0" w:space="0"/>
                    <w:left w:val="single" w:color="8BAEC8" w:sz="0" w:space="0"/>
                    <w:bottom w:val="single" w:color="8BAEC8" w:sz="0" w:space="0"/>
                    <w:right w:val="single" w:color="8BAEC8" w:sz="0" w:space="0"/>
                  </w:tcBorders>
                  <w:shd w:val="clear" w:color="auto" w:fill="0D1B2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F09CC5B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7"/>
                      <w:szCs w:val="17"/>
                    </w:rPr>
                    <w:t>TOTAL  (pass: 65/100 · resit within 5 days if 50–64)</w:t>
                  </w:r>
                </w:p>
              </w:tc>
              <w:tc>
                <w:tcPr>
                  <w:tcW w:w="1000" w:type="dxa"/>
                  <w:tcBorders>
                    <w:top w:val="single" w:color="8BAEC8" w:sz="0" w:space="0"/>
                    <w:left w:val="single" w:color="8BAEC8" w:sz="0" w:space="0"/>
                    <w:bottom w:val="single" w:color="8BAEC8" w:sz="0" w:space="0"/>
                    <w:right w:val="single" w:color="8BAEC8" w:sz="0" w:space="0"/>
                  </w:tcBorders>
                  <w:shd w:val="clear" w:color="auto" w:fill="0D1B2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E02DA31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7"/>
                      <w:szCs w:val="17"/>
                    </w:rPr>
                    <w:t>100</w:t>
                  </w:r>
                </w:p>
              </w:tc>
              <w:tc>
                <w:tcPr>
                  <w:tcW w:w="1000" w:type="dxa"/>
                  <w:tcBorders>
                    <w:top w:val="single" w:color="8BAEC8" w:sz="0" w:space="0"/>
                    <w:left w:val="single" w:color="8BAEC8" w:sz="0" w:space="0"/>
                    <w:bottom w:val="single" w:color="8BAEC8" w:sz="0" w:space="0"/>
                    <w:right w:val="single" w:color="8BAEC8" w:sz="0" w:space="0"/>
                  </w:tcBorders>
                  <w:shd w:val="clear" w:color="auto" w:fill="0D1B2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EA767E">
                  <w:pPr>
                    <w:spacing w:before="0" w:after="0"/>
                    <w:jc w:val="left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7"/>
                      <w:szCs w:val="17"/>
                    </w:rPr>
                    <w:t>65</w:t>
                  </w:r>
                </w:p>
              </w:tc>
            </w:tr>
          </w:tbl>
          <w:p w14:paraId="777BFB2D"/>
        </w:tc>
      </w:tr>
    </w:tbl>
    <w:p w14:paraId="7302142B">
      <w:pPr>
        <w:spacing w:before="0" w:after="60"/>
      </w:pPr>
    </w:p>
    <w:p w14:paraId="341728C7">
      <w:pPr>
        <w:pBdr>
          <w:top w:val="single" w:color="D0D8E4" w:sz="2" w:space="0"/>
        </w:pBdr>
        <w:spacing w:before="60" w:after="0"/>
        <w:jc w:val="center"/>
        <w:rPr>
          <w:rFonts w:hint="default"/>
          <w:lang w:val="en-US"/>
        </w:rPr>
      </w:pPr>
      <w:r>
        <w:rPr>
          <w:rFonts w:ascii="Calibri" w:hAnsi="Calibri" w:eastAsia="Calibri" w:cs="Calibri"/>
          <w:i/>
          <w:iCs/>
          <w:color w:val="AAAAAA"/>
          <w:sz w:val="16"/>
          <w:szCs w:val="16"/>
        </w:rPr>
        <w:t xml:space="preserve">Java Programming Module  ·  ICT Training Academy  · </w:t>
      </w:r>
      <w:r>
        <w:rPr>
          <w:rFonts w:hint="default" w:cs="Calibri"/>
          <w:i/>
          <w:iCs/>
          <w:color w:val="AAAAAA"/>
          <w:sz w:val="16"/>
          <w:szCs w:val="16"/>
          <w:lang w:val="en-US"/>
        </w:rPr>
        <w:t>Promise Onyemaechi</w:t>
      </w:r>
      <w:r>
        <w:rPr>
          <w:rFonts w:ascii="Calibri" w:hAnsi="Calibri" w:eastAsia="Calibri" w:cs="Calibri"/>
          <w:i/>
          <w:iCs/>
          <w:color w:val="AAAAAA"/>
          <w:sz w:val="16"/>
          <w:szCs w:val="16"/>
        </w:rPr>
        <w:t xml:space="preserve"> 2025  ·  </w:t>
      </w:r>
    </w:p>
    <w:sectPr>
      <w:pgSz w:w="11906" w:h="16838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BC52B7F"/>
    <w:rsid w:val="5FE550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18"/>
      <w:szCs w:val="18"/>
    </w:rPr>
  </w:style>
  <w:style w:type="paragraph" w:styleId="2">
    <w:name w:val="heading 1"/>
    <w:next w:val="1"/>
    <w:qFormat/>
    <w:uiPriority w:val="0"/>
    <w:pPr>
      <w:spacing w:before="120" w:after="50"/>
      <w:outlineLvl w:val="0"/>
    </w:pPr>
    <w:rPr>
      <w:rFonts w:ascii="Calibri" w:hAnsi="Calibri" w:eastAsia="Calibri" w:cs="Calibri"/>
      <w:b/>
      <w:bCs/>
      <w:color w:val="0D1B2A"/>
      <w:sz w:val="20"/>
      <w:szCs w:val="20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18"/>
      <w:szCs w:val="18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18"/>
      <w:szCs w:val="18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18"/>
      <w:szCs w:val="1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18"/>
      <w:szCs w:val="18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507</Words>
  <Characters>2758</Characters>
  <TotalTime>0</TotalTime>
  <ScaleCrop>false</ScaleCrop>
  <LinksUpToDate>false</LinksUpToDate>
  <CharactersWithSpaces>3189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2026-04-18T10:16:00Z</dcterms:created>
  <dc:creator>Un-named</dc:creator>
  <cp:lastModifiedBy>DELL LATITUDE 7490</cp:lastModifiedBy>
  <dcterms:modified xsi:type="dcterms:W3CDTF">2026-04-19T23:14:44Z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eyJoZGlkIjoiYTkxYmRkZGM1YjA3OTE4ZGYzZDdmNWNiZmVlMmE3YWYifQ==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76EF7C58E2A647A9A708BBD36E115FCD_13</vt:lpwstr>
  </property>
</Properties>
</file>