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i w:val="0"/>
          <w:color w:val="0B2545"/>
          <w:sz w:val="48"/>
        </w:rPr>
        <w:t>Testnet Wallet Initialization Evidence</w:t>
      </w:r>
    </w:p>
    <w:p>
      <w:pPr>
        <w:spacing w:after="280"/>
      </w:pPr>
      <w:r>
        <w:rPr>
          <w:rFonts w:ascii="Calibri" w:hAnsi="Calibri"/>
          <w:b w:val="0"/>
          <w:i w:val="0"/>
          <w:color w:val="5B6573"/>
          <w:sz w:val="25"/>
        </w:rPr>
        <w:t>Google sign-in via Privy • Production backend record • Stellar Testnet verification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2"/>
        </w:rPr>
        <w:t xml:space="preserve">Project: </w:t>
      </w:r>
      <w:r>
        <w:rPr>
          <w:rFonts w:ascii="Calibri" w:hAnsi="Calibri"/>
          <w:b w:val="0"/>
          <w:i w:val="0"/>
          <w:color w:val="000000"/>
          <w:sz w:val="22"/>
        </w:rPr>
        <w:t>Stellar Smart Wallet mobile application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2"/>
        </w:rPr>
        <w:t xml:space="preserve">Evidence date: </w:t>
      </w:r>
      <w:r>
        <w:rPr>
          <w:rFonts w:ascii="Calibri" w:hAnsi="Calibri"/>
          <w:b w:val="0"/>
          <w:i w:val="0"/>
          <w:color w:val="000000"/>
          <w:sz w:val="22"/>
        </w:rPr>
        <w:t>24 August 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2"/>
        </w:rPr>
        <w:t xml:space="preserve">Environment: </w:t>
      </w:r>
      <w:r>
        <w:rPr>
          <w:rFonts w:ascii="Calibri" w:hAnsi="Calibri"/>
          <w:b w:val="0"/>
          <w:i w:val="0"/>
          <w:color w:val="000000"/>
          <w:sz w:val="22"/>
        </w:rPr>
        <w:t>Production API + Stellar Testnet</w:t>
      </w:r>
    </w:p>
    <w:p>
      <w:pPr>
        <w:spacing w:before="200" w:after="200"/>
        <w:ind w:left="173" w:right="115"/>
        <w:shd w:fill="EAF3F8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1F6E43"/>
          <w:sz w:val="21"/>
        </w:rPr>
        <w:t xml:space="preserve">VERIFICATION RESULT  </w:t>
      </w:r>
      <w:r>
        <w:rPr>
          <w:rFonts w:ascii="Calibri" w:hAnsi="Calibri"/>
          <w:b/>
          <w:i w:val="0"/>
          <w:color w:val="0B2545"/>
          <w:sz w:val="21"/>
        </w:rPr>
        <w:t>PASS — A Privy-managed, signing-capable Stellar wallet was persisted on Testnet, then activated on the public Stellar Testnet ledger.</w:t>
      </w:r>
    </w:p>
    <w:p>
      <w:pPr>
        <w:pStyle w:val="Heading1"/>
      </w:pPr>
      <w:r>
        <w:t>1. Scope and evidentiary boundary</w:t>
      </w:r>
    </w:p>
    <w:p>
      <w:r>
        <w:rPr>
          <w:rFonts w:ascii="Calibri" w:hAnsi="Calibri"/>
          <w:b/>
          <w:i w:val="0"/>
          <w:color w:val="0B2545"/>
          <w:sz w:val="22"/>
        </w:rPr>
        <w:t xml:space="preserve">Operator action. </w:t>
      </w:r>
      <w:r>
        <w:rPr>
          <w:rFonts w:ascii="Calibri" w:hAnsi="Calibri"/>
          <w:b w:val="0"/>
          <w:i w:val="0"/>
          <w:color w:val="000000"/>
          <w:sz w:val="22"/>
        </w:rPr>
        <w:t>The tester completed Google sign-in through Privy Auth on the mobile app at approximately 11:36 ICT (04:36 UTC).</w:t>
      </w:r>
    </w:p>
    <w:p>
      <w:r>
        <w:rPr>
          <w:rFonts w:ascii="Calibri" w:hAnsi="Calibri"/>
          <w:b/>
          <w:i w:val="0"/>
          <w:color w:val="0B2545"/>
          <w:sz w:val="22"/>
        </w:rPr>
        <w:t xml:space="preserve">Evidence boundary. </w:t>
      </w:r>
      <w:r>
        <w:rPr>
          <w:rFonts w:ascii="Calibri" w:hAnsi="Calibri"/>
          <w:b w:val="0"/>
          <w:i w:val="0"/>
          <w:color w:val="000000"/>
          <w:sz w:val="22"/>
        </w:rPr>
        <w:t>The production D1 record confirms that a Testnet wallet of kind ‘privy’ was created, is signing-capable, and is bound to the public address below. The backend does not persist the OAuth provider name, so the Google login step is corroborated by the UX recording; this document independently proves Privy wallet provisioning and on-chain activation.</w:t>
      </w:r>
    </w:p>
    <w:p>
      <w:pPr>
        <w:pStyle w:val="Heading1"/>
      </w:pPr>
      <w:r>
        <w:t>2. Production system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Field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Verified value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Backend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https://api.getstellar.shop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Record created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2026-08-24 04:36:53.086 UTC / 11:36:53 ICT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Record updated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2026-08-24 04:37:25.439 UTC / 11:37:25 ICT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Network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testnet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Wallet custody/integration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Privy embedded wallet (wallet_kind = privy)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Signing capability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Enabled (can_sign = true)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Public Stellar address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GD3YXFXZH54HRNKXF3EWNGONTH7JYQGTNMWAEMUHLIKQBQTHWBS3JV43</w:t>
            </w:r>
          </w:p>
        </w:tc>
      </w:tr>
    </w:tbl>
    <w:p>
      <w:pPr>
        <w:spacing w:after="0"/>
      </w:pPr>
    </w:p>
    <w:p>
      <w:pPr>
        <w:spacing w:before="40" w:after="80"/>
      </w:pPr>
      <w:r>
        <w:rPr>
          <w:rFonts w:ascii="Calibri" w:hAnsi="Calibri"/>
          <w:b/>
          <w:i w:val="0"/>
          <w:color w:val="0B2545"/>
          <w:sz w:val="18"/>
        </w:rPr>
        <w:t xml:space="preserve">Collection method: </w:t>
      </w:r>
      <w:r>
        <w:rPr>
          <w:rFonts w:ascii="Calibri" w:hAnsi="Calibri"/>
          <w:b w:val="0"/>
          <w:i w:val="0"/>
          <w:color w:val="5B6573"/>
          <w:sz w:val="18"/>
        </w:rPr>
        <w:t>Read-only query against production D1; email and internal account identifiers were excluded.</w:t>
      </w:r>
    </w:p>
    <w:p>
      <w:pPr>
        <w:pStyle w:val="Heading2"/>
      </w:pPr>
      <w:r>
        <w:t>Sanitized record extracted from production D1</w:t>
      </w:r>
    </w:p>
    <w:p>
      <w:pPr>
        <w:spacing w:before="80" w:after="80" w:line="240" w:lineRule="auto"/>
        <w:ind w:left="115" w:right="115"/>
        <w:shd w:fill="F7F9FB"/>
        <w:pBdr>
          <w:left w:val="single" w:sz="18" w:space="8" w:color="DCE3EA"/>
        </w:pBdr>
      </w:pPr>
      <w:r>
        <w:rPr>
          <w:rFonts w:ascii="Courier New" w:hAnsi="Courier New"/>
          <w:b w:val="0"/>
          <w:i w:val="0"/>
          <w:color w:val="233044"/>
          <w:sz w:val="16"/>
        </w:rPr>
        <w:t>{</w:t>
        <w:br/>
        <w:t xml:space="preserve">  "created_at": "2026-08-24T04:36:53.086Z",</w:t>
        <w:br/>
        <w:t xml:space="preserve">  "updated_at": "2026-08-24T04:37:25.439Z",</w:t>
        <w:br/>
        <w:t xml:space="preserve">  "network": "testnet",</w:t>
        <w:br/>
        <w:t xml:space="preserve">  "public_address": "GD3YXFXZH54HRNKXF3EWNGONTH7JYQGTNMWAEMUHLIKQBQTHWBS3JV43",</w:t>
        <w:br/>
        <w:t xml:space="preserve">  "wallet_kind": "privy",</w:t>
        <w:br/>
        <w:t xml:space="preserve">  "can_sign": true</w:t>
        <w:br/>
        <w:t>}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440" w:bottom="1152" w:left="1440" w:header="504" w:footer="504" w:gutter="0"/>
          <w:cols w:space="720"/>
          <w:docGrid w:linePitch="360"/>
        </w:sectPr>
      </w:pPr>
    </w:p>
    <w:p>
      <w:pPr>
        <w:keepNext/>
        <w:spacing w:before="240" w:after="440"/>
      </w:pPr>
      <w:r>
        <w:rPr>
          <w:rFonts w:ascii="Calibri" w:hAnsi="Calibri"/>
          <w:b/>
          <w:i w:val="0"/>
          <w:color w:val="5B6573"/>
          <w:sz w:val="17"/>
        </w:rPr>
        <w:t>STELLAR SMART WALLET  |  TESTNET EVIDENCE</w:t>
      </w:r>
    </w:p>
    <w:p>
      <w:pPr>
        <w:pStyle w:val="Heading1"/>
      </w:pPr>
      <w:r>
        <w:t>3. Public on-chain verification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Field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Verified value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Network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Stellar Testnet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Activation method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Official Stellar Friendbot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Transaction status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Successful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Ledger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4,304,687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Transaction time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2026-08-24 04:40:06 UTC / 11:40:06 ICT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Operation count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Fee charged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100 stroops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Transaction hash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b6084001756016b385dc8da05450b03c73c507142c0a2252dc2dd781a99fdc3e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Post-activation balance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10,000.0000000 XLM (Testnet; no real monetary value)</w:t>
            </w:r>
          </w:p>
        </w:tc>
      </w:tr>
    </w:tbl>
    <w:p>
      <w:pPr>
        <w:spacing w:after="0"/>
      </w:pPr>
    </w:p>
    <w:p>
      <w:pPr>
        <w:pStyle w:val="Heading2"/>
      </w:pPr>
      <w:r>
        <w:t>Verification links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Horizon account record: </w:t>
      </w:r>
      <w:hyperlink r:id="rId12">
        <w:r>
          <w:rPr>
            <w:color w:val="2E74B5"/>
            <w:u w:val="single"/>
          </w:rPr>
          <w:t>Open public record</w:t>
        </w:r>
      </w:hyperlink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Horizon transaction record: </w:t>
      </w:r>
      <w:hyperlink r:id="rId13">
        <w:r>
          <w:rPr>
            <w:color w:val="2E74B5"/>
            <w:u w:val="single"/>
          </w:rPr>
          <w:t>Open public record</w:t>
        </w:r>
      </w:hyperlink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Stellar Expert account view: </w:t>
      </w:r>
      <w:hyperlink r:id="rId14">
        <w:r>
          <w:rPr>
            <w:color w:val="2E74B5"/>
            <w:u w:val="single"/>
          </w:rPr>
          <w:t>Open public record</w:t>
        </w:r>
      </w:hyperlink>
    </w:p>
    <w:p>
      <w:pPr>
        <w:spacing w:after="100"/>
      </w:pPr>
      <w:r>
        <w:rPr>
          <w:rFonts w:ascii="Calibri" w:hAnsi="Calibri"/>
          <w:b/>
          <w:i w:val="0"/>
          <w:color w:val="0B2545"/>
          <w:sz w:val="22"/>
        </w:rPr>
        <w:t xml:space="preserve">Stellar Expert transaction view: </w:t>
      </w:r>
      <w:hyperlink r:id="rId15">
        <w:r>
          <w:rPr>
            <w:color w:val="2E74B5"/>
            <w:u w:val="single"/>
          </w:rPr>
          <w:t>Open public record</w:t>
        </w:r>
      </w:hyperlink>
    </w:p>
    <w:p>
      <w:pPr>
        <w:pStyle w:val="Heading1"/>
      </w:pPr>
      <w:r>
        <w:t>4. Privacy and reproducibility notes</w:t>
      </w:r>
    </w:p>
    <w:p>
      <w:r>
        <w:rPr>
          <w:rFonts w:ascii="Calibri" w:hAnsi="Calibri"/>
          <w:b/>
          <w:i w:val="0"/>
          <w:color w:val="0B2545"/>
          <w:sz w:val="22"/>
        </w:rPr>
        <w:t>No secrets exposed.</w:t>
      </w:r>
      <w:r>
        <w:rPr>
          <w:rFonts w:ascii="Calibri" w:hAnsi="Calibri"/>
          <w:b w:val="0"/>
          <w:i w:val="0"/>
          <w:color w:val="000000"/>
          <w:sz w:val="22"/>
        </w:rPr>
        <w:t xml:space="preserve"> No Privy token, app secret, signing key, partner key or password appears in this packet.</w:t>
      </w:r>
    </w:p>
    <w:p>
      <w:r>
        <w:rPr>
          <w:rFonts w:ascii="Calibri" w:hAnsi="Calibri"/>
          <w:b/>
          <w:i w:val="0"/>
          <w:color w:val="0B2545"/>
          <w:sz w:val="22"/>
        </w:rPr>
        <w:t>No PII exposed.</w:t>
      </w:r>
      <w:r>
        <w:rPr>
          <w:rFonts w:ascii="Calibri" w:hAnsi="Calibri"/>
          <w:b w:val="0"/>
          <w:i w:val="0"/>
          <w:color w:val="000000"/>
          <w:sz w:val="22"/>
        </w:rPr>
        <w:t xml:space="preserve"> Email, IP address and internal user/account identifiers are excluded.</w:t>
      </w:r>
    </w:p>
    <w:p>
      <w:r>
        <w:rPr>
          <w:rFonts w:ascii="Calibri" w:hAnsi="Calibri"/>
          <w:b/>
          <w:i w:val="0"/>
          <w:color w:val="0B2545"/>
          <w:sz w:val="22"/>
        </w:rPr>
        <w:t>Publicly reproducible.</w:t>
      </w:r>
      <w:r>
        <w:rPr>
          <w:rFonts w:ascii="Calibri" w:hAnsi="Calibri"/>
          <w:b w:val="0"/>
          <w:i w:val="0"/>
          <w:color w:val="000000"/>
          <w:sz w:val="22"/>
        </w:rPr>
        <w:t xml:space="preserve"> The wallet address and transaction hash can be verified independently through Horizon or Stellar Expert.</w:t>
      </w:r>
    </w:p>
    <w:p>
      <w:r>
        <w:rPr>
          <w:rFonts w:ascii="Calibri" w:hAnsi="Calibri"/>
          <w:b/>
          <w:i w:val="0"/>
          <w:color w:val="0B2545"/>
          <w:sz w:val="22"/>
        </w:rPr>
        <w:t>Testnet only.</w:t>
      </w:r>
      <w:r>
        <w:rPr>
          <w:rFonts w:ascii="Calibri" w:hAnsi="Calibri"/>
          <w:b w:val="0"/>
          <w:i w:val="0"/>
          <w:color w:val="000000"/>
          <w:sz w:val="22"/>
        </w:rPr>
        <w:t xml:space="preserve"> The XLM balance and transaction carry no real monetary value.</w:t>
      </w:r>
    </w:p>
    <w:sectPr w:rsidR="00FC693F" w:rsidRPr="0006063C" w:rsidSect="00034616">
      <w:headerReference w:type="default" r:id="rId11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B6573"/>
        <w:sz w:val="17"/>
      </w:rPr>
      <w:t xml:space="preserve">SCF verification packet  •  Page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 xml:space="preserve">PAGE</w:instrText>
    </w:r>
    <w:r>
      <w:rPr>
        <w:color w:val="5B6573"/>
        <w:sz w:val="17"/>
      </w:rPr>
      <w:fldChar w:fldCharType="separate"/>
    </w:r>
    <w:r>
      <w:rPr>
        <w:color w:val="5B6573"/>
        <w:sz w:val="17"/>
      </w:rPr>
      <w:t>1</w:t>
    </w:r>
    <w:r>
      <w:rPr>
        <w:color w:val="5B6573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573"/>
        <w:sz w:val="17"/>
      </w:rPr>
      <w:t>STELLAR SMART WALLET  |  TESTNET EVIDENCE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yperlink" Target="https://horizon-testnet.stellar.org/accounts/GD3YXFXZH54HRNKXF3EWNGONTH7JYQGTNMWAEMUHLIKQBQTHWBS3JV43" TargetMode="External"/><Relationship Id="rId13" Type="http://schemas.openxmlformats.org/officeDocument/2006/relationships/hyperlink" Target="https://horizon-testnet.stellar.org/transactions/b6084001756016b385dc8da05450b03c73c507142c0a2252dc2dd781a99fdc3e" TargetMode="External"/><Relationship Id="rId14" Type="http://schemas.openxmlformats.org/officeDocument/2006/relationships/hyperlink" Target="https://stellar.expert/explorer/testnet/account/GD3YXFXZH54HRNKXF3EWNGONTH7JYQGTNMWAEMUHLIKQBQTHWBS3JV43" TargetMode="External"/><Relationship Id="rId15" Type="http://schemas.openxmlformats.org/officeDocument/2006/relationships/hyperlink" Target="https://stellar.expert/explorer/testnet/tx/b6084001756016b385dc8da05450b03c73c507142c0a2252dc2dd781a99fdc3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Stellar Smart Wallet Testnet System and On-chain Evidence</dc:title>
  <dc:subject>SCF submission evidence</dc:subject>
  <dc:creator>Stellar Smart Wallet</dc:creator>
  <cp:keywords>Stellar, Testnet, Privy, embedded wallet, SCF,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