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058D" w14:textId="48C5D2E3" w:rsidR="00214BE9" w:rsidRPr="00214BE9" w:rsidRDefault="00214BE9" w:rsidP="00214BE9">
      <w:pPr>
        <w:jc w:val="both"/>
      </w:pPr>
      <w:r w:rsidRPr="00214BE9">
        <w:rPr>
          <w:b/>
          <w:bCs/>
        </w:rPr>
        <w:t>Subject:</w:t>
      </w:r>
      <w:r w:rsidRPr="00214BE9">
        <w:t xml:space="preserve"> Request for data for Entities Identified Under SH Mandate</w:t>
      </w:r>
    </w:p>
    <w:p w14:paraId="02C4AE89" w14:textId="2FE5A789" w:rsidR="00214BE9" w:rsidRPr="00214BE9" w:rsidRDefault="00214BE9" w:rsidP="00214BE9">
      <w:pPr>
        <w:jc w:val="both"/>
      </w:pPr>
      <w:r>
        <w:br/>
      </w:r>
      <w:r w:rsidRPr="00214BE9">
        <w:t xml:space="preserve">This is with reference to </w:t>
      </w:r>
      <w:r>
        <w:t>the trail mail (below)</w:t>
      </w:r>
      <w:r w:rsidRPr="00214BE9">
        <w:t xml:space="preserve"> regarding the availability of Form 3CEB, Form 3CEFA/3CEFC, and ITR data for entities having a non-zero value in Part A, Row 8 of Form 3CEB.</w:t>
      </w:r>
    </w:p>
    <w:p w14:paraId="4E686269" w14:textId="61D420FA" w:rsidR="00214BE9" w:rsidRPr="00214BE9" w:rsidRDefault="00214BE9" w:rsidP="00214BE9">
      <w:pPr>
        <w:jc w:val="both"/>
      </w:pPr>
      <w:r w:rsidRPr="00214BE9">
        <w:t xml:space="preserve">For our analysis under the Safe Harbour Rules revision work, our preferred requirement is for the </w:t>
      </w:r>
      <w:r w:rsidRPr="00214BE9">
        <w:rPr>
          <w:b/>
          <w:bCs/>
        </w:rPr>
        <w:t>complete data</w:t>
      </w:r>
      <w:r w:rsidRPr="00214BE9">
        <w:t xml:space="preserve">, even if only for </w:t>
      </w:r>
      <w:r w:rsidRPr="00214BE9">
        <w:rPr>
          <w:b/>
          <w:bCs/>
        </w:rPr>
        <w:t>one Financial Year</w:t>
      </w:r>
      <w:r w:rsidRPr="00214BE9">
        <w:t xml:space="preserve"> initially. We note that </w:t>
      </w:r>
      <w:r w:rsidRPr="00214BE9">
        <w:rPr>
          <w:i/>
          <w:iCs/>
        </w:rPr>
        <w:t>.</w:t>
      </w:r>
      <w:proofErr w:type="spellStart"/>
      <w:r w:rsidRPr="00214BE9">
        <w:rPr>
          <w:i/>
          <w:iCs/>
        </w:rPr>
        <w:t>json</w:t>
      </w:r>
      <w:proofErr w:type="spellEnd"/>
      <w:r w:rsidRPr="00214BE9">
        <w:rPr>
          <w:i/>
          <w:iCs/>
        </w:rPr>
        <w:t xml:space="preserve"> files</w:t>
      </w:r>
      <w:r w:rsidRPr="00214BE9">
        <w:t xml:space="preserve"> for both ITR and Form 3CEB are available in the e-Filing system. If CPC could </w:t>
      </w:r>
      <w:r>
        <w:t xml:space="preserve">simply </w:t>
      </w:r>
      <w:r w:rsidRPr="00214BE9">
        <w:t xml:space="preserve">provide these </w:t>
      </w:r>
      <w:r w:rsidRPr="00214BE9">
        <w:rPr>
          <w:i/>
          <w:iCs/>
        </w:rPr>
        <w:t>.</w:t>
      </w:r>
      <w:proofErr w:type="spellStart"/>
      <w:r w:rsidRPr="00214BE9">
        <w:rPr>
          <w:i/>
          <w:iCs/>
        </w:rPr>
        <w:t>json</w:t>
      </w:r>
      <w:proofErr w:type="spellEnd"/>
      <w:r w:rsidRPr="00214BE9">
        <w:rPr>
          <w:i/>
          <w:iCs/>
        </w:rPr>
        <w:t xml:space="preserve"> files</w:t>
      </w:r>
      <w:r w:rsidRPr="00214BE9">
        <w:t xml:space="preserve"> for the identified ~45,000 entities (for one AY to start with), we can process them at our end and extract the required fields into Excel.</w:t>
      </w:r>
      <w:r>
        <w:t xml:space="preserve"> Or the </w:t>
      </w:r>
      <w:proofErr w:type="spellStart"/>
      <w:r>
        <w:t>json</w:t>
      </w:r>
      <w:proofErr w:type="spellEnd"/>
      <w:r>
        <w:t xml:space="preserve"> data can be extracted into </w:t>
      </w:r>
      <w:r w:rsidRPr="00214BE9">
        <w:rPr>
          <w:i/>
          <w:iCs/>
        </w:rPr>
        <w:t>.csv files</w:t>
      </w:r>
      <w:r>
        <w:t xml:space="preserve"> and shared.</w:t>
      </w:r>
    </w:p>
    <w:p w14:paraId="1594292C" w14:textId="77777777" w:rsidR="00214BE9" w:rsidRPr="00214BE9" w:rsidRDefault="00214BE9" w:rsidP="00214BE9">
      <w:pPr>
        <w:jc w:val="both"/>
      </w:pPr>
      <w:r w:rsidRPr="00214BE9">
        <w:t>The .</w:t>
      </w:r>
      <w:proofErr w:type="spellStart"/>
      <w:r w:rsidRPr="00214BE9">
        <w:t>json</w:t>
      </w:r>
      <w:proofErr w:type="spellEnd"/>
      <w:r w:rsidRPr="00214BE9">
        <w:t xml:space="preserve"> files are lightweight, and for this scale, the total size is expected to be around 1 GB, which should be feasible to export and share within a reasonable time. This approach would:</w:t>
      </w:r>
    </w:p>
    <w:p w14:paraId="6FFC2AFD" w14:textId="77777777" w:rsidR="00214BE9" w:rsidRPr="00214BE9" w:rsidRDefault="00214BE9" w:rsidP="00214BE9">
      <w:pPr>
        <w:numPr>
          <w:ilvl w:val="0"/>
          <w:numId w:val="1"/>
        </w:numPr>
        <w:spacing w:after="0"/>
        <w:jc w:val="both"/>
      </w:pPr>
      <w:r w:rsidRPr="00214BE9">
        <w:rPr>
          <w:b/>
          <w:bCs/>
        </w:rPr>
        <w:t>Avoid manual downloads</w:t>
      </w:r>
      <w:r w:rsidRPr="00214BE9">
        <w:t xml:space="preserve"> for such a large volume of cases.</w:t>
      </w:r>
    </w:p>
    <w:p w14:paraId="4CA1845E" w14:textId="57855026" w:rsidR="00214BE9" w:rsidRPr="00214BE9" w:rsidRDefault="00214BE9" w:rsidP="00214BE9">
      <w:pPr>
        <w:numPr>
          <w:ilvl w:val="0"/>
          <w:numId w:val="1"/>
        </w:numPr>
        <w:spacing w:after="0"/>
        <w:jc w:val="both"/>
      </w:pPr>
      <w:r w:rsidRPr="00214BE9">
        <w:rPr>
          <w:b/>
          <w:bCs/>
        </w:rPr>
        <w:t>Enable flexibility</w:t>
      </w:r>
      <w:r w:rsidRPr="00214BE9">
        <w:t xml:space="preserve"> at our end to extract multiple required fields without repeated requests.</w:t>
      </w:r>
    </w:p>
    <w:p w14:paraId="16D665CE" w14:textId="77777777" w:rsidR="00214BE9" w:rsidRDefault="00214BE9" w:rsidP="00214BE9">
      <w:pPr>
        <w:jc w:val="both"/>
      </w:pPr>
    </w:p>
    <w:p w14:paraId="76938593" w14:textId="45F64920" w:rsidR="00214BE9" w:rsidRPr="00214BE9" w:rsidRDefault="00214BE9" w:rsidP="00214BE9">
      <w:pPr>
        <w:jc w:val="both"/>
      </w:pPr>
      <w:r w:rsidRPr="00214BE9">
        <w:t>If complete data cannot be provided,</w:t>
      </w:r>
      <w:r>
        <w:t xml:space="preserve"> even using the above approaches, in that case</w:t>
      </w:r>
      <w:r w:rsidRPr="00214BE9">
        <w:t xml:space="preserve"> we request at least the data</w:t>
      </w:r>
      <w:r>
        <w:t xml:space="preserve"> (in. </w:t>
      </w:r>
      <w:proofErr w:type="spellStart"/>
      <w:r>
        <w:t>json</w:t>
      </w:r>
      <w:proofErr w:type="spellEnd"/>
      <w:r>
        <w:t>, .csv or .</w:t>
      </w:r>
      <w:proofErr w:type="spellStart"/>
      <w:r>
        <w:t>xls</w:t>
      </w:r>
      <w:proofErr w:type="spellEnd"/>
      <w:r>
        <w:t xml:space="preserve"> format) </w:t>
      </w:r>
      <w:r w:rsidRPr="00214BE9">
        <w:t>for</w:t>
      </w:r>
      <w:r w:rsidRPr="00214BE9">
        <w:t xml:space="preserve"> the following fields </w:t>
      </w:r>
      <w:r>
        <w:t xml:space="preserve">identified </w:t>
      </w:r>
      <w:r w:rsidRPr="00214BE9">
        <w:t xml:space="preserve">from </w:t>
      </w:r>
      <w:r w:rsidRPr="00214BE9">
        <w:rPr>
          <w:b/>
          <w:bCs/>
        </w:rPr>
        <w:t>ITR-6</w:t>
      </w:r>
      <w:r w:rsidRPr="00214BE9">
        <w:t xml:space="preserve"> and </w:t>
      </w:r>
      <w:r w:rsidRPr="00214BE9">
        <w:rPr>
          <w:b/>
          <w:bCs/>
        </w:rPr>
        <w:t>Form 3CEB</w:t>
      </w:r>
      <w:r w:rsidRPr="00214BE9">
        <w:t>:</w:t>
      </w:r>
    </w:p>
    <w:p w14:paraId="245FCD61" w14:textId="77777777" w:rsidR="00214BE9" w:rsidRDefault="00214BE9" w:rsidP="00214BE9">
      <w:pPr>
        <w:jc w:val="both"/>
        <w:rPr>
          <w:b/>
          <w:bCs/>
        </w:rPr>
      </w:pPr>
    </w:p>
    <w:p w14:paraId="14785EFA" w14:textId="0CF4BF69" w:rsidR="00214BE9" w:rsidRPr="00214BE9" w:rsidRDefault="00214BE9" w:rsidP="00214BE9">
      <w:pPr>
        <w:jc w:val="both"/>
      </w:pPr>
      <w:r w:rsidRPr="00214BE9">
        <w:rPr>
          <w:b/>
          <w:bCs/>
        </w:rPr>
        <w:t>From ITR-6</w:t>
      </w:r>
      <w:r w:rsidRPr="00214BE9">
        <w:t>:</w:t>
      </w:r>
    </w:p>
    <w:p w14:paraId="68E058FC" w14:textId="77777777" w:rsidR="00214BE9" w:rsidRPr="00214BE9" w:rsidRDefault="00214BE9" w:rsidP="00214BE9">
      <w:pPr>
        <w:numPr>
          <w:ilvl w:val="0"/>
          <w:numId w:val="2"/>
        </w:numPr>
        <w:spacing w:after="0"/>
        <w:jc w:val="both"/>
      </w:pPr>
      <w:r w:rsidRPr="00214BE9">
        <w:t>Name, PAN, CIN, Residential Status</w:t>
      </w:r>
    </w:p>
    <w:p w14:paraId="01C2B649" w14:textId="77777777" w:rsidR="00214BE9" w:rsidRPr="00214BE9" w:rsidRDefault="00214BE9" w:rsidP="00214BE9">
      <w:pPr>
        <w:numPr>
          <w:ilvl w:val="0"/>
          <w:numId w:val="2"/>
        </w:numPr>
        <w:spacing w:after="0"/>
        <w:jc w:val="both"/>
      </w:pPr>
      <w:r w:rsidRPr="00214BE9">
        <w:t>Nature of business (Code–Sub-Sector) – multiple entries possible</w:t>
      </w:r>
    </w:p>
    <w:p w14:paraId="25D7AFDD" w14:textId="77777777" w:rsidR="00214BE9" w:rsidRPr="00214BE9" w:rsidRDefault="00214BE9" w:rsidP="00214BE9">
      <w:pPr>
        <w:numPr>
          <w:ilvl w:val="0"/>
          <w:numId w:val="2"/>
        </w:numPr>
        <w:spacing w:after="0"/>
        <w:jc w:val="both"/>
      </w:pPr>
      <w:r w:rsidRPr="00214BE9">
        <w:t>Total Revenue from operations (Sale of goods, Sale of services)</w:t>
      </w:r>
    </w:p>
    <w:p w14:paraId="5E82849B" w14:textId="77777777" w:rsidR="00214BE9" w:rsidRPr="00214BE9" w:rsidRDefault="00214BE9" w:rsidP="00214BE9">
      <w:pPr>
        <w:numPr>
          <w:ilvl w:val="0"/>
          <w:numId w:val="2"/>
        </w:numPr>
        <w:spacing w:after="0"/>
        <w:jc w:val="both"/>
      </w:pPr>
      <w:r w:rsidRPr="00214BE9">
        <w:t>Total credits to profit and loss account</w:t>
      </w:r>
    </w:p>
    <w:p w14:paraId="50261E8D" w14:textId="77777777" w:rsidR="00214BE9" w:rsidRPr="00214BE9" w:rsidRDefault="00214BE9" w:rsidP="00214BE9">
      <w:pPr>
        <w:numPr>
          <w:ilvl w:val="0"/>
          <w:numId w:val="2"/>
        </w:numPr>
        <w:spacing w:after="0"/>
        <w:jc w:val="both"/>
      </w:pPr>
      <w:r w:rsidRPr="00214BE9">
        <w:t>Cost of goods produced, purchases, opening and closing stock of finished goods</w:t>
      </w:r>
    </w:p>
    <w:p w14:paraId="616EE4CE" w14:textId="77777777" w:rsidR="00214BE9" w:rsidRPr="00214BE9" w:rsidRDefault="00214BE9" w:rsidP="00214BE9">
      <w:pPr>
        <w:numPr>
          <w:ilvl w:val="0"/>
          <w:numId w:val="2"/>
        </w:numPr>
        <w:spacing w:after="0"/>
        <w:jc w:val="both"/>
      </w:pPr>
      <w:r w:rsidRPr="00214BE9">
        <w:t>Gross profit from business</w:t>
      </w:r>
    </w:p>
    <w:p w14:paraId="764CAE04" w14:textId="48162B3B" w:rsidR="00214BE9" w:rsidRPr="00214BE9" w:rsidRDefault="00214BE9" w:rsidP="00214BE9">
      <w:pPr>
        <w:numPr>
          <w:ilvl w:val="0"/>
          <w:numId w:val="2"/>
        </w:numPr>
        <w:spacing w:after="0"/>
        <w:jc w:val="both"/>
      </w:pPr>
      <w:r w:rsidRPr="00214BE9">
        <w:t xml:space="preserve">Gift, Donation, Rates &amp; Taxes paid or payable to Government, Interest &amp; Penalties, CSR Expenditure, Foreign Exchange Gain/Loss, Provision for bad debts, </w:t>
      </w:r>
      <w:r w:rsidRPr="00214BE9">
        <w:t>other</w:t>
      </w:r>
      <w:r w:rsidRPr="00214BE9">
        <w:t xml:space="preserve"> provisions, Interest, Other expenses</w:t>
      </w:r>
    </w:p>
    <w:p w14:paraId="76BCC0F7" w14:textId="77777777" w:rsidR="00214BE9" w:rsidRPr="00214BE9" w:rsidRDefault="00214BE9" w:rsidP="00214BE9">
      <w:pPr>
        <w:numPr>
          <w:ilvl w:val="0"/>
          <w:numId w:val="2"/>
        </w:numPr>
        <w:spacing w:after="0"/>
        <w:jc w:val="both"/>
      </w:pPr>
      <w:r w:rsidRPr="00214BE9">
        <w:t>Total compensation to employees</w:t>
      </w:r>
    </w:p>
    <w:p w14:paraId="4243CB20" w14:textId="77777777" w:rsidR="00214BE9" w:rsidRPr="00214BE9" w:rsidRDefault="00214BE9" w:rsidP="00214BE9">
      <w:pPr>
        <w:numPr>
          <w:ilvl w:val="0"/>
          <w:numId w:val="2"/>
        </w:numPr>
        <w:spacing w:after="0"/>
        <w:jc w:val="both"/>
      </w:pPr>
      <w:r w:rsidRPr="00214BE9">
        <w:t>Depreciation</w:t>
      </w:r>
    </w:p>
    <w:p w14:paraId="3DD46D28" w14:textId="77777777" w:rsidR="00214BE9" w:rsidRPr="00214BE9" w:rsidRDefault="00214BE9" w:rsidP="00214BE9">
      <w:pPr>
        <w:numPr>
          <w:ilvl w:val="0"/>
          <w:numId w:val="2"/>
        </w:numPr>
        <w:spacing w:after="0"/>
        <w:jc w:val="both"/>
      </w:pPr>
      <w:r w:rsidRPr="00214BE9">
        <w:t>Net profit before tax</w:t>
      </w:r>
    </w:p>
    <w:p w14:paraId="606CC7FE" w14:textId="77777777" w:rsidR="00214BE9" w:rsidRDefault="00214BE9" w:rsidP="00214BE9">
      <w:pPr>
        <w:jc w:val="both"/>
        <w:rPr>
          <w:b/>
          <w:bCs/>
        </w:rPr>
      </w:pPr>
    </w:p>
    <w:p w14:paraId="196C6BE7" w14:textId="25E1BF18" w:rsidR="00214BE9" w:rsidRPr="00214BE9" w:rsidRDefault="00214BE9" w:rsidP="00214BE9">
      <w:pPr>
        <w:jc w:val="both"/>
      </w:pPr>
      <w:r w:rsidRPr="00214BE9">
        <w:rPr>
          <w:b/>
          <w:bCs/>
        </w:rPr>
        <w:t>From Form 3CEB</w:t>
      </w:r>
      <w:r w:rsidRPr="00214BE9">
        <w:t>:</w:t>
      </w:r>
    </w:p>
    <w:p w14:paraId="437F2A5B" w14:textId="77777777" w:rsidR="00214BE9" w:rsidRPr="00053B1E" w:rsidRDefault="00214BE9" w:rsidP="00214BE9">
      <w:pPr>
        <w:numPr>
          <w:ilvl w:val="0"/>
          <w:numId w:val="3"/>
        </w:numPr>
        <w:spacing w:after="0"/>
      </w:pPr>
      <w:r w:rsidRPr="00053B1E">
        <w:t>Name of the assessee</w:t>
      </w:r>
    </w:p>
    <w:p w14:paraId="0088B66F" w14:textId="77777777" w:rsidR="00214BE9" w:rsidRPr="00053B1E" w:rsidRDefault="00214BE9" w:rsidP="00214BE9">
      <w:pPr>
        <w:numPr>
          <w:ilvl w:val="0"/>
          <w:numId w:val="3"/>
        </w:numPr>
        <w:spacing w:after="0"/>
      </w:pPr>
      <w:r w:rsidRPr="00053B1E">
        <w:t>PAN</w:t>
      </w:r>
    </w:p>
    <w:p w14:paraId="17CB7DD8" w14:textId="77777777" w:rsidR="00214BE9" w:rsidRPr="00053B1E" w:rsidRDefault="00214BE9" w:rsidP="00214BE9">
      <w:pPr>
        <w:numPr>
          <w:ilvl w:val="0"/>
          <w:numId w:val="3"/>
        </w:numPr>
        <w:spacing w:after="0"/>
      </w:pPr>
      <w:r w:rsidRPr="00053B1E">
        <w:t>Nature of business (code and sub-sector)</w:t>
      </w:r>
      <w:r>
        <w:t xml:space="preserve"> - </w:t>
      </w:r>
      <w:r w:rsidRPr="00053B1E">
        <w:t>may have multiple entries</w:t>
      </w:r>
    </w:p>
    <w:p w14:paraId="74A77FD0" w14:textId="77777777" w:rsidR="00214BE9" w:rsidRDefault="00214BE9" w:rsidP="00214BE9">
      <w:pPr>
        <w:numPr>
          <w:ilvl w:val="0"/>
          <w:numId w:val="3"/>
        </w:numPr>
        <w:spacing w:after="0"/>
      </w:pPr>
      <w:r>
        <w:t>Complete data filled in PART-B, Point-11 (without AE level breakup)</w:t>
      </w:r>
    </w:p>
    <w:p w14:paraId="6F74449F" w14:textId="61D9C449" w:rsidR="00214BE9" w:rsidRDefault="00214BE9" w:rsidP="00214BE9">
      <w:pPr>
        <w:numPr>
          <w:ilvl w:val="0"/>
          <w:numId w:val="3"/>
        </w:numPr>
        <w:spacing w:after="0"/>
      </w:pPr>
      <w:r>
        <w:t>Complete data filled in PART-B, Point-13 (without AE level breakup)</w:t>
      </w:r>
    </w:p>
    <w:p w14:paraId="53A89BB8" w14:textId="77777777" w:rsidR="00214BE9" w:rsidRPr="00214BE9" w:rsidRDefault="00214BE9" w:rsidP="00214BE9">
      <w:pPr>
        <w:spacing w:after="0"/>
        <w:ind w:left="720"/>
      </w:pPr>
    </w:p>
    <w:p w14:paraId="04A4588C" w14:textId="77777777" w:rsidR="00214BE9" w:rsidRDefault="00214BE9" w:rsidP="00214BE9">
      <w:pPr>
        <w:jc w:val="both"/>
      </w:pPr>
    </w:p>
    <w:p w14:paraId="5A798172" w14:textId="3A0C4AF4" w:rsidR="00214BE9" w:rsidRPr="00214BE9" w:rsidRDefault="00214BE9" w:rsidP="00214BE9">
      <w:pPr>
        <w:jc w:val="both"/>
      </w:pPr>
      <w:r w:rsidRPr="00214BE9">
        <w:t>We believe this method will be the most efficient in terms of time and data completeness while keeping the file sizes manageable.</w:t>
      </w:r>
    </w:p>
    <w:p w14:paraId="0267CBA8" w14:textId="77777777" w:rsidR="00214BE9" w:rsidRPr="00214BE9" w:rsidRDefault="00214BE9" w:rsidP="00214BE9">
      <w:pPr>
        <w:jc w:val="both"/>
      </w:pPr>
      <w:r w:rsidRPr="00214BE9">
        <w:t>Kindly confirm if CPC can share the .</w:t>
      </w:r>
      <w:proofErr w:type="spellStart"/>
      <w:r w:rsidRPr="00214BE9">
        <w:t>json</w:t>
      </w:r>
      <w:proofErr w:type="spellEnd"/>
      <w:r w:rsidRPr="00214BE9">
        <w:t xml:space="preserve"> files via a secure drive link accessible to a user with VPN access.</w:t>
      </w:r>
    </w:p>
    <w:sectPr w:rsidR="00214BE9" w:rsidRPr="00214BE9" w:rsidSect="00214BE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64A0"/>
    <w:multiLevelType w:val="multilevel"/>
    <w:tmpl w:val="58B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F66FF"/>
    <w:multiLevelType w:val="multilevel"/>
    <w:tmpl w:val="404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84BC5"/>
    <w:multiLevelType w:val="multilevel"/>
    <w:tmpl w:val="0E06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11781"/>
    <w:multiLevelType w:val="multilevel"/>
    <w:tmpl w:val="BDA2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054864">
    <w:abstractNumId w:val="2"/>
  </w:num>
  <w:num w:numId="2" w16cid:durableId="1540584751">
    <w:abstractNumId w:val="0"/>
  </w:num>
  <w:num w:numId="3" w16cid:durableId="1728188932">
    <w:abstractNumId w:val="3"/>
  </w:num>
  <w:num w:numId="4" w16cid:durableId="812063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E9"/>
    <w:rsid w:val="00214BE9"/>
    <w:rsid w:val="00876B5B"/>
    <w:rsid w:val="00DD0D2E"/>
    <w:rsid w:val="00F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8D40"/>
  <w15:chartTrackingRefBased/>
  <w15:docId w15:val="{E806F53A-ED33-4D70-9023-32619980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RANGE1 TP-PUNE</dc:creator>
  <cp:keywords/>
  <dc:description/>
  <cp:lastModifiedBy>RANGE1 TP-PUNE</cp:lastModifiedBy>
  <cp:revision>1</cp:revision>
  <dcterms:created xsi:type="dcterms:W3CDTF">2025-08-11T10:58:00Z</dcterms:created>
  <dcterms:modified xsi:type="dcterms:W3CDTF">2025-08-11T11:05:00Z</dcterms:modified>
</cp:coreProperties>
</file>