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7503" w14:textId="48E34FD9" w:rsidR="00701EE4" w:rsidRDefault="00701EE4" w:rsidP="00701EE4">
      <w:pPr>
        <w:rPr>
          <w:b/>
          <w:bCs/>
        </w:rPr>
      </w:pPr>
      <w:r w:rsidRPr="00701EE4">
        <w:rPr>
          <w:b/>
          <w:bCs/>
        </w:rPr>
        <w:t xml:space="preserve">Scenario </w:t>
      </w:r>
      <w:r w:rsidR="00BC2546">
        <w:rPr>
          <w:b/>
          <w:bCs/>
        </w:rPr>
        <w:t>4</w:t>
      </w:r>
      <w:r w:rsidRPr="00701EE4">
        <w:rPr>
          <w:b/>
          <w:bCs/>
        </w:rPr>
        <w:t xml:space="preserve"> – </w:t>
      </w:r>
      <w:r w:rsidR="00563884">
        <w:rPr>
          <w:b/>
          <w:bCs/>
        </w:rPr>
        <w:t>Export Oriented</w:t>
      </w:r>
      <w:r w:rsidR="00BC2546">
        <w:rPr>
          <w:b/>
          <w:bCs/>
        </w:rPr>
        <w:t xml:space="preserve"> &amp; Uncontrolled</w:t>
      </w:r>
    </w:p>
    <w:p w14:paraId="76C8A4EA" w14:textId="77777777" w:rsidR="00563884" w:rsidRPr="00563884" w:rsidRDefault="00563884" w:rsidP="00563884">
      <w:pPr>
        <w:rPr>
          <w:b/>
          <w:bCs/>
        </w:rPr>
      </w:pPr>
      <w:r w:rsidRPr="00563884">
        <w:rPr>
          <w:b/>
          <w:bCs/>
        </w:rPr>
        <w:t>Scenario description</w:t>
      </w:r>
    </w:p>
    <w:p w14:paraId="0A6B964E" w14:textId="6690B6D5" w:rsidR="00563884" w:rsidRPr="00563884" w:rsidRDefault="00563884" w:rsidP="00563884">
      <w:r w:rsidRPr="00563884">
        <w:t xml:space="preserve">This scenario applies the same filters as Scenario </w:t>
      </w:r>
      <w:r w:rsidR="00BC2546">
        <w:t>3</w:t>
      </w:r>
      <w:r w:rsidRPr="00563884">
        <w:t xml:space="preserve"> (</w:t>
      </w:r>
      <w:r w:rsidR="00BC2546">
        <w:t xml:space="preserve">export filter + </w:t>
      </w:r>
      <w:r w:rsidRPr="00563884">
        <w:t xml:space="preserve">removal of outliers) but adds an </w:t>
      </w:r>
      <w:r w:rsidR="00BC2546">
        <w:rPr>
          <w:b/>
          <w:bCs/>
        </w:rPr>
        <w:t>RPT</w:t>
      </w:r>
      <w:r w:rsidRPr="00563884">
        <w:rPr>
          <w:b/>
          <w:bCs/>
        </w:rPr>
        <w:t xml:space="preserve"> filter</w:t>
      </w:r>
      <w:r w:rsidRPr="00563884">
        <w:t xml:space="preserve">, restricting the sample to </w:t>
      </w:r>
      <w:r w:rsidR="00BC2546">
        <w:t>uncontrolled</w:t>
      </w:r>
      <w:r w:rsidRPr="00563884">
        <w:t xml:space="preserve"> firms only. The applied filters are:</w:t>
      </w:r>
    </w:p>
    <w:p w14:paraId="5C71D406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Net worth &gt; 0</w:t>
      </w:r>
    </w:p>
    <w:p w14:paraId="15DFD208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Persistent loss = 0</w:t>
      </w:r>
    </w:p>
    <w:p w14:paraId="46894D4E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Employee cost ≥ 25% of OR</w:t>
      </w:r>
    </w:p>
    <w:p w14:paraId="1C677F5B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Service income ≥ 75% of OR</w:t>
      </w:r>
    </w:p>
    <w:p w14:paraId="498D8D9D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Operating revenue between 1 and 30,000</w:t>
      </w:r>
    </w:p>
    <w:p w14:paraId="567EABC8" w14:textId="77777777" w:rsidR="00563884" w:rsidRPr="00563884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PLI between 0 and 50</w:t>
      </w:r>
    </w:p>
    <w:p w14:paraId="5490F923" w14:textId="77777777" w:rsidR="00563884" w:rsidRPr="00BC2546" w:rsidRDefault="00563884" w:rsidP="00563884">
      <w:pPr>
        <w:numPr>
          <w:ilvl w:val="0"/>
          <w:numId w:val="18"/>
        </w:numPr>
      </w:pPr>
      <w:r w:rsidRPr="00563884">
        <w:rPr>
          <w:b/>
          <w:bCs/>
        </w:rPr>
        <w:t>Export income ≥ 75% of OR</w:t>
      </w:r>
    </w:p>
    <w:p w14:paraId="4A17900C" w14:textId="006E862F" w:rsidR="00BC2546" w:rsidRPr="00563884" w:rsidRDefault="00BC2546" w:rsidP="00563884">
      <w:pPr>
        <w:numPr>
          <w:ilvl w:val="0"/>
          <w:numId w:val="18"/>
        </w:numPr>
      </w:pPr>
      <w:r>
        <w:rPr>
          <w:b/>
          <w:bCs/>
        </w:rPr>
        <w:t>RPT_%&lt;25%</w:t>
      </w:r>
    </w:p>
    <w:p w14:paraId="71514EE9" w14:textId="634313A9" w:rsidR="00CF24FE" w:rsidRDefault="00563884" w:rsidP="00701EE4">
      <w:r w:rsidRPr="00563884">
        <w:t xml:space="preserve">Final sample sizes: </w:t>
      </w:r>
      <w:r w:rsidRPr="00563884">
        <w:rPr>
          <w:b/>
          <w:bCs/>
        </w:rPr>
        <w:t xml:space="preserve">FY 2021-22: </w:t>
      </w:r>
      <w:r w:rsidR="00BC2546">
        <w:rPr>
          <w:b/>
          <w:bCs/>
        </w:rPr>
        <w:t>148</w:t>
      </w:r>
      <w:r w:rsidRPr="00563884">
        <w:t xml:space="preserve">, </w:t>
      </w:r>
      <w:r w:rsidRPr="00563884">
        <w:rPr>
          <w:b/>
          <w:bCs/>
        </w:rPr>
        <w:t xml:space="preserve">FY 2022-23: </w:t>
      </w:r>
      <w:r w:rsidR="00BC2546">
        <w:rPr>
          <w:b/>
          <w:bCs/>
        </w:rPr>
        <w:t>151</w:t>
      </w:r>
      <w:r w:rsidRPr="00563884">
        <w:t xml:space="preserve">, </w:t>
      </w:r>
      <w:r w:rsidRPr="00563884">
        <w:rPr>
          <w:b/>
          <w:bCs/>
        </w:rPr>
        <w:t xml:space="preserve">FY 2023-24: </w:t>
      </w:r>
      <w:r w:rsidR="00BC2546">
        <w:rPr>
          <w:b/>
          <w:bCs/>
        </w:rPr>
        <w:t>144</w:t>
      </w:r>
      <w:r w:rsidRPr="00563884">
        <w:t xml:space="preserve"> firm-year observations.</w:t>
      </w:r>
    </w:p>
    <w:p w14:paraId="1F778F53" w14:textId="300CACE3" w:rsidR="00701EE4" w:rsidRDefault="00BC2546" w:rsidP="00701EE4">
      <w:r>
        <w:pict w14:anchorId="32A9BD17">
          <v:rect id="_x0000_i1025" style="width:0;height:1.5pt" o:hralign="center" o:hrstd="t" o:hr="t" fillcolor="#a0a0a0" stroked="f"/>
        </w:pict>
      </w:r>
    </w:p>
    <w:p w14:paraId="7D12E889" w14:textId="77777777" w:rsidR="000D2DB8" w:rsidRDefault="000D2DB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E70AF1" w14:textId="2E89F1ED" w:rsidR="000D2DB8" w:rsidRDefault="000D2DB8" w:rsidP="00701EE4">
      <w:pPr>
        <w:rPr>
          <w:b/>
          <w:bCs/>
          <w:u w:val="single"/>
        </w:rPr>
      </w:pPr>
      <w:r w:rsidRPr="000D2DB8">
        <w:rPr>
          <w:b/>
          <w:bCs/>
          <w:u w:val="single"/>
        </w:rPr>
        <w:lastRenderedPageBreak/>
        <w:t>Results:</w:t>
      </w:r>
    </w:p>
    <w:p w14:paraId="3FD44FF2" w14:textId="5886478E" w:rsidR="000D2DB8" w:rsidRDefault="000D2DB8" w:rsidP="00701EE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273F1F9" wp14:editId="78DC51BC">
            <wp:extent cx="5726171" cy="1584970"/>
            <wp:effectExtent l="0" t="0" r="8255" b="0"/>
            <wp:docPr id="498512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2929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171" cy="15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49C" w14:textId="77777777" w:rsidR="000D2DB8" w:rsidRPr="000D2DB8" w:rsidRDefault="000D2DB8" w:rsidP="00701EE4">
      <w:pPr>
        <w:rPr>
          <w:b/>
          <w:bCs/>
          <w:u w:val="single"/>
        </w:rPr>
      </w:pPr>
    </w:p>
    <w:p w14:paraId="056C4DA1" w14:textId="77D5B098" w:rsidR="000D2DB8" w:rsidRDefault="000D2DB8" w:rsidP="00701EE4">
      <w:r>
        <w:rPr>
          <w:noProof/>
        </w:rPr>
        <w:drawing>
          <wp:inline distT="0" distB="0" distL="0" distR="0" wp14:anchorId="1992BF0C" wp14:editId="1B892EFD">
            <wp:extent cx="5726171" cy="1584970"/>
            <wp:effectExtent l="0" t="0" r="8255" b="0"/>
            <wp:docPr id="143400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006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171" cy="15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A37B" w14:textId="77777777" w:rsidR="000D2DB8" w:rsidRDefault="000D2DB8" w:rsidP="00701EE4"/>
    <w:p w14:paraId="71B38CAA" w14:textId="77777777" w:rsidR="000D2DB8" w:rsidRDefault="000D2DB8" w:rsidP="00701EE4">
      <w:r>
        <w:rPr>
          <w:noProof/>
        </w:rPr>
        <w:drawing>
          <wp:inline distT="0" distB="0" distL="0" distR="0" wp14:anchorId="16EE869D" wp14:editId="711A5DB0">
            <wp:extent cx="5731125" cy="1570989"/>
            <wp:effectExtent l="0" t="0" r="3175" b="0"/>
            <wp:docPr id="1634329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9702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25" cy="15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CC24" w14:textId="77777777" w:rsidR="000D2DB8" w:rsidRDefault="000D2DB8" w:rsidP="00701EE4"/>
    <w:p w14:paraId="73FB4CC4" w14:textId="77777777" w:rsidR="000D2DB8" w:rsidRDefault="000D2DB8" w:rsidP="00701EE4">
      <w:r>
        <w:rPr>
          <w:noProof/>
        </w:rPr>
        <w:drawing>
          <wp:inline distT="0" distB="0" distL="0" distR="0" wp14:anchorId="53C90AA8" wp14:editId="45FF6033">
            <wp:extent cx="5731125" cy="1570989"/>
            <wp:effectExtent l="0" t="0" r="3175" b="0"/>
            <wp:docPr id="1771722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22793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25" cy="15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087" w14:textId="77777777" w:rsidR="000D2DB8" w:rsidRDefault="000D2DB8" w:rsidP="00701EE4"/>
    <w:p w14:paraId="371E1D8E" w14:textId="10284567" w:rsidR="000D2DB8" w:rsidRDefault="000D2DB8" w:rsidP="00701EE4">
      <w:r>
        <w:rPr>
          <w:noProof/>
        </w:rPr>
        <w:lastRenderedPageBreak/>
        <w:drawing>
          <wp:inline distT="0" distB="0" distL="0" distR="0" wp14:anchorId="424A8968" wp14:editId="1F561F66">
            <wp:extent cx="5731509" cy="3153931"/>
            <wp:effectExtent l="0" t="0" r="3175" b="8890"/>
            <wp:docPr id="2049159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9652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1195" w14:textId="77777777" w:rsidR="000D2DB8" w:rsidRDefault="000D2DB8" w:rsidP="00701EE4"/>
    <w:p w14:paraId="0F600ECA" w14:textId="77777777" w:rsidR="000D2DB8" w:rsidRPr="000D2DB8" w:rsidRDefault="000D2DB8" w:rsidP="000D2DB8">
      <w:pPr>
        <w:rPr>
          <w:b/>
          <w:bCs/>
          <w:u w:val="single"/>
        </w:rPr>
      </w:pPr>
      <w:r w:rsidRPr="000D2DB8">
        <w:rPr>
          <w:b/>
          <w:bCs/>
          <w:u w:val="single"/>
        </w:rPr>
        <w:t>Interpretation:</w:t>
      </w:r>
    </w:p>
    <w:p w14:paraId="6F06DA29" w14:textId="77777777" w:rsidR="00BC2546" w:rsidRPr="00BC2546" w:rsidRDefault="00BC2546" w:rsidP="00BC2546">
      <w:pPr>
        <w:rPr>
          <w:b/>
          <w:bCs/>
        </w:rPr>
      </w:pPr>
      <w:r w:rsidRPr="00BC2546">
        <w:rPr>
          <w:b/>
          <w:bCs/>
        </w:rPr>
        <w:t>1. Sample Size</w:t>
      </w:r>
    </w:p>
    <w:p w14:paraId="74EC48B5" w14:textId="77777777" w:rsidR="00BC2546" w:rsidRPr="00BC2546" w:rsidRDefault="00BC2546" w:rsidP="00BC2546">
      <w:pPr>
        <w:numPr>
          <w:ilvl w:val="0"/>
          <w:numId w:val="24"/>
        </w:numPr>
      </w:pPr>
      <w:r w:rsidRPr="00BC2546">
        <w:t>Very small dataset (n ≈ 144–151 per FY), compared to 1,400+ in Scenario-2.</w:t>
      </w:r>
    </w:p>
    <w:p w14:paraId="27AE44A9" w14:textId="77777777" w:rsidR="00BC2546" w:rsidRPr="00BC2546" w:rsidRDefault="00BC2546" w:rsidP="00BC2546">
      <w:pPr>
        <w:numPr>
          <w:ilvl w:val="0"/>
          <w:numId w:val="24"/>
        </w:numPr>
      </w:pPr>
      <w:r w:rsidRPr="00BC2546">
        <w:t>Indicates only a limited set of truly comparable uncontrolled, export-oriented IT/</w:t>
      </w:r>
      <w:proofErr w:type="spellStart"/>
      <w:r w:rsidRPr="00BC2546">
        <w:t>ITeS</w:t>
      </w:r>
      <w:proofErr w:type="spellEnd"/>
      <w:r w:rsidRPr="00BC2546">
        <w:t xml:space="preserve"> companies survive after strict filters.</w:t>
      </w:r>
    </w:p>
    <w:p w14:paraId="638CD970" w14:textId="77777777" w:rsidR="00BC2546" w:rsidRPr="00BC2546" w:rsidRDefault="00BC2546" w:rsidP="00BC2546">
      <w:pPr>
        <w:numPr>
          <w:ilvl w:val="0"/>
          <w:numId w:val="24"/>
        </w:numPr>
      </w:pPr>
      <w:r w:rsidRPr="00BC2546">
        <w:t>Small n → higher sensitivity of slope estimates, noisier results.</w:t>
      </w:r>
    </w:p>
    <w:p w14:paraId="2D7E99EC" w14:textId="77777777" w:rsidR="00BC2546" w:rsidRPr="00BC2546" w:rsidRDefault="00BC2546" w:rsidP="00BC2546">
      <w:r w:rsidRPr="00BC2546">
        <w:pict w14:anchorId="3032614B">
          <v:rect id="_x0000_i1061" style="width:0;height:1.5pt" o:hralign="center" o:hrstd="t" o:hr="t" fillcolor="#a0a0a0" stroked="f"/>
        </w:pict>
      </w:r>
    </w:p>
    <w:p w14:paraId="6CE3AC5A" w14:textId="77777777" w:rsidR="00BC2546" w:rsidRPr="00BC2546" w:rsidRDefault="00BC2546" w:rsidP="00BC2546">
      <w:pPr>
        <w:rPr>
          <w:b/>
          <w:bCs/>
        </w:rPr>
      </w:pPr>
      <w:r w:rsidRPr="00BC2546">
        <w:rPr>
          <w:b/>
          <w:bCs/>
        </w:rPr>
        <w:t>2. PLI vs Operating Revenue (linear scale)</w:t>
      </w:r>
    </w:p>
    <w:p w14:paraId="7557ECAE" w14:textId="77777777" w:rsidR="00BC2546" w:rsidRPr="00BC2546" w:rsidRDefault="00BC2546" w:rsidP="00BC2546">
      <w:pPr>
        <w:numPr>
          <w:ilvl w:val="0"/>
          <w:numId w:val="25"/>
        </w:numPr>
      </w:pPr>
      <w:r w:rsidRPr="00BC2546">
        <w:rPr>
          <w:b/>
          <w:bCs/>
        </w:rPr>
        <w:t>Median regression slopes</w:t>
      </w:r>
      <w:r w:rsidRPr="00BC2546">
        <w:t>: small, positive in 2021-22 &amp; 2022-23, but statistically insignificant; negative in 2023-24.</w:t>
      </w:r>
    </w:p>
    <w:p w14:paraId="491FD64E" w14:textId="77777777" w:rsidR="00BC2546" w:rsidRPr="00BC2546" w:rsidRDefault="00BC2546" w:rsidP="00BC2546">
      <w:pPr>
        <w:numPr>
          <w:ilvl w:val="0"/>
          <w:numId w:val="25"/>
        </w:numPr>
      </w:pPr>
      <w:r w:rsidRPr="00BC2546">
        <w:rPr>
          <w:b/>
          <w:bCs/>
        </w:rPr>
        <w:t>OLS slopes</w:t>
      </w:r>
      <w:r w:rsidRPr="00BC2546">
        <w:t>: similar direction, none significant.</w:t>
      </w:r>
    </w:p>
    <w:p w14:paraId="656D5B5B" w14:textId="77777777" w:rsidR="00BC2546" w:rsidRPr="00BC2546" w:rsidRDefault="00BC2546" w:rsidP="00BC2546">
      <w:pPr>
        <w:numPr>
          <w:ilvl w:val="0"/>
          <w:numId w:val="25"/>
        </w:numPr>
      </w:pPr>
      <w:r w:rsidRPr="00BC2546">
        <w:rPr>
          <w:b/>
          <w:bCs/>
        </w:rPr>
        <w:t>Takeaway</w:t>
      </w:r>
      <w:r w:rsidRPr="00BC2546">
        <w:t xml:space="preserve"> → On raw scale, no meaningful linear relationship between size (</w:t>
      </w:r>
      <w:proofErr w:type="spellStart"/>
      <w:r w:rsidRPr="00BC2546">
        <w:t>op_rev</w:t>
      </w:r>
      <w:proofErr w:type="spellEnd"/>
      <w:r w:rsidRPr="00BC2546">
        <w:t>) and profitability.</w:t>
      </w:r>
    </w:p>
    <w:p w14:paraId="2F5696EA" w14:textId="77777777" w:rsidR="00BC2546" w:rsidRPr="00BC2546" w:rsidRDefault="00BC2546" w:rsidP="00BC2546">
      <w:r w:rsidRPr="00BC2546">
        <w:pict w14:anchorId="17CB3FB5">
          <v:rect id="_x0000_i1062" style="width:0;height:1.5pt" o:hralign="center" o:hrstd="t" o:hr="t" fillcolor="#a0a0a0" stroked="f"/>
        </w:pict>
      </w:r>
    </w:p>
    <w:p w14:paraId="27E85538" w14:textId="77777777" w:rsidR="00BC2546" w:rsidRPr="00BC2546" w:rsidRDefault="00BC2546" w:rsidP="00BC2546">
      <w:pPr>
        <w:rPr>
          <w:b/>
          <w:bCs/>
        </w:rPr>
      </w:pPr>
      <w:r w:rsidRPr="00BC2546">
        <w:rPr>
          <w:b/>
          <w:bCs/>
        </w:rPr>
        <w:t xml:space="preserve">3. PLI vs </w:t>
      </w:r>
      <w:proofErr w:type="gramStart"/>
      <w:r w:rsidRPr="00BC2546">
        <w:rPr>
          <w:b/>
          <w:bCs/>
        </w:rPr>
        <w:t>Log(</w:t>
      </w:r>
      <w:proofErr w:type="gramEnd"/>
      <w:r w:rsidRPr="00BC2546">
        <w:rPr>
          <w:b/>
          <w:bCs/>
        </w:rPr>
        <w:t>Operating Revenue)</w:t>
      </w:r>
    </w:p>
    <w:p w14:paraId="171A0064" w14:textId="77777777" w:rsidR="00BC2546" w:rsidRPr="00BC2546" w:rsidRDefault="00BC2546" w:rsidP="00BC2546">
      <w:pPr>
        <w:numPr>
          <w:ilvl w:val="0"/>
          <w:numId w:val="26"/>
        </w:numPr>
      </w:pPr>
      <w:r w:rsidRPr="00BC2546">
        <w:rPr>
          <w:b/>
          <w:bCs/>
        </w:rPr>
        <w:t>2021-22</w:t>
      </w:r>
      <w:r w:rsidRPr="00BC2546">
        <w:t>:</w:t>
      </w:r>
    </w:p>
    <w:p w14:paraId="5B8DB4E6" w14:textId="77777777" w:rsidR="00BC2546" w:rsidRPr="00BC2546" w:rsidRDefault="00BC2546" w:rsidP="00BC2546">
      <w:pPr>
        <w:numPr>
          <w:ilvl w:val="1"/>
          <w:numId w:val="26"/>
        </w:numPr>
      </w:pPr>
      <w:r w:rsidRPr="00BC2546">
        <w:t xml:space="preserve">Median regression slope = </w:t>
      </w:r>
      <w:r w:rsidRPr="00BC2546">
        <w:rPr>
          <w:b/>
          <w:bCs/>
        </w:rPr>
        <w:t>1.44</w:t>
      </w:r>
      <w:r w:rsidRPr="00BC2546">
        <w:t xml:space="preserve"> (p = 0.0196, pseudo-R² ≈ 0.037) → significant.</w:t>
      </w:r>
    </w:p>
    <w:p w14:paraId="6661BAB6" w14:textId="77777777" w:rsidR="00BC2546" w:rsidRPr="00BC2546" w:rsidRDefault="00BC2546" w:rsidP="00BC2546">
      <w:pPr>
        <w:numPr>
          <w:ilvl w:val="1"/>
          <w:numId w:val="26"/>
        </w:numPr>
      </w:pPr>
      <w:r w:rsidRPr="00BC2546">
        <w:t xml:space="preserve">OLS slope = </w:t>
      </w:r>
      <w:r w:rsidRPr="00BC2546">
        <w:rPr>
          <w:b/>
          <w:bCs/>
        </w:rPr>
        <w:t>1.08</w:t>
      </w:r>
      <w:r w:rsidRPr="00BC2546">
        <w:t xml:space="preserve"> (p = 0.038, R² ≈ 0.029) → significant.</w:t>
      </w:r>
    </w:p>
    <w:p w14:paraId="4E44CC2E" w14:textId="77777777" w:rsidR="00BC2546" w:rsidRPr="00BC2546" w:rsidRDefault="00BC2546" w:rsidP="00BC2546">
      <w:pPr>
        <w:numPr>
          <w:ilvl w:val="1"/>
          <w:numId w:val="26"/>
        </w:numPr>
      </w:pPr>
      <w:r w:rsidRPr="00BC2546">
        <w:t xml:space="preserve">Interpretation: </w:t>
      </w:r>
      <w:r w:rsidRPr="00BC2546">
        <w:rPr>
          <w:b/>
          <w:bCs/>
        </w:rPr>
        <w:t>positive size effect</w:t>
      </w:r>
      <w:r w:rsidRPr="00BC2546">
        <w:t xml:space="preserve"> – larger export-oriented uncontrolled companies earned higher PLI.</w:t>
      </w:r>
    </w:p>
    <w:p w14:paraId="4059E869" w14:textId="77777777" w:rsidR="00BC2546" w:rsidRPr="00BC2546" w:rsidRDefault="00BC2546" w:rsidP="00BC2546">
      <w:pPr>
        <w:numPr>
          <w:ilvl w:val="0"/>
          <w:numId w:val="26"/>
        </w:numPr>
      </w:pPr>
      <w:r w:rsidRPr="00BC2546">
        <w:rPr>
          <w:b/>
          <w:bCs/>
        </w:rPr>
        <w:lastRenderedPageBreak/>
        <w:t>2022-23 &amp; 2023-24</w:t>
      </w:r>
      <w:r w:rsidRPr="00BC2546">
        <w:t>:</w:t>
      </w:r>
    </w:p>
    <w:p w14:paraId="5435ECF8" w14:textId="77777777" w:rsidR="00BC2546" w:rsidRPr="00BC2546" w:rsidRDefault="00BC2546" w:rsidP="00BC2546">
      <w:pPr>
        <w:numPr>
          <w:ilvl w:val="1"/>
          <w:numId w:val="26"/>
        </w:numPr>
      </w:pPr>
      <w:r w:rsidRPr="00BC2546">
        <w:t>Slopes drop and lose significance (p &gt; 0.2, p &gt; 0.8).</w:t>
      </w:r>
    </w:p>
    <w:p w14:paraId="33D0C45B" w14:textId="77777777" w:rsidR="00BC2546" w:rsidRPr="00BC2546" w:rsidRDefault="00BC2546" w:rsidP="00BC2546">
      <w:pPr>
        <w:numPr>
          <w:ilvl w:val="1"/>
          <w:numId w:val="26"/>
        </w:numPr>
      </w:pPr>
      <w:r w:rsidRPr="00BC2546">
        <w:t>Suggests the 2021-22 effect did not persist consistently across years.</w:t>
      </w:r>
    </w:p>
    <w:p w14:paraId="6B099DDD" w14:textId="77777777" w:rsidR="00BC2546" w:rsidRPr="00BC2546" w:rsidRDefault="00BC2546" w:rsidP="00BC2546">
      <w:r w:rsidRPr="00BC2546">
        <w:pict w14:anchorId="6B57C4D7">
          <v:rect id="_x0000_i1063" style="width:0;height:1.5pt" o:hralign="center" o:hrstd="t" o:hr="t" fillcolor="#a0a0a0" stroked="f"/>
        </w:pict>
      </w:r>
    </w:p>
    <w:p w14:paraId="6AFA1A13" w14:textId="77777777" w:rsidR="00BC2546" w:rsidRPr="00BC2546" w:rsidRDefault="00BC2546" w:rsidP="00BC2546">
      <w:pPr>
        <w:rPr>
          <w:b/>
          <w:bCs/>
        </w:rPr>
      </w:pPr>
      <w:r w:rsidRPr="00BC2546">
        <w:rPr>
          <w:b/>
          <w:bCs/>
        </w:rPr>
        <w:t>4. Residuals (Fit Quality)</w:t>
      </w:r>
    </w:p>
    <w:p w14:paraId="17C72F3C" w14:textId="77777777" w:rsidR="00BC2546" w:rsidRPr="00BC2546" w:rsidRDefault="00BC2546" w:rsidP="00BC2546">
      <w:pPr>
        <w:numPr>
          <w:ilvl w:val="0"/>
          <w:numId w:val="27"/>
        </w:numPr>
      </w:pPr>
      <w:r w:rsidRPr="00BC2546">
        <w:t>Median regression MAD: ~5–7</w:t>
      </w:r>
    </w:p>
    <w:p w14:paraId="4F6BCCAA" w14:textId="77777777" w:rsidR="00BC2546" w:rsidRPr="00BC2546" w:rsidRDefault="00BC2546" w:rsidP="00BC2546">
      <w:pPr>
        <w:numPr>
          <w:ilvl w:val="0"/>
          <w:numId w:val="27"/>
        </w:numPr>
      </w:pPr>
      <w:r w:rsidRPr="00BC2546">
        <w:t>OLS residual SD: ~10–12</w:t>
      </w:r>
    </w:p>
    <w:p w14:paraId="7597749D" w14:textId="77777777" w:rsidR="00BC2546" w:rsidRPr="00BC2546" w:rsidRDefault="00BC2546" w:rsidP="00BC2546">
      <w:pPr>
        <w:numPr>
          <w:ilvl w:val="0"/>
          <w:numId w:val="27"/>
        </w:numPr>
      </w:pPr>
      <w:r w:rsidRPr="00BC2546">
        <w:t xml:space="preserve">Again, median regression gives </w:t>
      </w:r>
      <w:r w:rsidRPr="00BC2546">
        <w:rPr>
          <w:b/>
          <w:bCs/>
        </w:rPr>
        <w:t>tighter residuals</w:t>
      </w:r>
      <w:r w:rsidRPr="00BC2546">
        <w:t xml:space="preserve"> → more robust fit against outliers even in small sample.</w:t>
      </w:r>
    </w:p>
    <w:p w14:paraId="4E61A997" w14:textId="77777777" w:rsidR="00BC2546" w:rsidRPr="00BC2546" w:rsidRDefault="00BC2546" w:rsidP="00BC2546">
      <w:r w:rsidRPr="00BC2546">
        <w:pict w14:anchorId="21274DE4">
          <v:rect id="_x0000_i1064" style="width:0;height:1.5pt" o:hralign="center" o:hrstd="t" o:hr="t" fillcolor="#a0a0a0" stroked="f"/>
        </w:pict>
      </w:r>
    </w:p>
    <w:p w14:paraId="13B3D7C1" w14:textId="0DFF75C1" w:rsidR="00BC2546" w:rsidRPr="00BC2546" w:rsidRDefault="00BC2546" w:rsidP="00BC2546">
      <w:pPr>
        <w:rPr>
          <w:b/>
          <w:bCs/>
        </w:rPr>
      </w:pPr>
      <w:r w:rsidRPr="00BC2546">
        <w:rPr>
          <w:b/>
          <w:bCs/>
        </w:rPr>
        <w:t>Interpretation for Policy / TP Safe Harbour Context</w:t>
      </w:r>
    </w:p>
    <w:p w14:paraId="7568CF0B" w14:textId="77777777" w:rsidR="00BC2546" w:rsidRPr="00BC2546" w:rsidRDefault="00BC2546" w:rsidP="00BC2546">
      <w:pPr>
        <w:numPr>
          <w:ilvl w:val="0"/>
          <w:numId w:val="28"/>
        </w:numPr>
      </w:pPr>
      <w:r w:rsidRPr="00BC2546">
        <w:t xml:space="preserve">When filtering strictly to </w:t>
      </w:r>
      <w:r w:rsidRPr="00BC2546">
        <w:rPr>
          <w:b/>
          <w:bCs/>
        </w:rPr>
        <w:t>export-oriented, uncontrolled companies</w:t>
      </w:r>
      <w:r w:rsidRPr="00BC2546">
        <w:t>,</w:t>
      </w:r>
    </w:p>
    <w:p w14:paraId="50DBC138" w14:textId="77777777" w:rsidR="00BC2546" w:rsidRPr="00BC2546" w:rsidRDefault="00BC2546" w:rsidP="00BC2546">
      <w:pPr>
        <w:numPr>
          <w:ilvl w:val="1"/>
          <w:numId w:val="28"/>
        </w:numPr>
      </w:pPr>
      <w:r w:rsidRPr="00BC2546">
        <w:t xml:space="preserve">The relationship between firm size and profitability </w:t>
      </w:r>
      <w:r w:rsidRPr="00BC2546">
        <w:rPr>
          <w:b/>
          <w:bCs/>
        </w:rPr>
        <w:t>is weak or unstable</w:t>
      </w:r>
      <w:r w:rsidRPr="00BC2546">
        <w:t xml:space="preserve"> across years.</w:t>
      </w:r>
    </w:p>
    <w:p w14:paraId="199074A9" w14:textId="77777777" w:rsidR="00BC2546" w:rsidRPr="00BC2546" w:rsidRDefault="00BC2546" w:rsidP="00BC2546">
      <w:pPr>
        <w:numPr>
          <w:ilvl w:val="1"/>
          <w:numId w:val="28"/>
        </w:numPr>
      </w:pPr>
      <w:r w:rsidRPr="00BC2546">
        <w:t xml:space="preserve">A statistically significant positive slope appears in </w:t>
      </w:r>
      <w:r w:rsidRPr="00BC2546">
        <w:rPr>
          <w:b/>
          <w:bCs/>
        </w:rPr>
        <w:t>2021-22</w:t>
      </w:r>
      <w:r w:rsidRPr="00BC2546">
        <w:t xml:space="preserve">, but </w:t>
      </w:r>
      <w:r w:rsidRPr="00BC2546">
        <w:rPr>
          <w:b/>
          <w:bCs/>
        </w:rPr>
        <w:t>not robust across 2022-23 and 2023-24</w:t>
      </w:r>
      <w:r w:rsidRPr="00BC2546">
        <w:t>.</w:t>
      </w:r>
    </w:p>
    <w:p w14:paraId="55D83FC6" w14:textId="77777777" w:rsidR="00BC2546" w:rsidRPr="00BC2546" w:rsidRDefault="00BC2546" w:rsidP="00BC2546">
      <w:pPr>
        <w:numPr>
          <w:ilvl w:val="1"/>
          <w:numId w:val="28"/>
        </w:numPr>
      </w:pPr>
      <w:r w:rsidRPr="00BC2546">
        <w:t xml:space="preserve">This suggests that </w:t>
      </w:r>
      <w:r w:rsidRPr="00BC2546">
        <w:rPr>
          <w:b/>
          <w:bCs/>
        </w:rPr>
        <w:t>size is not a reliable driver of PLI in this narrowly defined uncontrolled set</w:t>
      </w:r>
      <w:r w:rsidRPr="00BC2546">
        <w:t>.</w:t>
      </w:r>
    </w:p>
    <w:p w14:paraId="64137A9A" w14:textId="77777777" w:rsidR="00BC2546" w:rsidRPr="00BC2546" w:rsidRDefault="00BC2546" w:rsidP="00BC2546">
      <w:pPr>
        <w:numPr>
          <w:ilvl w:val="0"/>
          <w:numId w:val="28"/>
        </w:numPr>
      </w:pPr>
      <w:r w:rsidRPr="00BC2546">
        <w:t xml:space="preserve">Median regression provides more consistent residual control, but even </w:t>
      </w:r>
      <w:proofErr w:type="gramStart"/>
      <w:r w:rsidRPr="00BC2546">
        <w:t>then</w:t>
      </w:r>
      <w:proofErr w:type="gramEnd"/>
      <w:r w:rsidRPr="00BC2546">
        <w:t xml:space="preserve"> explanatory power is low (pseudo-R² ≤ 0.04).</w:t>
      </w:r>
    </w:p>
    <w:p w14:paraId="46DCB287" w14:textId="77777777" w:rsidR="00BC2546" w:rsidRPr="00BC2546" w:rsidRDefault="00BC2546" w:rsidP="00BC2546">
      <w:r w:rsidRPr="00BC2546">
        <w:pict w14:anchorId="7BE3D8F3">
          <v:rect id="_x0000_i1065" style="width:0;height:1.5pt" o:hralign="center" o:hrstd="t" o:hr="t" fillcolor="#a0a0a0" stroked="f"/>
        </w:pict>
      </w:r>
    </w:p>
    <w:p w14:paraId="491F3F72" w14:textId="5DC6C58F" w:rsidR="000D2DB8" w:rsidRPr="000D2DB8" w:rsidRDefault="00BC2546" w:rsidP="000D2DB8">
      <w:r>
        <w:rPr>
          <w:b/>
          <w:bCs/>
        </w:rPr>
        <w:t>Overall Takeaway</w:t>
      </w:r>
      <w:r w:rsidRPr="00BC2546">
        <w:rPr>
          <w:b/>
          <w:bCs/>
        </w:rPr>
        <w:t>:</w:t>
      </w:r>
      <w:r w:rsidRPr="00BC2546">
        <w:br/>
        <w:t xml:space="preserve">Scenario-4 confirms that once you restrict to </w:t>
      </w:r>
      <w:r w:rsidRPr="00BC2546">
        <w:rPr>
          <w:b/>
          <w:bCs/>
        </w:rPr>
        <w:t>pure export-oriented uncontrolled comparables</w:t>
      </w:r>
      <w:r w:rsidRPr="00BC2546">
        <w:t xml:space="preserve">, the </w:t>
      </w:r>
      <w:r w:rsidRPr="00BC2546">
        <w:rPr>
          <w:b/>
          <w:bCs/>
        </w:rPr>
        <w:t>size-profitability link largely disappears</w:t>
      </w:r>
      <w:r w:rsidRPr="00BC2546">
        <w:t xml:space="preserve"> (except one year blip). This makes a strong case that </w:t>
      </w:r>
      <w:r w:rsidRPr="00BC2546">
        <w:rPr>
          <w:b/>
          <w:bCs/>
        </w:rPr>
        <w:t>PLI ranges should not be adjusted for size effects under such strict comparability filters</w:t>
      </w:r>
      <w:r w:rsidRPr="00BC2546">
        <w:t>, since the relationship is not systematic across years.</w:t>
      </w:r>
    </w:p>
    <w:p w14:paraId="4ED1D3AD" w14:textId="77777777" w:rsidR="000D2DB8" w:rsidRDefault="00BC2546" w:rsidP="000D2DB8">
      <w:r>
        <w:pict w14:anchorId="3815F5FD">
          <v:rect id="_x0000_i1028" style="width:468pt;height:1.5pt" o:hralign="center" o:hrstd="t" o:hr="t" fillcolor="#a0a0a0" stroked="f"/>
        </w:pict>
      </w:r>
    </w:p>
    <w:p w14:paraId="6BD80A74" w14:textId="77777777" w:rsidR="00BC2546" w:rsidRDefault="00BC2546" w:rsidP="000D2DB8"/>
    <w:p w14:paraId="623C10AE" w14:textId="77777777" w:rsidR="00BC2546" w:rsidRDefault="00BC2546" w:rsidP="000D2DB8">
      <w:pPr>
        <w:rPr>
          <w:b/>
          <w:bCs/>
        </w:rPr>
      </w:pPr>
    </w:p>
    <w:p w14:paraId="28E926EE" w14:textId="77777777" w:rsidR="00BC2546" w:rsidRDefault="00BC2546" w:rsidP="000D2DB8">
      <w:pPr>
        <w:rPr>
          <w:b/>
          <w:bCs/>
        </w:rPr>
      </w:pPr>
    </w:p>
    <w:p w14:paraId="4739BEFE" w14:textId="77777777" w:rsidR="00BC2546" w:rsidRDefault="00BC2546" w:rsidP="000D2DB8">
      <w:pPr>
        <w:rPr>
          <w:b/>
          <w:bCs/>
        </w:rPr>
      </w:pPr>
    </w:p>
    <w:p w14:paraId="5B27975C" w14:textId="77777777" w:rsidR="00BC2546" w:rsidRDefault="00BC2546" w:rsidP="000D2DB8">
      <w:pPr>
        <w:rPr>
          <w:b/>
          <w:bCs/>
        </w:rPr>
      </w:pPr>
    </w:p>
    <w:p w14:paraId="611E78A0" w14:textId="77777777" w:rsidR="00BC2546" w:rsidRDefault="00BC2546" w:rsidP="000D2DB8">
      <w:pPr>
        <w:rPr>
          <w:b/>
          <w:bCs/>
        </w:rPr>
      </w:pPr>
    </w:p>
    <w:p w14:paraId="39EF4BCB" w14:textId="77777777" w:rsidR="00BC2546" w:rsidRDefault="00BC2546" w:rsidP="000D2DB8">
      <w:pPr>
        <w:rPr>
          <w:b/>
          <w:bCs/>
        </w:rPr>
      </w:pPr>
    </w:p>
    <w:p w14:paraId="03D5AF19" w14:textId="77777777" w:rsidR="00BC2546" w:rsidRDefault="00BC2546" w:rsidP="000D2DB8">
      <w:pPr>
        <w:rPr>
          <w:b/>
          <w:bCs/>
        </w:rPr>
      </w:pPr>
    </w:p>
    <w:p w14:paraId="1752F0EE" w14:textId="2C3B8E7A" w:rsidR="00BC2546" w:rsidRPr="00BC2546" w:rsidRDefault="00BC2546" w:rsidP="000D2DB8">
      <w:pPr>
        <w:rPr>
          <w:b/>
          <w:bCs/>
        </w:rPr>
      </w:pPr>
      <w:r w:rsidRPr="00BC2546">
        <w:rPr>
          <w:b/>
          <w:bCs/>
        </w:rPr>
        <w:lastRenderedPageBreak/>
        <w:t>Prediction Table:</w:t>
      </w:r>
    </w:p>
    <w:p w14:paraId="3D26ED4A" w14:textId="4CA491CF" w:rsidR="00BC2546" w:rsidRPr="000D2DB8" w:rsidRDefault="00BC2546" w:rsidP="000D2DB8">
      <w:r w:rsidRPr="00BC2546">
        <w:drawing>
          <wp:inline distT="0" distB="0" distL="0" distR="0" wp14:anchorId="607A837F" wp14:editId="57137C0C">
            <wp:extent cx="3077004" cy="3686689"/>
            <wp:effectExtent l="0" t="0" r="9525" b="9525"/>
            <wp:docPr id="8338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9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546" w:rsidRPr="000D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1CC9"/>
    <w:multiLevelType w:val="multilevel"/>
    <w:tmpl w:val="E74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5FD7"/>
    <w:multiLevelType w:val="multilevel"/>
    <w:tmpl w:val="172C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115E2"/>
    <w:multiLevelType w:val="multilevel"/>
    <w:tmpl w:val="4730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94EBB"/>
    <w:multiLevelType w:val="multilevel"/>
    <w:tmpl w:val="3FE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03589"/>
    <w:multiLevelType w:val="multilevel"/>
    <w:tmpl w:val="E9E6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21F6"/>
    <w:multiLevelType w:val="multilevel"/>
    <w:tmpl w:val="335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B5ED2"/>
    <w:multiLevelType w:val="multilevel"/>
    <w:tmpl w:val="D67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B7752"/>
    <w:multiLevelType w:val="multilevel"/>
    <w:tmpl w:val="C11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02871"/>
    <w:multiLevelType w:val="multilevel"/>
    <w:tmpl w:val="6BB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77D0C"/>
    <w:multiLevelType w:val="multilevel"/>
    <w:tmpl w:val="138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A3887"/>
    <w:multiLevelType w:val="multilevel"/>
    <w:tmpl w:val="C1AE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36480"/>
    <w:multiLevelType w:val="multilevel"/>
    <w:tmpl w:val="A52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D408F"/>
    <w:multiLevelType w:val="multilevel"/>
    <w:tmpl w:val="F2C6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53E79"/>
    <w:multiLevelType w:val="multilevel"/>
    <w:tmpl w:val="DF60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35C7B"/>
    <w:multiLevelType w:val="multilevel"/>
    <w:tmpl w:val="63F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C206A"/>
    <w:multiLevelType w:val="multilevel"/>
    <w:tmpl w:val="7AB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24CBB"/>
    <w:multiLevelType w:val="multilevel"/>
    <w:tmpl w:val="B4E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52399"/>
    <w:multiLevelType w:val="multilevel"/>
    <w:tmpl w:val="9EA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51C32"/>
    <w:multiLevelType w:val="multilevel"/>
    <w:tmpl w:val="AC9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765E1"/>
    <w:multiLevelType w:val="multilevel"/>
    <w:tmpl w:val="8336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52737"/>
    <w:multiLevelType w:val="multilevel"/>
    <w:tmpl w:val="2852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D3EEC"/>
    <w:multiLevelType w:val="multilevel"/>
    <w:tmpl w:val="24E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676AE"/>
    <w:multiLevelType w:val="multilevel"/>
    <w:tmpl w:val="770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3567">
    <w:abstractNumId w:val="11"/>
  </w:num>
  <w:num w:numId="2" w16cid:durableId="289288882">
    <w:abstractNumId w:val="21"/>
  </w:num>
  <w:num w:numId="3" w16cid:durableId="247616687">
    <w:abstractNumId w:val="1"/>
  </w:num>
  <w:num w:numId="4" w16cid:durableId="553204240">
    <w:abstractNumId w:val="22"/>
  </w:num>
  <w:num w:numId="5" w16cid:durableId="582909470">
    <w:abstractNumId w:val="16"/>
  </w:num>
  <w:num w:numId="6" w16cid:durableId="1114397581">
    <w:abstractNumId w:val="7"/>
  </w:num>
  <w:num w:numId="7" w16cid:durableId="1571883833">
    <w:abstractNumId w:val="21"/>
  </w:num>
  <w:num w:numId="8" w16cid:durableId="719674531">
    <w:abstractNumId w:val="1"/>
  </w:num>
  <w:num w:numId="9" w16cid:durableId="758991631">
    <w:abstractNumId w:val="22"/>
  </w:num>
  <w:num w:numId="10" w16cid:durableId="1583906115">
    <w:abstractNumId w:val="16"/>
  </w:num>
  <w:num w:numId="11" w16cid:durableId="1695421264">
    <w:abstractNumId w:val="7"/>
  </w:num>
  <w:num w:numId="12" w16cid:durableId="810096723">
    <w:abstractNumId w:val="14"/>
  </w:num>
  <w:num w:numId="13" w16cid:durableId="181166361">
    <w:abstractNumId w:val="5"/>
  </w:num>
  <w:num w:numId="14" w16cid:durableId="69349646">
    <w:abstractNumId w:val="12"/>
  </w:num>
  <w:num w:numId="15" w16cid:durableId="675693053">
    <w:abstractNumId w:val="2"/>
  </w:num>
  <w:num w:numId="16" w16cid:durableId="1035154003">
    <w:abstractNumId w:val="17"/>
  </w:num>
  <w:num w:numId="17" w16cid:durableId="674694011">
    <w:abstractNumId w:val="18"/>
  </w:num>
  <w:num w:numId="18" w16cid:durableId="485047291">
    <w:abstractNumId w:val="4"/>
  </w:num>
  <w:num w:numId="19" w16cid:durableId="1470248457">
    <w:abstractNumId w:val="0"/>
  </w:num>
  <w:num w:numId="20" w16cid:durableId="1678574675">
    <w:abstractNumId w:val="3"/>
  </w:num>
  <w:num w:numId="21" w16cid:durableId="761951734">
    <w:abstractNumId w:val="6"/>
  </w:num>
  <w:num w:numId="22" w16cid:durableId="544682385">
    <w:abstractNumId w:val="8"/>
  </w:num>
  <w:num w:numId="23" w16cid:durableId="2093350951">
    <w:abstractNumId w:val="15"/>
  </w:num>
  <w:num w:numId="24" w16cid:durableId="621499569">
    <w:abstractNumId w:val="9"/>
  </w:num>
  <w:num w:numId="25" w16cid:durableId="1801535784">
    <w:abstractNumId w:val="19"/>
  </w:num>
  <w:num w:numId="26" w16cid:durableId="544757173">
    <w:abstractNumId w:val="20"/>
  </w:num>
  <w:num w:numId="27" w16cid:durableId="1456682338">
    <w:abstractNumId w:val="13"/>
  </w:num>
  <w:num w:numId="28" w16cid:durableId="1339580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4"/>
    <w:rsid w:val="000D2DB8"/>
    <w:rsid w:val="002A4989"/>
    <w:rsid w:val="00563884"/>
    <w:rsid w:val="00701EE4"/>
    <w:rsid w:val="009C68E5"/>
    <w:rsid w:val="00B752CC"/>
    <w:rsid w:val="00BC2546"/>
    <w:rsid w:val="00CF24FE"/>
    <w:rsid w:val="00DD0D2E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9DA81C"/>
  <w15:chartTrackingRefBased/>
  <w15:docId w15:val="{9D4BAFE7-DCE0-4894-85B8-A647D764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E4"/>
  </w:style>
  <w:style w:type="paragraph" w:styleId="Heading1">
    <w:name w:val="heading 1"/>
    <w:basedOn w:val="Normal"/>
    <w:next w:val="Normal"/>
    <w:link w:val="Heading1Char"/>
    <w:uiPriority w:val="9"/>
    <w:qFormat/>
    <w:rsid w:val="0070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RANGE1 TP-PUNE</dc:creator>
  <cp:keywords/>
  <dc:description/>
  <cp:lastModifiedBy>RANGE1 TP-PUNE</cp:lastModifiedBy>
  <cp:revision>2</cp:revision>
  <dcterms:created xsi:type="dcterms:W3CDTF">2025-09-01T13:26:00Z</dcterms:created>
  <dcterms:modified xsi:type="dcterms:W3CDTF">2025-09-01T13:26:00Z</dcterms:modified>
</cp:coreProperties>
</file>