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text outlines a </w:t>
      </w:r>
      <w:r w:rsidDel="00000000" w:rsidR="00000000" w:rsidRPr="00000000">
        <w:rPr>
          <w:b w:val="1"/>
          <w:bCs w:val="1"/>
          <w:rtl w:val="0"/>
        </w:rPr>
        <w:t xml:space="preserve">computational and physical framework</w:t>
      </w:r>
      <w:r w:rsidDel="00000000" w:rsidR="00000000" w:rsidRPr="00000000">
        <w:rPr>
          <w:rtl w:val="0"/>
        </w:rPr>
        <w:t xml:space="preserve"> designed to bridge the gap between </w:t>
      </w:r>
      <w:r w:rsidDel="00000000" w:rsidR="00000000" w:rsidRPr="00000000">
        <w:rPr>
          <w:b w:val="1"/>
          <w:bCs w:val="1"/>
          <w:rtl w:val="0"/>
        </w:rPr>
        <w:t xml:space="preserve">massless and massive particles</w:t>
      </w:r>
      <w:r w:rsidDel="00000000" w:rsidR="00000000" w:rsidRPr="00000000">
        <w:rPr>
          <w:rtl w:val="0"/>
        </w:rPr>
        <w:t xml:space="preserve"> within a digital simulation. By utilizing a </w:t>
      </w:r>
      <w:r w:rsidDel="00000000" w:rsidR="00000000" w:rsidRPr="00000000">
        <w:rPr>
          <w:b w:val="1"/>
          <w:bCs w:val="1"/>
          <w:rtl w:val="0"/>
        </w:rPr>
        <w:t xml:space="preserve">"uniomni" data structure</w:t>
      </w:r>
      <w:r w:rsidDel="00000000" w:rsidR="00000000" w:rsidRPr="00000000">
        <w:rPr>
          <w:rtl w:val="0"/>
        </w:rPr>
        <w:t xml:space="preserve">, the system compresses complex, coordinate-dependent vectors into a single </w:t>
      </w:r>
      <w:r w:rsidDel="00000000" w:rsidR="00000000" w:rsidRPr="00000000">
        <w:rPr>
          <w:b w:val="1"/>
          <w:bCs w:val="1"/>
          <w:rtl w:val="0"/>
        </w:rPr>
        <w:t xml:space="preserve">frame-invariant constant</w:t>
      </w:r>
      <w:r w:rsidDel="00000000" w:rsidR="00000000" w:rsidRPr="00000000">
        <w:rPr>
          <w:rtl w:val="0"/>
        </w:rPr>
        <w:t xml:space="preserve"> that remains consistent regardless of an observer's perspective. The source details the </w:t>
      </w:r>
      <w:r w:rsidDel="00000000" w:rsidR="00000000" w:rsidRPr="00000000">
        <w:rPr>
          <w:b w:val="1"/>
          <w:bCs w:val="1"/>
          <w:rtl w:val="0"/>
        </w:rPr>
        <w:t xml:space="preserve">mathematical transition</w:t>
      </w:r>
      <w:r w:rsidDel="00000000" w:rsidR="00000000" w:rsidRPr="00000000">
        <w:rPr>
          <w:rtl w:val="0"/>
        </w:rPr>
        <w:t xml:space="preserve"> from linear energy-momentum relationships to hyperbolic states, highlighting how different physical behaviors merge into a </w:t>
      </w:r>
      <w:r w:rsidDel="00000000" w:rsidR="00000000" w:rsidRPr="00000000">
        <w:rPr>
          <w:b w:val="1"/>
          <w:bCs w:val="1"/>
          <w:rtl w:val="0"/>
        </w:rPr>
        <w:t xml:space="preserve">unified structural logic</w:t>
      </w:r>
      <w:r w:rsidDel="00000000" w:rsidR="00000000" w:rsidRPr="00000000">
        <w:rPr>
          <w:rtl w:val="0"/>
        </w:rPr>
        <w:t xml:space="preserve">. To implement this, the author proposes a </w:t>
      </w:r>
      <w:r w:rsidDel="00000000" w:rsidR="00000000" w:rsidRPr="00000000">
        <w:rPr>
          <w:b w:val="1"/>
          <w:bCs w:val="1"/>
          <w:rtl w:val="0"/>
        </w:rPr>
        <w:t xml:space="preserve">polyglot architecture</w:t>
      </w:r>
      <w:r w:rsidDel="00000000" w:rsidR="00000000" w:rsidRPr="00000000">
        <w:rPr>
          <w:rtl w:val="0"/>
        </w:rPr>
        <w:t xml:space="preserve"> that combines the accessibility of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for coordination with the high-speed processing of </w:t>
      </w:r>
      <w:r w:rsidDel="00000000" w:rsidR="00000000" w:rsidRPr="00000000">
        <w:rPr>
          <w:b w:val="1"/>
          <w:bCs w:val="1"/>
          <w:rtl w:val="0"/>
        </w:rPr>
        <w:t xml:space="preserve">C++ or Rust</w:t>
      </w:r>
      <w:r w:rsidDel="00000000" w:rsidR="00000000" w:rsidRPr="00000000">
        <w:rPr>
          <w:rtl w:val="0"/>
        </w:rPr>
        <w:t xml:space="preserve"> for intensive calculations. Ultimately, the methodology demonstrates how diverse physical inputs can be mathematically collapsed into a </w:t>
      </w:r>
      <w:r w:rsidDel="00000000" w:rsidR="00000000" w:rsidRPr="00000000">
        <w:rPr>
          <w:b w:val="1"/>
          <w:bCs w:val="1"/>
          <w:rtl w:val="0"/>
        </w:rPr>
        <w:t xml:space="preserve">universal invariant</w:t>
      </w:r>
      <w:r w:rsidDel="00000000" w:rsidR="00000000" w:rsidRPr="00000000">
        <w:rPr>
          <w:rtl w:val="0"/>
        </w:rPr>
        <w:t xml:space="preserve">, providing a complete and "full" picture of a physical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