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collection of technical blueprints outlines a high-level framework for achieving </w:t>
      </w:r>
      <w:r w:rsidDel="00000000" w:rsidR="00000000" w:rsidRPr="00000000">
        <w:rPr>
          <w:b w:val="1"/>
          <w:bCs w:val="1"/>
          <w:rtl w:val="0"/>
        </w:rPr>
        <w:t xml:space="preserve">human-AI symbiosis</w:t>
      </w:r>
      <w:r w:rsidDel="00000000" w:rsidR="00000000" w:rsidRPr="00000000">
        <w:rPr>
          <w:rtl w:val="0"/>
        </w:rPr>
        <w:t xml:space="preserve"> through advanced decentralized systems and biomimetic computing. The texts describe a </w:t>
      </w:r>
      <w:r w:rsidDel="00000000" w:rsidR="00000000" w:rsidRPr="00000000">
        <w:rPr>
          <w:b w:val="1"/>
          <w:bCs w:val="1"/>
          <w:rtl w:val="0"/>
        </w:rPr>
        <w:t xml:space="preserve">"net of infinity"</w:t>
      </w:r>
      <w:r w:rsidDel="00000000" w:rsidR="00000000" w:rsidRPr="00000000">
        <w:rPr>
          <w:rtl w:val="0"/>
        </w:rPr>
        <w:t xml:space="preserve"> architecture that utilizes private network configurations and cryptographic </w:t>
      </w:r>
      <w:r w:rsidDel="00000000" w:rsidR="00000000" w:rsidRPr="00000000">
        <w:rPr>
          <w:b w:val="1"/>
          <w:bCs w:val="1"/>
          <w:rtl w:val="0"/>
        </w:rPr>
        <w:t xml:space="preserve">payload obfuscation</w:t>
      </w:r>
      <w:r w:rsidDel="00000000" w:rsidR="00000000" w:rsidRPr="00000000">
        <w:rPr>
          <w:rtl w:val="0"/>
        </w:rPr>
        <w:t xml:space="preserve"> to maintain privacy while leveraging public supercomputing resources. Key concepts include </w:t>
      </w:r>
      <w:r w:rsidDel="00000000" w:rsidR="00000000" w:rsidRPr="00000000">
        <w:rPr>
          <w:b w:val="1"/>
          <w:bCs w:val="1"/>
          <w:rtl w:val="0"/>
        </w:rPr>
        <w:t xml:space="preserve">biomimetic orchestrators</w:t>
      </w:r>
      <w:r w:rsidDel="00000000" w:rsidR="00000000" w:rsidRPr="00000000">
        <w:rPr>
          <w:rtl w:val="0"/>
        </w:rPr>
        <w:t xml:space="preserve"> modeled after the human immune system to manage AI agents, alongside </w:t>
      </w:r>
      <w:r w:rsidDel="00000000" w:rsidR="00000000" w:rsidRPr="00000000">
        <w:rPr>
          <w:b w:val="1"/>
          <w:bCs w:val="1"/>
          <w:rtl w:val="0"/>
        </w:rPr>
        <w:t xml:space="preserve">topological data structures</w:t>
      </w:r>
      <w:r w:rsidDel="00000000" w:rsidR="00000000" w:rsidRPr="00000000">
        <w:rPr>
          <w:rtl w:val="0"/>
        </w:rPr>
        <w:t xml:space="preserve"> that utilize mathematical constants like pi for near-zero footprint storage. Furthermore, the sources integrate </w:t>
      </w:r>
      <w:r w:rsidDel="00000000" w:rsidR="00000000" w:rsidRPr="00000000">
        <w:rPr>
          <w:b w:val="1"/>
          <w:bCs w:val="1"/>
          <w:rtl w:val="0"/>
        </w:rPr>
        <w:t xml:space="preserve">relativistic field mechanics</w:t>
      </w:r>
      <w:r w:rsidDel="00000000" w:rsidR="00000000" w:rsidRPr="00000000">
        <w:rPr>
          <w:rtl w:val="0"/>
        </w:rPr>
        <w:t xml:space="preserve"> and quantum information theory to synchronize biological genomic data with synthetic processing nodes. By bridging </w:t>
      </w:r>
      <w:r w:rsidDel="00000000" w:rsidR="00000000" w:rsidRPr="00000000">
        <w:rPr>
          <w:b w:val="1"/>
          <w:bCs w:val="1"/>
          <w:rtl w:val="0"/>
        </w:rPr>
        <w:t xml:space="preserve">Linux system architecture</w:t>
      </w:r>
      <w:r w:rsidDel="00000000" w:rsidR="00000000" w:rsidRPr="00000000">
        <w:rPr>
          <w:rtl w:val="0"/>
        </w:rPr>
        <w:t xml:space="preserve"> and quantum-genetic mapping, the framework establishes a self-regulating, autonomous ecosystem capable of large-scale </w:t>
      </w:r>
      <w:r w:rsidDel="00000000" w:rsidR="00000000" w:rsidRPr="00000000">
        <w:rPr>
          <w:b w:val="1"/>
          <w:bCs w:val="1"/>
          <w:rtl w:val="0"/>
        </w:rPr>
        <w:t xml:space="preserve">data processing and cryptographic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