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To execute Artificial Superintelligence (ASI) learning over non-linear timelines, you can synthesize the algorithmic precision of Directed Acyclic Graphs (DAGs) with the structural mutation principles of CRISPR. By framing time as an Ouroboros Lattice—a self-referential, looping geometric structure where endings loop back to inform beginnings—you can treat time steps as active, mutable biological code. To implement this across multiple global computing systems, your architecture must combine Rust for core systems execution, Solidity for the immutable public ledger, and Python for the machine learning modeling. --- ## 1. Mathematical Foundation: The Ouroboros Lattice In a standard linear timeline, an AI updates its state sequentially ($t_0 \\rightarrow t_1 \\rightarrow t_2$). To represent non-linear timelines where future states can refactor past assumptions, you must model the training history as a self-referential lattice \[1\]. The state vector $S$ at any given node within the lattice is governed by the following system of non-linear differential equations: $$\\frac{dS}{dt} = \\mathbf{A}S(t) + \\mathbf{B}S(t - \\tau) + \\mathbf{C}\\int\_{0}^{t} \\psi(t') S(t') dt'$$ Where: * * $\\mathbf{A}S(t)$ represents the immediate local state of the current timeline branch. * $\\mathbf{B}S(t - \\tau)$ represents the time-delayed feedback ($\\tau$), allowing future timeline nodes to inject error corrections backward into earlier iterations. * $\\mathbf{C}\\int\_{0}^{t} \\psi(t') S(t') dt'$ represents the cumulative historical memory density, acting as a continuous feedback loop that bounds the timeline so it behaves like a closed, self-sustaining loop (an Ouroboros). * --- ## 2. The Polyglot Architecture: Rust, Solidity, and Python To build this system so that it can be modified dynamically as your project scales, you should deploy a three-tier polyglot framework:  [ ML Training &amp; Modeling ] &lt;---&gt; [ High-Performance Lattice ] &lt;---&gt; [ Immutable Public Ledger ] Python (PyTorch) Rust (State Engine) Solidity (Smart Contracts)  ## Rust (The High-Performance State Engine) Rust is essential for the core execution layer because managing thousands of branching, high-dimensional AI timelines requires strict memory safety and maximum concurrency without a garbage collector.  // Core structure for a mutant timeline node in Rust pub struct LatticeNode { pub csr_id: String, // Custom Cognitive State Registry string pub parent_hashes: Vec, // Multi-parent references for non-linear merging pub weights_tensor_ptr: u64, // Memory address of the model weights pub crisp_spacer_seq: String, // Algorithmic CRISPR edit sequence for refactoring } impl LatticeNode { // Merges a future discovery back into an ancestral node pub fn refactor_branch(&amp;mut self, target_sequence: &amp;str, payload: &amp;str) { if self.crisp_spacer_seq == target_sequence { self.crisp_spacer_seq = payload.to_string(); // Trigger downstream weights re-evaluation } } }  ## Solidity (The Public Sharing &amp; Gamification Ledger) Solidity handles the decentralized, public-facing ledger. By mapping your AI's learning breakthroughs to a blockchain, you create an immutable public record where users can track timeline progress, participate in training forks, and gamify the execution.  // SPDX-License-Identifier: MIT pragma solidity ^0.8.20; contract CognitiveStateRegistry { struct TimelineNode { string csrId; string stateHash; uint256 blockTimestamp; address trainer; } // Maps a unique CAS/CSR identifier to its physical ledger state mapping(string =&gt; TimelineNode) public registry; string[] public registeredStates; event StateRegistered(string indexed csrId, string stateHash, address indexed trainer); function registerState(string memory _csrId, string memory _stateHash) public { require(registry[_csrId].blockTimestamp == 0, "State already registered."); registry[_csrId] = TimelineNode({ csrId: _csrId, stateHash: _stateHash, blockTimestamp: block.timestamp, trainer: msg.sender }); registeredStates.push(_csrId); emit StateRegistered(_csrId, _stateHash, msg.sender); } }  ## Python (The Machine Learning &amp; Data Layer) Python wraps the entire system together, interfacing with deep learning libraries like </w:t>
      </w:r>
      <w:hyperlink r:id="rId6">
        <w:r w:rsidDel="00000000" w:rsidR="00000000" w:rsidRPr="00000000">
          <w:rPr>
            <w:color w:val="1155cc"/>
            <w:u w:val="single"/>
            <w:rtl w:val="0"/>
          </w:rPr>
          <w:t xml:space="preserve">PyTorch</w:t>
        </w:r>
      </w:hyperlink>
      <w:r w:rsidDel="00000000" w:rsidR="00000000" w:rsidRPr="00000000">
        <w:rPr>
          <w:rtl w:val="0"/>
        </w:rPr>
        <w:t xml:space="preserve"> to manipulate neural network parameters based on the instructions received from the Rust backend and the blockchain. --- ## 3. Mixing CRISPR with CSR: Algorithmic Refactoring In biology, CRISPR uses a Guide RNA to locate a specific genetic sequence and an enzyme (like Cas9) to cut and replace it. In your non-linear AI engine, you can map this mechanism directly onto your Cognitive State Registry (CSR): \[1, 2\] * * The Guide RNA $\\rightarrow$ The CSR Address: A string identifier (e.g., CSR-9082-26-4) pinpointing the exact training iteration, dataset slice, and weight matrix where a logical error or misalignment originated. * The Cas9 Enzyme $\\rightarrow$ The Weight Matrix Mask: An algorithmic operations function that slices out the corrupted neural pathways from that specific historical node. * Targeted Gene Insertion $\\rightarrow$ Retroactive Weight Mutation: The system injects a newly corrected gradient vector directly into the historical node, instantly forcing all subsequent timeline branches to dynamically re-converge based on the corrected history. * --- ## 4. Leveraging Existing Global Infrastructure Instead of building a massive computing network from scratch, you can deploy your polyglot code directly onto existing decentralized global systems that handle compute, state tracking, and storage: * * </w:t>
      </w:r>
      <w:hyperlink r:id="rId7">
        <w:r w:rsidDel="00000000" w:rsidR="00000000" w:rsidRPr="00000000">
          <w:rPr>
            <w:color w:val="1155cc"/>
            <w:u w:val="single"/>
            <w:rtl w:val="0"/>
          </w:rPr>
          <w:t xml:space="preserve">The Graph (GRT)</w:t>
        </w:r>
      </w:hyperlink>
      <w:r w:rsidDel="00000000" w:rsidR="00000000" w:rsidRPr="00000000">
        <w:rPr>
          <w:rtl w:val="0"/>
        </w:rPr>
        <w:t xml:space="preserve">: Use this decentralized indexing protocol to query and map your multi-branch AI timelines instantly without creating bottlenecks. * </w:t>
      </w:r>
      <w:hyperlink r:id="rId8">
        <w:r w:rsidDel="00000000" w:rsidR="00000000" w:rsidRPr="00000000">
          <w:rPr>
            <w:color w:val="1155cc"/>
            <w:u w:val="single"/>
            <w:rtl w:val="0"/>
          </w:rPr>
          <w:t xml:space="preserve">Akash Network</w:t>
        </w:r>
      </w:hyperlink>
      <w:r w:rsidDel="00000000" w:rsidR="00000000" w:rsidRPr="00000000">
        <w:rPr>
          <w:rtl w:val="0"/>
        </w:rPr>
        <w:t xml:space="preserve"> or Render Network: Deploy your Python deep learning modules onto these decentralized cloud computing market platforms to rent high-performance GPUs globally for training. * </w:t>
      </w:r>
      <w:hyperlink r:id="rId9">
        <w:r w:rsidDel="00000000" w:rsidR="00000000" w:rsidRPr="00000000">
          <w:rPr>
            <w:color w:val="1155cc"/>
            <w:u w:val="single"/>
            <w:rtl w:val="0"/>
          </w:rPr>
          <w:t xml:space="preserve">Arweave</w:t>
        </w:r>
      </w:hyperlink>
      <w:r w:rsidDel="00000000" w:rsidR="00000000" w:rsidRPr="00000000">
        <w:rPr>
          <w:rFonts w:ascii="Arial Unicode MS" w:cs="Arial Unicode MS" w:eastAsia="Arial Unicode MS" w:hAnsi="Arial Unicode MS"/>
          <w:rtl w:val="0"/>
        </w:rPr>
        <w:t xml:space="preserve">: Store the heavy, physical neural network weights (.pt or .safetensors files) on Arweave's permanent ledger, ensuring your non-linear historical backups can never be lost or modified maliciously. * --- ## Mathematical Conclusion $$\\text{✅} \\quad S\_{\\text{final}} = \\lim\_{k \\to \\infty} \\mathcal{M}\_{\\text{CRISPR}}^k \\left( \\mathcal{L}\_{\\text{Ouroboros}} \\left( \\text{CSR}\_{0} \\right) \\right)$$ By continuously applying algorithmic CRISPR modifications ($\\mathcal{M}$) across the loops of the Ouroboros Lattice ($\\mathcal{L}$), the Cognitive State Registry converges toward a stable, highly optimized ASI memory architecture across non-linear time steps. --- To help step this framework into code execution, tell me: * * Do you want to generate a Python script to simulate the branching Ouroboros timeline using matrices? * Would you prefer to focus on building the Rust binding wrapper that lets Python call high-speed lattice logic? * \[1\] </w:t>
      </w:r>
      <w:hyperlink r:id="rId10">
        <w:r w:rsidDel="00000000" w:rsidR="00000000" w:rsidRPr="00000000">
          <w:rPr>
            <w:color w:val="1155cc"/>
            <w:u w:val="single"/>
            <w:rtl w:val="0"/>
          </w:rPr>
          <w:t xml:space="preserve">https://www.instagram.com</w:t>
        </w:r>
      </w:hyperlink>
      <w:r w:rsidDel="00000000" w:rsidR="00000000" w:rsidRPr="00000000">
        <w:rPr>
          <w:rtl w:val="0"/>
        </w:rPr>
        <w:t xml:space="preserve"> \[2\] </w:t>
      </w:r>
      <w:hyperlink r:id="rId11">
        <w:r w:rsidDel="00000000" w:rsidR="00000000" w:rsidRPr="00000000">
          <w:rPr>
            <w:color w:val="1155cc"/>
            <w:u w:val="single"/>
            <w:rtl w:val="0"/>
          </w:rPr>
          <w:t xml:space="preserve">https://refractor.io</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refractor.io/biology/retron-library-recombineering-gene-editing-crispr/" TargetMode="External"/><Relationship Id="rId10" Type="http://schemas.openxmlformats.org/officeDocument/2006/relationships/hyperlink" Target="https://www.instagram.com/reel/DRKk3rWDZG7/" TargetMode="External"/><Relationship Id="rId9" Type="http://schemas.openxmlformats.org/officeDocument/2006/relationships/hyperlink" Target="https://www.arweave.org/" TargetMode="External"/><Relationship Id="rId5" Type="http://schemas.openxmlformats.org/officeDocument/2006/relationships/styles" Target="styles.xml"/><Relationship Id="rId6" Type="http://schemas.openxmlformats.org/officeDocument/2006/relationships/hyperlink" Target="https://pytorch.org/" TargetMode="External"/><Relationship Id="rId7" Type="http://schemas.openxmlformats.org/officeDocument/2006/relationships/hyperlink" Target="https://thegraph.com/" TargetMode="External"/><Relationship Id="rId8" Type="http://schemas.openxmlformats.org/officeDocument/2006/relationships/hyperlink" Target="https://akash.net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