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Distribution Center</w:t>
      </w:r>
    </w:p>
    <w:p>
      <w:r>
        <w:rPr>
          <w:color w:val="656D76"/>
        </w:rPr>
        <w:t>URL: /distribution-center/</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Distribution Center | Propeller Co-Pack</w:t>
      </w:r>
    </w:p>
    <w:p>
      <w:r>
        <w:rPr>
          <w:rFonts w:ascii="Consolas" w:hAnsi="Consolas"/>
          <w:color w:val="0969DA"/>
          <w:sz w:val="18"/>
        </w:rPr>
        <w:t>[[block:meta:description]]</w:t>
      </w:r>
    </w:p>
    <w:p>
      <w:pPr>
        <w:pStyle w:val="Heading3"/>
      </w:pPr>
      <w:r>
        <w:rPr>
          <w:sz w:val="24"/>
        </w:rPr>
        <w:t>SEO meta description</w:t>
      </w:r>
    </w:p>
    <w:p>
      <w:pPr>
        <w:spacing w:after="240"/>
      </w:pPr>
      <w:r>
        <w:t>40,000 sq. ft. distribution center in Utah—warehousing, cross-docking, fulfillment, and carrier integrations for growing brands.</w:t>
      </w:r>
    </w:p>
    <w:p>
      <w:r>
        <w:rPr>
          <w:rFonts w:ascii="Consolas" w:hAnsi="Consolas"/>
          <w:color w:val="0969DA"/>
          <w:sz w:val="18"/>
        </w:rPr>
        <w:t>[[block:bloc-7:h1]]</w:t>
      </w:r>
    </w:p>
    <w:p>
      <w:pPr>
        <w:pStyle w:val="Heading3"/>
      </w:pPr>
      <w:r>
        <w:rPr>
          <w:sz w:val="24"/>
        </w:rPr>
        <w:t>Page hero title (H1)</w:t>
      </w:r>
    </w:p>
    <w:p>
      <w:pPr>
        <w:spacing w:after="240"/>
      </w:pPr>
      <w:r>
        <w:t>Distribution Center</w:t>
      </w:r>
    </w:p>
    <w:p>
      <w:r>
        <w:rPr>
          <w:rFonts w:ascii="Consolas" w:hAnsi="Consolas"/>
          <w:color w:val="0969DA"/>
          <w:sz w:val="18"/>
        </w:rPr>
        <w:t>[[block:bloc-7:body]]</w:t>
      </w:r>
    </w:p>
    <w:p>
      <w:pPr>
        <w:pStyle w:val="Heading3"/>
      </w:pPr>
      <w:r>
        <w:rPr>
          <w:sz w:val="24"/>
        </w:rPr>
        <w:t>Page body paragraph</w:t>
      </w:r>
    </w:p>
    <w:p>
      <w:pPr>
        <w:spacing w:after="240"/>
      </w:pPr>
      <w:r>
        <w:t>With 34 years of experience, our distribution center operates as a secure, efficient distribution hub built for real world operations. Inside our monitored 40,000 sq. ft. facility, we provide warehousing, inventory storage, cross docking, and order fulfillment with a well trained team. Strategically located between I70 and I80—and only three minutes from I15—our truck high dock doors, grade level doors, and large off street yard make loading and unloading fast and seamless. Backed by proven processes, full EDI and API integrations, and strong, first name relationships with FedEx, UPS, USPS, and major trucking carriers, we deliver reliable, compliant logistics performance that keeps products moving.</w:t>
      </w:r>
    </w:p>
    <w:p>
      <w:r>
        <w:rPr>
          <w:rFonts w:ascii="Consolas" w:hAnsi="Consolas"/>
          <w:color w:val="0969DA"/>
          <w:sz w:val="18"/>
        </w:rPr>
        <w:t>[[block:bloc-7:img-alt]]</w:t>
      </w:r>
    </w:p>
    <w:p>
      <w:pPr>
        <w:pStyle w:val="Heading3"/>
      </w:pPr>
      <w:r>
        <w:rPr>
          <w:sz w:val="24"/>
        </w:rPr>
        <w:t>Hero image alt text</w:t>
      </w:r>
    </w:p>
    <w:p>
      <w:pPr>
        <w:spacing w:after="240"/>
      </w:pPr>
      <w:r>
        <w:t>Distribution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