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Service page: Distribution</w:t>
      </w:r>
    </w:p>
    <w:p>
      <w:r>
        <w:rPr>
          <w:color w:val="656D76"/>
        </w:rPr>
        <w:t>URL: /distribution/</w:t>
      </w:r>
    </w:p>
    <w:p/>
    <w:p>
      <w:r>
        <w:rPr>
          <w:i/>
        </w:rPr>
        <w:t>Edit the text under each section. Keep the [[block:...]] lines unchanged. Use Enter for line breaks (they become &lt;br&gt; on the website). After saving, run: python tools/apply_content_docs.py</w:t>
      </w:r>
    </w:p>
    <w:p>
      <w:r>
        <w:rPr>
          <w:i/>
        </w:rPr>
        <w:t>Banner and contact/footer copy live in content/shared/*.docx.</w:t>
      </w:r>
    </w:p>
    <w:p/>
    <w:p>
      <w:r>
        <w:rPr>
          <w:rFonts w:ascii="Consolas" w:hAnsi="Consolas"/>
          <w:color w:val="0969DA"/>
          <w:sz w:val="18"/>
        </w:rPr>
        <w:t>[[block:meta:title]]</w:t>
      </w:r>
    </w:p>
    <w:p>
      <w:pPr>
        <w:pStyle w:val="Heading3"/>
      </w:pPr>
      <w:r>
        <w:rPr>
          <w:sz w:val="24"/>
        </w:rPr>
        <w:t>Browser tab title</w:t>
      </w:r>
    </w:p>
    <w:p>
      <w:pPr>
        <w:spacing w:after="240"/>
      </w:pPr>
      <w:r>
        <w:t>Distribution | Propeller Co-Pack</w:t>
      </w:r>
    </w:p>
    <w:p>
      <w:r>
        <w:rPr>
          <w:rFonts w:ascii="Consolas" w:hAnsi="Consolas"/>
          <w:color w:val="0969DA"/>
          <w:sz w:val="18"/>
        </w:rPr>
        <w:t>[[block:meta:description]]</w:t>
      </w:r>
    </w:p>
    <w:p>
      <w:pPr>
        <w:pStyle w:val="Heading3"/>
      </w:pPr>
      <w:r>
        <w:rPr>
          <w:sz w:val="24"/>
        </w:rPr>
        <w:t>SEO meta description</w:t>
      </w:r>
    </w:p>
    <w:p>
      <w:pPr>
        <w:spacing w:after="240"/>
      </w:pPr>
      <w:r>
        <w:t>Distribution support from production to market. Propeller Co-Pack coordinates logistics with your brand.</w:t>
      </w:r>
    </w:p>
    <w:p>
      <w:r>
        <w:rPr>
          <w:rFonts w:ascii="Consolas" w:hAnsi="Consolas"/>
          <w:color w:val="0969DA"/>
          <w:sz w:val="18"/>
        </w:rPr>
        <w:t>[[block:bloc-7:h1]]</w:t>
      </w:r>
    </w:p>
    <w:p>
      <w:pPr>
        <w:pStyle w:val="Heading3"/>
      </w:pPr>
      <w:r>
        <w:rPr>
          <w:sz w:val="24"/>
        </w:rPr>
        <w:t>Page hero title (H1)</w:t>
      </w:r>
    </w:p>
    <w:p>
      <w:pPr>
        <w:spacing w:after="240"/>
      </w:pPr>
      <w:r>
        <w:t>Distribution</w:t>
      </w:r>
    </w:p>
    <w:p>
      <w:r>
        <w:rPr>
          <w:rFonts w:ascii="Consolas" w:hAnsi="Consolas"/>
          <w:color w:val="0969DA"/>
          <w:sz w:val="18"/>
        </w:rPr>
        <w:t>[[block:bloc-7:body]]</w:t>
      </w:r>
    </w:p>
    <w:p>
      <w:pPr>
        <w:pStyle w:val="Heading3"/>
      </w:pPr>
      <w:r>
        <w:rPr>
          <w:sz w:val="24"/>
        </w:rPr>
        <w:t>Page body paragraph</w:t>
      </w:r>
    </w:p>
    <w:p>
      <w:pPr>
        <w:spacing w:after="240"/>
      </w:pPr>
      <w:r>
        <w:t>Distribution support helps bridge the gap between finished production and the final destination. Whether products are headed to retailers, fulfillment partners, or direct shipment channels, we help coordinate the details needed to keep goods moving efficiently.</w:t>
      </w:r>
    </w:p>
    <w:p>
      <w:r>
        <w:rPr>
          <w:rFonts w:ascii="Consolas" w:hAnsi="Consolas"/>
          <w:color w:val="0969DA"/>
          <w:sz w:val="18"/>
        </w:rPr>
        <w:t>[[block:bloc-7:img-alt]]</w:t>
      </w:r>
    </w:p>
    <w:p>
      <w:pPr>
        <w:pStyle w:val="Heading3"/>
      </w:pPr>
      <w:r>
        <w:rPr>
          <w:sz w:val="24"/>
        </w:rPr>
        <w:t>Hero image alt text</w:t>
      </w:r>
    </w:p>
    <w:p>
      <w:pPr>
        <w:spacing w:after="240"/>
      </w:pPr>
      <w:r>
        <w:t>Distribution and logistics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