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Service page: Ingredient Solutions</w:t>
      </w:r>
    </w:p>
    <w:p>
      <w:r>
        <w:rPr>
          <w:color w:val="656D76"/>
        </w:rPr>
        <w:t>URL: /ingredient-solutions/</w:t>
      </w:r>
    </w:p>
    <w:p/>
    <w:p>
      <w:r>
        <w:rPr>
          <w:i/>
        </w:rPr>
        <w:t>Edit the text under each section. Keep the [[block:...]] lines unchanged. Use Enter for line breaks (they become &lt;br&gt; on the website). After saving, run: python tools/apply_content_docs.py</w:t>
      </w:r>
    </w:p>
    <w:p>
      <w:r>
        <w:rPr>
          <w:i/>
        </w:rPr>
        <w:t>Banner and contact/footer copy live in content/shared/*.docx.</w:t>
      </w:r>
    </w:p>
    <w:p/>
    <w:p>
      <w:r>
        <w:rPr>
          <w:rFonts w:ascii="Consolas" w:hAnsi="Consolas"/>
          <w:color w:val="0969DA"/>
          <w:sz w:val="18"/>
        </w:rPr>
        <w:t>[[block:meta:title]]</w:t>
      </w:r>
    </w:p>
    <w:p>
      <w:pPr>
        <w:pStyle w:val="Heading3"/>
      </w:pPr>
      <w:r>
        <w:rPr>
          <w:sz w:val="24"/>
        </w:rPr>
        <w:t>Browser tab title</w:t>
      </w:r>
    </w:p>
    <w:p>
      <w:pPr>
        <w:spacing w:after="240"/>
      </w:pPr>
      <w:r>
        <w:t>Ingredient Solutions | Propeller Co-Pack</w:t>
      </w:r>
    </w:p>
    <w:p>
      <w:r>
        <w:rPr>
          <w:rFonts w:ascii="Consolas" w:hAnsi="Consolas"/>
          <w:color w:val="0969DA"/>
          <w:sz w:val="18"/>
        </w:rPr>
        <w:t>[[block:meta:description]]</w:t>
      </w:r>
    </w:p>
    <w:p>
      <w:pPr>
        <w:pStyle w:val="Heading3"/>
      </w:pPr>
      <w:r>
        <w:rPr>
          <w:sz w:val="24"/>
        </w:rPr>
        <w:t>SEO meta description</w:t>
      </w:r>
    </w:p>
    <w:p>
      <w:pPr>
        <w:spacing w:after="240"/>
      </w:pPr>
      <w:r>
        <w:t>Ingredient solutions for powder and supplement brands—sourcing alignment, specification review, and documentation support for production-ready products.</w:t>
      </w:r>
    </w:p>
    <w:p>
      <w:r>
        <w:rPr>
          <w:rFonts w:ascii="Consolas" w:hAnsi="Consolas"/>
          <w:color w:val="0969DA"/>
          <w:sz w:val="18"/>
        </w:rPr>
        <w:t>[[block:bloc-7:h1]]</w:t>
      </w:r>
    </w:p>
    <w:p>
      <w:pPr>
        <w:pStyle w:val="Heading3"/>
      </w:pPr>
      <w:r>
        <w:rPr>
          <w:sz w:val="24"/>
        </w:rPr>
        <w:t>Page hero title (H1)</w:t>
      </w:r>
    </w:p>
    <w:p>
      <w:pPr>
        <w:spacing w:after="240"/>
      </w:pPr>
      <w:r>
        <w:t>Ingredient Solutions</w:t>
      </w:r>
    </w:p>
    <w:p>
      <w:r>
        <w:rPr>
          <w:rFonts w:ascii="Consolas" w:hAnsi="Consolas"/>
          <w:color w:val="0969DA"/>
          <w:sz w:val="18"/>
        </w:rPr>
        <w:t>[[block:bloc-7:body]]</w:t>
      </w:r>
    </w:p>
    <w:p>
      <w:pPr>
        <w:pStyle w:val="Heading3"/>
      </w:pPr>
      <w:r>
        <w:rPr>
          <w:sz w:val="24"/>
        </w:rPr>
        <w:t>Page body paragraph</w:t>
      </w:r>
    </w:p>
    <w:p>
      <w:pPr>
        <w:spacing w:after="240"/>
      </w:pPr>
      <w:r>
        <w:t>We offer ingredient sourcing, functional ingredients, and custom premixes with clean label options, low MOQs, and strong buying power. Our ingredient supply, ingredient consulting, and ingredient optimization services help brands refine performance and cost, supported by trusted relationships with a compliant, seamless experience.</w:t>
      </w:r>
    </w:p>
    <w:p>
      <w:r>
        <w:rPr>
          <w:rFonts w:ascii="Consolas" w:hAnsi="Consolas"/>
          <w:color w:val="0969DA"/>
          <w:sz w:val="18"/>
        </w:rPr>
        <w:t>[[block:bloc-7:img-alt]]</w:t>
      </w:r>
    </w:p>
    <w:p>
      <w:pPr>
        <w:pStyle w:val="Heading3"/>
      </w:pPr>
      <w:r>
        <w:rPr>
          <w:sz w:val="24"/>
        </w:rPr>
        <w:t>Hero image alt text</w:t>
      </w:r>
    </w:p>
    <w:p>
      <w:pPr>
        <w:spacing w:after="240"/>
      </w:pPr>
      <w:r>
        <w:t>Ingredient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