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Powder Blending</w:t>
      </w:r>
    </w:p>
    <w:p>
      <w:r>
        <w:rPr>
          <w:color w:val="656D76"/>
        </w:rPr>
        <w:t>URL: /powder-blending/</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Powder Blending | Propeller Co-Pack</w:t>
      </w:r>
    </w:p>
    <w:p>
      <w:r>
        <w:rPr>
          <w:rFonts w:ascii="Consolas" w:hAnsi="Consolas"/>
          <w:color w:val="0969DA"/>
          <w:sz w:val="18"/>
        </w:rPr>
        <w:t>[[block:meta:description]]</w:t>
      </w:r>
    </w:p>
    <w:p>
      <w:pPr>
        <w:pStyle w:val="Heading3"/>
      </w:pPr>
      <w:r>
        <w:rPr>
          <w:sz w:val="24"/>
        </w:rPr>
        <w:t>SEO meta description</w:t>
      </w:r>
    </w:p>
    <w:p>
      <w:pPr>
        <w:spacing w:after="240"/>
      </w:pPr>
      <w:r>
        <w:t>Contract powder blending for supplements and foods. Consistent batches, documentation, and production controls with Propeller Co-Pack.</w:t>
      </w:r>
    </w:p>
    <w:p>
      <w:r>
        <w:rPr>
          <w:rFonts w:ascii="Consolas" w:hAnsi="Consolas"/>
          <w:color w:val="0969DA"/>
          <w:sz w:val="18"/>
        </w:rPr>
        <w:t>[[block:bloc-7:h1]]</w:t>
      </w:r>
    </w:p>
    <w:p>
      <w:pPr>
        <w:pStyle w:val="Heading3"/>
      </w:pPr>
      <w:r>
        <w:rPr>
          <w:sz w:val="24"/>
        </w:rPr>
        <w:t>Page hero title (H1)</w:t>
      </w:r>
    </w:p>
    <w:p>
      <w:pPr>
        <w:spacing w:after="240"/>
      </w:pPr>
      <w:r>
        <w:t>Powder Blending</w:t>
      </w:r>
    </w:p>
    <w:p>
      <w:r>
        <w:rPr>
          <w:rFonts w:ascii="Consolas" w:hAnsi="Consolas"/>
          <w:color w:val="0969DA"/>
          <w:sz w:val="18"/>
        </w:rPr>
        <w:t>[[block:bloc-7:body]]</w:t>
      </w:r>
    </w:p>
    <w:p>
      <w:pPr>
        <w:pStyle w:val="Heading3"/>
      </w:pPr>
      <w:r>
        <w:rPr>
          <w:sz w:val="24"/>
        </w:rPr>
        <w:t>Page body paragraph</w:t>
      </w:r>
    </w:p>
    <w:p>
      <w:pPr>
        <w:spacing w:after="240"/>
      </w:pPr>
      <w:r>
        <w:t>We provide powder blending built around product formulation, powder manufacturing, powder mixing, and supplement blending for brands that need clean, consistent dry blends. Our team handles custom blending, contract blending, and dry blending with a process focused on accuracy, and repeatability. From powder formulation to powder mixing, we deliver efficient, scalable dry blending that supports new product development, reformulation, and full scale production.</w:t>
      </w:r>
    </w:p>
    <w:p>
      <w:r>
        <w:rPr>
          <w:rFonts w:ascii="Consolas" w:hAnsi="Consolas"/>
          <w:color w:val="0969DA"/>
          <w:sz w:val="18"/>
        </w:rPr>
        <w:t>[[block:bloc-7:img-alt]]</w:t>
      </w:r>
    </w:p>
    <w:p>
      <w:pPr>
        <w:pStyle w:val="Heading3"/>
      </w:pPr>
      <w:r>
        <w:rPr>
          <w:sz w:val="24"/>
        </w:rPr>
        <w:t>Hero image alt text</w:t>
      </w:r>
    </w:p>
    <w:p>
      <w:pPr>
        <w:spacing w:after="240"/>
      </w:pPr>
      <w:r>
        <w:t>Powder blending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