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Service page: Quality Compliance</w:t>
      </w:r>
    </w:p>
    <w:p>
      <w:r>
        <w:rPr>
          <w:color w:val="656D76"/>
        </w:rPr>
        <w:t>URL: /quality-compliance/</w:t>
      </w:r>
    </w:p>
    <w:p/>
    <w:p>
      <w:r>
        <w:rPr>
          <w:i/>
        </w:rPr>
        <w:t>Edit the text under each section. Keep the [[block:...]] lines unchanged. Use Enter for line breaks (they become &lt;br&gt; on the website). After saving, run: python tools/apply_content_docs.py</w:t>
      </w:r>
    </w:p>
    <w:p>
      <w:r>
        <w:rPr>
          <w:i/>
        </w:rPr>
        <w:t>Banner and contact/footer copy live in content/shared/*.docx.</w:t>
      </w:r>
    </w:p>
    <w:p/>
    <w:p>
      <w:r>
        <w:rPr>
          <w:rFonts w:ascii="Consolas" w:hAnsi="Consolas"/>
          <w:color w:val="0969DA"/>
          <w:sz w:val="18"/>
        </w:rPr>
        <w:t>[[block:meta:title]]</w:t>
      </w:r>
    </w:p>
    <w:p>
      <w:pPr>
        <w:pStyle w:val="Heading3"/>
      </w:pPr>
      <w:r>
        <w:rPr>
          <w:sz w:val="24"/>
        </w:rPr>
        <w:t>Browser tab title</w:t>
      </w:r>
    </w:p>
    <w:p>
      <w:pPr>
        <w:spacing w:after="240"/>
      </w:pPr>
      <w:r>
        <w:t>Quality &amp; Compliance | Propeller Co-Pack</w:t>
      </w:r>
    </w:p>
    <w:p>
      <w:r>
        <w:rPr>
          <w:rFonts w:ascii="Consolas" w:hAnsi="Consolas"/>
          <w:color w:val="0969DA"/>
          <w:sz w:val="18"/>
        </w:rPr>
        <w:t>[[block:meta:description]]</w:t>
      </w:r>
    </w:p>
    <w:p>
      <w:pPr>
        <w:pStyle w:val="Heading3"/>
      </w:pPr>
      <w:r>
        <w:rPr>
          <w:sz w:val="24"/>
        </w:rPr>
        <w:t>SEO meta description</w:t>
      </w:r>
    </w:p>
    <w:p>
      <w:pPr>
        <w:spacing w:after="240"/>
      </w:pPr>
      <w:r>
        <w:t>Regulatory alignment and documentation for food and supplement manufacturing. Propeller Co-Pack.</w:t>
      </w:r>
    </w:p>
    <w:p>
      <w:r>
        <w:rPr>
          <w:rFonts w:ascii="Consolas" w:hAnsi="Consolas"/>
          <w:color w:val="0969DA"/>
          <w:sz w:val="18"/>
        </w:rPr>
        <w:t>[[block:bloc-7:h1]]</w:t>
      </w:r>
    </w:p>
    <w:p>
      <w:pPr>
        <w:pStyle w:val="Heading3"/>
      </w:pPr>
      <w:r>
        <w:rPr>
          <w:sz w:val="24"/>
        </w:rPr>
        <w:t>Page hero title (H1)</w:t>
      </w:r>
    </w:p>
    <w:p>
      <w:pPr>
        <w:spacing w:after="240"/>
      </w:pPr>
      <w:r>
        <w:t>Quality and Compliance</w:t>
      </w:r>
    </w:p>
    <w:p>
      <w:r>
        <w:rPr>
          <w:rFonts w:ascii="Consolas" w:hAnsi="Consolas"/>
          <w:color w:val="0969DA"/>
          <w:sz w:val="18"/>
        </w:rPr>
        <w:t>[[block:bloc-7:body]]</w:t>
      </w:r>
    </w:p>
    <w:p>
      <w:pPr>
        <w:pStyle w:val="Heading3"/>
      </w:pPr>
      <w:r>
        <w:rPr>
          <w:sz w:val="24"/>
        </w:rPr>
        <w:t>Page body paragraph</w:t>
      </w:r>
    </w:p>
    <w:p>
      <w:pPr>
        <w:spacing w:after="240"/>
      </w:pPr>
      <w:r>
        <w:t>Our quality and compliance program is built on cGMP compliance, cGMP manufacturing, and FDA compliance within an FDA registered facility. We maintain strict Quality Assurance (QA), Quality Control (QC), and regulatory compliance standards supported by documented procedures, batch level verification, and third party lab testing. Through cGMP manufacturing, quality assurance and regulatory compliance, we ensure every product meets safety, identity, purity, and consistency expectations from raw materials to finished goods.</w:t>
      </w:r>
    </w:p>
    <w:p>
      <w:r>
        <w:rPr>
          <w:rFonts w:ascii="Consolas" w:hAnsi="Consolas"/>
          <w:color w:val="0969DA"/>
          <w:sz w:val="18"/>
        </w:rPr>
        <w:t>[[block:bloc-7:img-alt]]</w:t>
      </w:r>
    </w:p>
    <w:p>
      <w:pPr>
        <w:pStyle w:val="Heading3"/>
      </w:pPr>
      <w:r>
        <w:rPr>
          <w:sz w:val="24"/>
        </w:rPr>
        <w:t>Hero image alt text</w:t>
      </w:r>
    </w:p>
    <w:p>
      <w:pPr>
        <w:spacing w:after="240"/>
      </w:pPr>
      <w:r>
        <w:t>Quality and compliance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