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Service page: Stick Pack Packaging</w:t>
      </w:r>
    </w:p>
    <w:p>
      <w:r>
        <w:rPr>
          <w:color w:val="656D76"/>
        </w:rPr>
        <w:t>URL: /stick-pack-packaging/</w:t>
      </w:r>
    </w:p>
    <w:p/>
    <w:p>
      <w:r>
        <w:rPr>
          <w:i/>
        </w:rPr>
        <w:t>Edit the text under each section. Keep the [[block:...]] lines unchanged. Use Enter for line breaks (they become &lt;br&gt; on the website). After saving, run: python tools/apply_content_docs.py</w:t>
      </w:r>
    </w:p>
    <w:p>
      <w:r>
        <w:rPr>
          <w:i/>
        </w:rPr>
        <w:t>Banner and contact/footer copy live in content/shared/*.docx.</w:t>
      </w:r>
    </w:p>
    <w:p/>
    <w:p>
      <w:r>
        <w:rPr>
          <w:rFonts w:ascii="Consolas" w:hAnsi="Consolas"/>
          <w:color w:val="0969DA"/>
          <w:sz w:val="18"/>
        </w:rPr>
        <w:t>[[block:meta:title]]</w:t>
      </w:r>
    </w:p>
    <w:p>
      <w:pPr>
        <w:pStyle w:val="Heading3"/>
      </w:pPr>
      <w:r>
        <w:rPr>
          <w:sz w:val="24"/>
        </w:rPr>
        <w:t>Browser tab title</w:t>
      </w:r>
    </w:p>
    <w:p>
      <w:pPr>
        <w:spacing w:after="240"/>
      </w:pPr>
      <w:r>
        <w:t>Stick Pack Packaging | Propeller Co-Pack</w:t>
      </w:r>
    </w:p>
    <w:p>
      <w:r>
        <w:rPr>
          <w:rFonts w:ascii="Consolas" w:hAnsi="Consolas"/>
          <w:color w:val="0969DA"/>
          <w:sz w:val="18"/>
        </w:rPr>
        <w:t>[[block:meta:description]]</w:t>
      </w:r>
    </w:p>
    <w:p>
      <w:pPr>
        <w:pStyle w:val="Heading3"/>
      </w:pPr>
      <w:r>
        <w:rPr>
          <w:sz w:val="24"/>
        </w:rPr>
        <w:t>SEO meta description</w:t>
      </w:r>
    </w:p>
    <w:p>
      <w:pPr>
        <w:spacing w:after="240"/>
      </w:pPr>
      <w:r>
        <w:t>Stick pack filling for on-the-go nutrition and functional blends. Propeller Co-Pack contract manufacturing.</w:t>
      </w:r>
    </w:p>
    <w:p>
      <w:r>
        <w:rPr>
          <w:rFonts w:ascii="Consolas" w:hAnsi="Consolas"/>
          <w:color w:val="0969DA"/>
          <w:sz w:val="18"/>
        </w:rPr>
        <w:t>[[block:bloc-7:h1]]</w:t>
      </w:r>
    </w:p>
    <w:p>
      <w:pPr>
        <w:pStyle w:val="Heading3"/>
      </w:pPr>
      <w:r>
        <w:rPr>
          <w:sz w:val="24"/>
        </w:rPr>
        <w:t>Page hero title (H1)</w:t>
      </w:r>
    </w:p>
    <w:p>
      <w:pPr>
        <w:spacing w:after="240"/>
      </w:pPr>
      <w:r>
        <w:t>Stick Packs</w:t>
      </w:r>
    </w:p>
    <w:p>
      <w:r>
        <w:rPr>
          <w:rFonts w:ascii="Consolas" w:hAnsi="Consolas"/>
          <w:color w:val="0969DA"/>
          <w:sz w:val="18"/>
        </w:rPr>
        <w:t>[[block:bloc-7:body]]</w:t>
      </w:r>
    </w:p>
    <w:p>
      <w:pPr>
        <w:pStyle w:val="Heading3"/>
      </w:pPr>
      <w:r>
        <w:rPr>
          <w:sz w:val="24"/>
        </w:rPr>
        <w:t>Page body paragraph</w:t>
      </w:r>
    </w:p>
    <w:p>
      <w:pPr>
        <w:spacing w:after="240"/>
      </w:pPr>
      <w:r>
        <w:t>Stick packs offer a slim, portable format for on-the-go nutrition and functional powders. We support stick pack filling as part of a coordinated approach to formulation, quality checks, and packaging workflow.</w:t>
      </w:r>
    </w:p>
    <w:p>
      <w:r>
        <w:rPr>
          <w:rFonts w:ascii="Consolas" w:hAnsi="Consolas"/>
          <w:color w:val="0969DA"/>
          <w:sz w:val="18"/>
        </w:rPr>
        <w:t>[[block:bloc-7:img-alt]]</w:t>
      </w:r>
    </w:p>
    <w:p>
      <w:pPr>
        <w:pStyle w:val="Heading3"/>
      </w:pPr>
      <w:r>
        <w:rPr>
          <w:sz w:val="24"/>
        </w:rPr>
        <w:t>Hero image alt text</w:t>
      </w:r>
    </w:p>
    <w:p>
      <w:pPr>
        <w:spacing w:after="240"/>
      </w:pPr>
      <w:r>
        <w:t>Stick packs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