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Poun Pandiyan P</w:t>
        <w:br w:type="textWrapping"/>
      </w:r>
      <w:r w:rsidDel="00000000" w:rsidR="00000000" w:rsidRPr="00000000">
        <w:rPr>
          <w:rtl w:val="0"/>
        </w:rPr>
        <w:t xml:space="preserve">Founder &amp; 2D Animator, MP2 Animation Studio</w:t>
      </w:r>
    </w:p>
    <w:p w:rsidR="00000000" w:rsidDel="00000000" w:rsidP="00000000" w:rsidRDefault="00000000" w:rsidRPr="00000000" w14:paraId="00000002">
      <w:pPr>
        <w:spacing w:after="240" w:before="240" w:lineRule="auto"/>
        <w:rPr/>
      </w:pPr>
      <w:r w:rsidDel="00000000" w:rsidR="00000000" w:rsidRPr="00000000">
        <w:rPr>
          <w:rtl w:val="0"/>
        </w:rPr>
        <w:t xml:space="preserve">Poun Pandiyan P is the Founder and Lead 2D Animator of MP2 Animation Studio. With a passion for storytelling and visual creativity, he specializes in creating engaging 2D animations, explainer videos, motion graphics, logo animations, and digital marketing creatives. His mission is to help businesses, brands, and startups communicate their ideas through impactful and visually compelling content.</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