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 Se Fair Play Mediation - Client Intake Questionnaire</w:t>
      </w:r>
    </w:p>
    <w:p>
      <w:r>
        <w:t>Please complete all applicable sections prior to mediation.</w:t>
        <w:br/>
      </w:r>
    </w:p>
    <w:p>
      <w:pPr>
        <w:pStyle w:val="Heading2"/>
      </w:pPr>
      <w:r>
        <w:t>Case Information</w:t>
      </w:r>
    </w:p>
    <w:p>
      <w:r>
        <w:t xml:space="preserve">Case Number: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Division: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Case Type: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Filing Circuit: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Filing County: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Notary County: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Date of Petition: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Date of Marriage: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Place of Marriage: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Date of Separation: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Reason for Dissolution: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Comments: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Petitioner Information</w:t>
      </w:r>
    </w:p>
    <w:p>
      <w:r>
        <w:t xml:space="preserve">Full Legal Name: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Address: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City/State/Zip: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Phone: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Email: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Date of Birth: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Occupation: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Employer: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Gross Monthly Income: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Net Monthly Income: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Tax Filing Status: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Respondent Information</w:t>
      </w:r>
    </w:p>
    <w:p>
      <w:r>
        <w:t xml:space="preserve">Full Legal Name: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Address: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City/State/Zip: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Phone: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Email: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Date of Birth: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Occupation: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Employer: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Gross Monthly Income: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Net Monthly Income: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Tax Filing Status: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Children Information</w:t>
      </w:r>
    </w:p>
    <w:p>
      <w:r>
        <w:t xml:space="preserve">Child Name: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Date of Birth: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Place of Birth: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Gender: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Is Child Disabled?: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Current Residence: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Father's Name: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Marital Assets and Liabilities</w:t>
      </w:r>
    </w:p>
    <w:p>
      <w:r>
        <w:t xml:space="preserve">List all marital assets: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List all marital debts: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How should assets be divided?: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How should debts be divided?: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Spousal Support (Alimony)</w:t>
      </w:r>
    </w:p>
    <w:p>
      <w:r>
        <w:t xml:space="preserve">Is Alimony Requested?: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Amount Requested: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Type of Alimony Requested: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Other Support Provisions: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Parenting Plan</w:t>
      </w:r>
    </w:p>
    <w:p>
      <w:r>
        <w:t xml:space="preserve">Current Time-Sharing Schedule: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Proposed Time-Sharing Schedule: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Parental Responsibility Requested: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Special Parenting Concerns: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Child Support</w:t>
      </w:r>
    </w:p>
    <w:p>
      <w:r>
        <w:t xml:space="preserve">Requested Child Support Start Date: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Monthly Child Care Costs: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Monthly Health Insurance Costs: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Monthly Uncovered Medical Expenses: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Overnights with Petitioner: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Overnights with Respondent: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2"/>
      </w:pPr>
      <w:r>
        <w:t>Other Requests</w:t>
      </w:r>
    </w:p>
    <w:p>
      <w:r>
        <w:t xml:space="preserve">Former Name to be Restored: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Other Relief Requested: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 xml:space="preserve">Pregnancy Due Date (if applicable): </w:t>
      </w:r>
      <w:r>
        <w:t>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