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FATHOM (PostgresTool)</w:t>
      </w:r>
    </w:p>
    <w:p>
      <w:pPr>
        <w:spacing w:after="60"/>
        <w:jc w:val="center"/>
      </w:pPr>
      <w:r>
        <w:rPr>
          <w:b/>
          <w:bCs/>
          <w:color w:val="1F3A5F"/>
          <w:sz w:val="30"/>
          <w:szCs w:val="30"/>
        </w:rPr>
        <w:t xml:space="preserve">Implementation Plan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Closing the gaps identified 2 June 2026</w:t>
      </w:r>
    </w:p>
    <w:p>
      <w:pPr>
        <w:pStyle w:val="Heading1"/>
      </w:pPr>
      <w:r>
        <w:t xml:space="preserve">1. How to read this plan</w:t>
      </w:r>
    </w:p>
    <w:p>
      <w:pPr>
        <w:spacing w:after="120"/>
      </w:pPr>
      <w:r>
        <w:t xml:space="preserve">This document turns the gap analysis (FATHOM_Gap_Analysis_2026-06-02.docx) into a sequenced engineering plan. Every task lists the files that need to change, a short code sketch where helpful, the regression test to add, and an explicit acceptance criterion. Tasks are grouped into three waves: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Wave A — 0 to 30 days. </w:t>
      </w:r>
      <w:r>
        <w:t xml:space="preserve">Closes the highest-priority security and operational gaps and removes the most visible code-quality debt. Mostly small, parallelisable PRs.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Wave B — 30 to 90 days. </w:t>
      </w:r>
      <w:r>
        <w:t xml:space="preserve">Closes the depth gap on query analytics versus pganalyze and Datadog DBM, finishes the TypeScript migration, and splits the runtime into web + worker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Wave C — 90+ days. </w:t>
      </w:r>
      <w:r>
        <w:t xml:space="preserve">Strategic: managed agent, SOC2 Type II, query-rewrite workbench, docs site, engine-focus decision.</w:t>
      </w:r>
    </w:p>
    <w:p>
      <w:pPr>
        <w:spacing w:after="120"/>
      </w:pPr>
      <w:r>
        <w:t xml:space="preserve">Each task is labelled with an estimate (S ≤ 2d, M 3–5d, L 1–2w, XL 2w+), the area it belongs to (FEAT / CODE / SEC / PERF), and a suggested owner role (BE / FE / SRE / SEC / FullStack).</w:t>
      </w:r>
    </w:p>
    <w:p>
      <w:pPr>
        <w:pStyle w:val="Heading1"/>
      </w:pPr>
      <w:r>
        <w:t xml:space="preserve">2. Wave A — 0 to 30 days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800"/>
        <w:gridCol w:w="600"/>
        <w:gridCol w:w="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Closes gap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 in-memory rate limiter with Redis-backed limiter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BE/SRE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Distributed rate-limit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Wire Dependabot + npm audit + pip-audit in CI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CVE scanning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Postgres wait-event sampler service + table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DBM parity (wait events)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Consolidate charting library and delete duplicate views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Bundle size + UX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copilot history retention + add purge job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GDPR/PII purge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 docs/ARCHITECTURE.md (web vs worker split)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Operational clarity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 .pristine and patch files; collapse V1/V2/V3 variants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hygiene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SCIM token rotation UI + webhook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FullStack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lifecycle</w:t>
            </w:r>
          </w:p>
        </w:tc>
      </w:tr>
    </w:tbl>
    <w:p>
      <w:pPr>
        <w:pStyle w:val="Heading2"/>
      </w:pPr>
      <w:r>
        <w:t xml:space="preserve">A1. Distributed rate limiter (Redis-backed)</w:t>
      </w:r>
    </w:p>
    <w:p>
      <w:pPr>
        <w:spacing w:after="120"/>
      </w:pPr>
      <w:r>
        <w:t xml:space="preserve">Current limiter (backend/middleware/rateLimiter.js, also a second inline copy at backend/server.js:730) keeps buckets in a per-process Map. With 2+ backend instances behind a load balancer the limit is multiplied by N. ioredis is already an optional dependency.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backend/middleware/rateLimiter.js — replace in-memory Map with token-bucket implemented in Redis via Lua atomic script (EVAL). Keep the in-memory fallback when REDIS_URL is unset.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backend/server.js:730 — delete the duplicate inline rateLimiter function; import the one from middleware/.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backend/services/redisClient.js — NEW. Shared singleton ioredis client with lazy connect + reconnectOnError.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backend/tests/rateLimiterRedis.test.js — NEW. Cover: first request passes, N+1 returns 429, second instance shares the count, fallback works when REDIS_URL is missing.</w:t>
      </w:r>
    </w:p>
    <w:p>
      <w:pPr>
        <w:spacing w:after="120"/>
      </w:pPr>
      <w:r>
        <w:t xml:space="preserve">Code sketch — atomic Lua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KEYS[1] = bucket key, ARGV[1] = max, ARGV[2] = window ms, ARGV[3] = now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 n = redis.call('INCR', KEYS[1])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n == 1 then redis.call('PEXPIRE', KEYS[1], ARGV[2]) end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n &gt; tonumber(ARGV[1]) then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{n, redis.call('PTTL', KEYS[1])}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{n, -1}</w:t>
            </w:r>
          </w:p>
        </w:tc>
      </w:tr>
    </w:tbl>
    <w:p>
      <w:pPr>
        <w:spacing w:after="120"/>
      </w:pPr>
      <w:r>
        <w:t xml:space="preserve">Env: REDIS_URL (optional in dev, required in prod via .env.example update).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Two Node processes pointed at the same REDIS_URL share a single rate-limit budget; integration test passes; existing in-memory tests still pass with REDIS_URL unset.</w:t>
      </w:r>
    </w:p>
    <w:p>
      <w:pPr>
        <w:pStyle w:val="Heading2"/>
      </w:pPr>
      <w:r>
        <w:t xml:space="preserve">A2. Dependency CVE scanning in CI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.github/dependabot.yml — NEW. Weekly schedule for npm (root, backend, frontend, sdk), pip (python/), gomod (sdk/go). Group dev-dependencies.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.github/workflows/security.yml — MODIFY. Add jobs: npm-audit (--audit-level=high), pip-audit, govulncheck. Fail on HIGH+.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.github/workflows/ci.yml — MODIFY. Add gosec on sdk/go and bandit on python/.</w:t>
      </w:r>
    </w:p>
    <w:p>
      <w:pPr>
        <w:spacing w:after="120"/>
      </w:pPr>
      <w:r>
        <w:t xml:space="preserve">Code sketch — npm-audit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name: npm audit (backend)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working-directory: backend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run: npm audit --omit=dev --audit-level=high</w:t>
            </w:r>
          </w:p>
        </w:tc>
      </w:tr>
    </w:tbl>
    <w:p>
      <w:pPr>
        <w:spacing w:after="120"/>
      </w:pPr>
      <w:r>
        <w:rPr>
          <w:b/>
          <w:bCs/>
        </w:rPr>
        <w:t xml:space="preserve">Acceptance: </w:t>
      </w:r>
      <w:r>
        <w:t xml:space="preserve">PRs with a HIGH CVE in production deps are blocked by CI. Dependabot opens automated PRs on a weekly cadence.</w:t>
      </w:r>
    </w:p>
    <w:p>
      <w:pPr>
        <w:pStyle w:val="Heading2"/>
      </w:pPr>
      <w:r>
        <w:t xml:space="preserve">A3. Postgres wait-event sampler</w:t>
      </w:r>
    </w:p>
    <w:p>
      <w:pPr>
        <w:spacing w:after="120"/>
      </w:pPr>
      <w:r>
        <w:t xml:space="preserve">Largest analytics gap versus Datadog DBM and Percona PMM. Sample pg_stat_activity at 1 Hz (configurable), bucket by wait_event_type / wait_event, store in a time-series rollup, surface in the existing PerformanceTab.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backend/services/waitEventSampler.js — NEW. Pollers per monitored Postgres connection. Same scheduling shape as syntheticMonitor.js (one in-flight per check, drop overlaps, absolute timeout).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backend/db/migrations/0010_wait_events.sql — NEW. Two tables: wait_event_samples (raw, retained 24h) and wait_event_rollups_5m (1-week retention).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backend/routes/observabilityRoutes.js — EXTEND. GET /observability/wait-events?connectionId&amp;from&amp;to&amp;bucket=5m.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frontend/src/components/views/monitoring/PerformanceTab.tsx — EXTEND. Stacked-area chart of wait classes (CPU, IO, Lock, IPC, Client, BufferPin, Activity).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backend/services/retentionService.js — EXTEND. Add wait_event_* tables to the retention sweep.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backend/tests/waitEventSampler.test.js — NEW. Mock pg_stat_activity rows; assert bucketing, drop-on-overlap, retention.</w:t>
      </w:r>
    </w:p>
    <w:p>
      <w:pPr>
        <w:spacing w:after="120"/>
      </w:pPr>
      <w:r>
        <w:t xml:space="preserve">Schema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pgmonitoringtool.wait_event_samples (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connection_id  uuid       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sampled_at     timestamptz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pid            int        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wait_event_type text,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wait_event     text,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state          text,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query_id       bigint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ON pgmonitoringtool.wait_event_samples (connection_id, sampled_at DESC);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pgmonitoringtool.wait_event_rollups_5m (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connection_id  uuid       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bucket_start   timestamptz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wait_class     text       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sample_count   int         NOT NULL,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PRIMARY KEY (connection_id, bucket_start, wait_class)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rPr>
          <w:b/>
          <w:bCs/>
        </w:rPr>
        <w:t xml:space="preserve">Acceptance: </w:t>
      </w:r>
      <w:r>
        <w:t xml:space="preserve">Operator can open PerformanceTab on a Postgres connection and see a stacked-area chart of wait classes over the last hour; rollup table populates within 5 minutes of enabling; retention sweep prunes old samples.</w:t>
      </w:r>
    </w:p>
    <w:p>
      <w:pPr>
        <w:pStyle w:val="Heading2"/>
      </w:pPr>
      <w:r>
        <w:t xml:space="preserve">A4. Charting library consolidation</w:t>
      </w:r>
    </w:p>
    <w:p>
      <w:pPr>
        <w:spacing w:after="120"/>
      </w:pPr>
      <w:r>
        <w:t xml:space="preserve">Both Highcharts (root package.json) and Recharts (frontend/package.json) are bundled. Plus d3 for custom viz. Pick Recharts (already deeper in views) and remove Highcharts unless a chart genuinely needs it.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grep across frontend/src for highcharts imports → list every view that uses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each highcharts chart in Recharts. If one chart genuinely needs Highcharts (e.g., 3D / heatmap / waterfall), keep Highcharts but scope it via a dynamic import so it lands in its own chunk.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package.json (root) — remove highcharts.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frontend/package.json — remove highcharts and highcharts-react-official unless retained for one chunk.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vite build bundle visualizer shows highcharts gone or in a lazy chunk; no production view fails to render; CI passes.</w:t>
      </w:r>
    </w:p>
    <w:p>
      <w:pPr>
        <w:pStyle w:val="Heading2"/>
      </w:pPr>
      <w:r>
        <w:t xml:space="preserve">A5. Copilot history retention + purge</w:t>
      </w:r>
    </w:p>
    <w:p>
      <w:pPr>
        <w:spacing w:after="120"/>
      </w:pPr>
      <w:r>
        <w:t xml:space="preserve">Conversation turns are redacted at write (services/copilotService.js, post-audit fix HIGH-4), but there is no documented TTL. PII risk if a user pastes a regulated identifier that the redactor does not catch.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backend/services/copilotService.js — add purgeOldConversations(maxAgeDays = 30).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backend/server.js — register node-cron job daily at 04:00 to call purgeOldConversations().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backend/routes/copilotRoutes.js — DELETE /copilot/history/:id for user-initiated purge.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backend/docs/COPILOT_RETENTION.md — NEW. Document the TTL, the manual purge endpoint, and the redaction matrix.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Copilot.tsx — add 'Delete this conversation' button.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Conversations older than 30 days are purged nightly; users can delete a thread on demand; behaviour documented.</w:t>
      </w:r>
    </w:p>
    <w:p>
      <w:pPr>
        <w:pStyle w:val="Heading2"/>
      </w:pPr>
      <w:r>
        <w:t xml:space="preserve">A6. Architecture doc</w:t>
      </w:r>
    </w:p>
    <w:p>
      <w:pPr>
        <w:spacing w:after="120"/>
      </w:pPr>
      <w:r>
        <w:t xml:space="preserve">Even before splitting processes, write the target so reviewers can refuse new work in the web tier that belongs in a worker tier.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backend/docs/ARCHITECTURE.md — NEW. Sections: process topology today, target topology (web tier vs worker tier vs python analytics), queue boundaries, scaling units, hot paths. Include a mermaid diagram.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Doc merged; linked from README; PR reviewers reference it.</w:t>
      </w:r>
    </w:p>
    <w:p>
      <w:pPr>
        <w:pStyle w:val="Heading2"/>
      </w:pPr>
      <w:r>
        <w:t xml:space="preserve">A7. Code hygiene</w:t>
      </w:r>
    </w:p>
    <w:p>
      <w:pPr>
        <w:spacing w:after="120"/>
      </w:pPr>
      <w:r>
        <w:t xml:space="preserve">Files to delete or collapse: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frontend/src/components/views/monitoring/OverviewTab.tsx.pristine —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fix-overview-tail.patch — delete (repo root).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IndexesTab.tsx, IndexesTabV2.tsx, IndexesTabV3.tsx — pick the latest, rename to IndexesTab.tsx, delete the others. Same for CapacityPlanningTab/V2/V3.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CONVERSION_SUMMARY.md and TYPESCRIPT_MIGRATION.md inside views/database/ — fold into a single backend/docs/MIGRATION_NOTES.md and delete the in-source copies.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git ls-files shows no .pristine, no V2/V3 duplicates, no patch files.</w:t>
      </w:r>
    </w:p>
    <w:p>
      <w:pPr>
        <w:pStyle w:val="Heading2"/>
      </w:pPr>
      <w:r>
        <w:t xml:space="preserve">A8. SCIM token rotation</w:t>
      </w:r>
    </w:p>
    <w:p>
      <w:pPr>
        <w:spacing w:after="120"/>
      </w:pPr>
      <w:r>
        <w:t xml:space="preserve">MED-3 added expires_at, but rotation is manual. Add UI and a webhook so Okta/Azure AD can rotate on their schedule.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backend/routes/scimRoutes.js — POST /scim/tokens/:id/rotate, returns new token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frontend/src/pages/SsoSettings.tsx — UI to list, rotate, and revoke tokens with expiry banner &lt; 14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backend/services/notifiers — email reminder 14d and 3d before expiry.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backend/tests/scimAuth.test.js — extend to cover rotation.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Owner can rotate a SCIM token from the UI; old token rejected immediately; email sent on expiry windows.</w:t>
      </w:r>
    </w:p>
    <w:p>
      <w:pPr>
        <w:pStyle w:val="Heading1"/>
      </w:pPr>
      <w:r>
        <w:t xml:space="preserve">3. Wave B — 30 to 90 days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800"/>
        <w:gridCol w:w="600"/>
        <w:gridCol w:w="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Closes gap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 + worker process split with Redis/NATS queue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SRE/BE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Horizontal scaling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Cluster-aware index advisor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pganalyze parity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Query-rewrite workbench (EXPLAIN A/B harness)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FullStack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Workbook parity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Finish backend TypeScript migration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safety end-to-end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Zod schemas + generated FE client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FullStack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Contract drift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Adapter capability negotiation layer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 UI consistency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User-built dashboards (CustomDashboardTab fully wired)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FullStack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parity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orchestration service (or remove the tab)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truth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OTLP ingest behind a queue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SRE/BE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Trace burst handling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Field-level encryption for workbench/history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PII at rest</w:t>
            </w:r>
          </w:p>
        </w:tc>
      </w:tr>
    </w:tbl>
    <w:p>
      <w:pPr>
        <w:pStyle w:val="Heading2"/>
      </w:pPr>
      <w:r>
        <w:t xml:space="preserve">B1. Web tier + worker tier split</w:t>
      </w:r>
    </w:p>
    <w:p>
      <w:pPr>
        <w:spacing w:after="120"/>
      </w:pPr>
      <w:r>
        <w:t xml:space="preserve">Today server.js owns Express, ws, node-cron, alert engine, OTLP ingest, and synthetic checks. Split into: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backend/server.js (web tier) — Express + ws only. Publishes jobs to the queue, never runs cron.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backend/worker.js — NEW. Owns node-cron, alertService, syntheticMonitor, retentionService, auditExport, copilot history purge.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backend/services/queue.js — NEW. Thin abstraction over BullMQ (Redis) with a fallback to in-process for dev.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Procfile and railway.json — DECLARE two processes: web + worker. Vercel keeps web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backend/scripts/doctor.js — extend to verify both tiers can talk to Redis.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npm run dev starts both tiers; killing the worker does not break the API; killing the API does not lose queued alerts (they replay on restart).</w:t>
      </w:r>
    </w:p>
    <w:p>
      <w:pPr>
        <w:pStyle w:val="Heading2"/>
      </w:pPr>
      <w:r>
        <w:t xml:space="preserve">B2. Cluster-aware index advisor</w:t>
      </w:r>
    </w:p>
    <w:p>
      <w:pPr>
        <w:spacing w:after="120"/>
      </w:pPr>
      <w:r>
        <w:t xml:space="preserve">Today indexAdvisor.js reads one connection. pganalyze went cluster-aware in Feb 2026 — unify recommendations across primary + replicas.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backend/services/indexAdvisor.js — accept a list of connectionIds belonging to the same cluster. Union missing-index recommendations, intersect unused-index recommendations (only mark unused if unused everywhere).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backend/db/migrations/0011_clusters.sql — NEW. cluster_id on connections + cluster_members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backend/routes/advisorRoutes.js — accept clusterId or fall back to single connectionId.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frontend/src/components/views/database/IndexesTab.tsx — show 'unused on N/M servers' so the operator can see partial-cluster usage.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backend/tests/indexAdvisor.test.js — extend with cluster fixtures (primary used, replica unused).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An index used only on a replica is no longer flagged unused; cluster membership editable in the UI; existing single-connection callers still work.</w:t>
      </w:r>
    </w:p>
    <w:p>
      <w:pPr>
        <w:pStyle w:val="Heading2"/>
      </w:pPr>
      <w:r>
        <w:t xml:space="preserve">B3. Query-rewrite workbench</w:t>
      </w:r>
    </w:p>
    <w:p>
      <w:pPr>
        <w:spacing w:after="120"/>
      </w:pPr>
      <w:r>
        <w:t xml:space="preserve">Closes the pganalyze Workbooks gap. Operator picks a slow query, copilot suggests a rewrite, system runs EXPLAIN ANALYZE on both against a read-replica or a sandbox, surfaces a diff.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backend/services/workbookService.js — NEW. createWorkbook(connectionId, baseQuery), addVariant(variantSql), runVariants(workbookId) -&gt; EXPLAIN ANALYZE both, store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backend/routes/workbookRoutes.js — NEW. Mounted under /workbench/workbooks. Reuses requireWorkspaceRole('editor').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frontend/src/components/views/database/QueryOptimizerTab.tsx — EXTEND with a 'Compare variants'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DB: workbooks, workbook_variants, workbook_runs tables.</w:t>
      </w:r>
    </w:p>
    <w:p>
      <w:pPr>
        <w:spacing w:after="120"/>
      </w:pPr>
      <w:r>
        <w:t xml:space="preserve">Important: enforce read-only or sandbox connection on variant execution — extend isSafeToRun used by copilot.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Operator can record baseline and 1+ variants of a query, run them against a chosen connection, and see plan/timing diffs side-by-side.</w:t>
      </w:r>
    </w:p>
    <w:p>
      <w:pPr>
        <w:pStyle w:val="Heading2"/>
      </w:pPr>
      <w:r>
        <w:t xml:space="preserve">B4. Finish backend TypeScript migration</w:t>
      </w:r>
    </w:p>
    <w:p>
      <w:pPr>
        <w:spacing w:after="120"/>
      </w:pPr>
      <w:r>
        <w:t xml:space="preserve">Strategy: incremental. allowJs=true, checkJs=true; convert one module per PR starting with the highest-blast-radius files (auth, RBAC, db pool, error middleware), then routes, then services.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backend/tsconfig.json — set strict, noImplicitAny, target ES2022, module NodeNext, allowJs, outDir build/.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backend/types/ — promote to first-class @fathom/types package.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order: db.js, middleware/authenticate.js, middleware/workspaceRbac.js, middleware/tenantIsolation.js, services/encryptionService.js, services/userService.js → then routes.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tsx loader with esbuild-register or compile-on-build via tsup for prod start.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npm run type-check passes with no errors; CI gate added; new files must be .ts.</w:t>
      </w:r>
    </w:p>
    <w:p>
      <w:pPr>
        <w:pStyle w:val="Heading2"/>
      </w:pPr>
      <w:r>
        <w:t xml:space="preserve">B5. Shared Zod schemas + generated FE client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shared/contracts/ — NEW workspace. One file per route domain (alerts.ts, advisor.ts, copilot.ts, etc.) exporting Zod schemas for request/response.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backend/middleware/validate.ts — NEW. validate(schema) middleware that 400s on mismatch.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frontend/src/lib/api.ts — replace ad-hoc fetch with a typed client generated from the shared schemas.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scripts/gen-openapi.mjs — emit OpenAPI from the Zod schemas via zod-to-openapi. Drop the result at sdk/openapi/fathom-sdk.yaml so the SDK stays in sync.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Renaming a field in shared/contracts/ breaks both FE and BE type-checks; OpenAPI file regenerates on build.</w:t>
      </w:r>
    </w:p>
    <w:p>
      <w:pPr>
        <w:pStyle w:val="Heading2"/>
      </w:pPr>
      <w:r>
        <w:t xml:space="preserve">B6. Adapter capability negotiation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backend/services/dbAdapters/BaseAdapter.js (or .ts after B4) — add capabilities(): { explain, waitEvents, indexStats, replication, …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adapter — override capabilities() with truthful answers.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backend/routes/sessionRoutes.js — return capabilities in the session payload so the frontend can show/hide tabs without engine-name string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frontend/src/components/layout/* — drive tab visibility from capabilities, not from engine strings.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Adding a new adapter and declaring capabilities is enough to surface the right tabs; no FE changes required.</w:t>
      </w:r>
    </w:p>
    <w:p>
      <w:pPr>
        <w:pStyle w:val="Heading2"/>
      </w:pPr>
      <w:r>
        <w:t xml:space="preserve">B7. User-built dashboards</w:t>
      </w:r>
    </w:p>
    <w:p>
      <w:pPr>
        <w:spacing w:after="120"/>
      </w:pPr>
      <w:r>
        <w:t xml:space="preserve">CustomDashboardTab.tsx exists but has no documented backend. Wire it to the metricsRegistry.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backend/db/migrations/0012_dashboards.sql — dashboards, dashboard_panels, dashboard_shares.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backend/routes/dashboardRoutes.js — CRUD + share. Per-workspace scoping; viewer can read, editor can 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frontend/src/components/views/analytics/CustomDashboardTab.tsx — drag-to-add panel; bind to a metric from the registry; pick chart type, time range, group-by.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frontend/src/components/shared/PanelRenderer.tsx — NEW. Single panel renderer used in fixed and custom dashboards.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Operator can compose a dashboard from 5 panels, save it, share read-only link inside the workspace, and reopen it intact.</w:t>
      </w:r>
    </w:p>
    <w:p>
      <w:pPr>
        <w:pStyle w:val="Heading2"/>
      </w:pPr>
      <w:r>
        <w:t xml:space="preserve">B8. Backup orchestration (or remove BackupRecoveryTab)</w:t>
      </w:r>
    </w:p>
    <w:p>
      <w:pPr>
        <w:spacing w:after="120"/>
      </w:pPr>
      <w:r>
        <w:t xml:space="preserve">Pick one of two paths. Keeping the tab means committing to real orchestration; pulling it is honest and removes scope creep.</w:t>
      </w:r>
    </w:p>
    <w:p>
      <w:pPr>
        <w:spacing w:after="120"/>
      </w:pPr>
      <w:r>
        <w:t xml:space="preserve">Files (build path):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backend/services/backupService.js — NEW. Postgres path uses pgBackRest if present, falls back to pg_basebackup. MongoDB path uses mongodump. Jobs are queued via the B1 worker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backend/routes/backupRoutes.js — schedule, list, restore (restore behind a stronger role: owner).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backend/db/migrations/0013_backups.sql — backup_schedules, backup_runs.</w:t>
      </w:r>
    </w:p>
    <w:p>
      <w:pPr>
        <w:spacing w:after="120"/>
      </w:pPr>
      <w:r>
        <w:t xml:space="preserve">Files (cut path):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BackupRecoveryTab.tsx and its route entry. Document the cut in docs/CHANGELOG.md.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Either backups run end-to-end with a verified restore drill in CI, or the UI no longer advertises a capability that does not exist.</w:t>
      </w:r>
    </w:p>
    <w:p>
      <w:pPr>
        <w:pStyle w:val="Heading2"/>
      </w:pPr>
      <w:r>
        <w:t xml:space="preserve">B9. OTLP ingest behind a queue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backend/routes/otlpTraceRoutes.js — replace synchronous insert with enqueue(jobName, spanBatch).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backend/worker.js — consume 'otlp.ingest' queue at configurable concurrency.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backend/services/otlpTraceService.js — split parse (cheap, in web) from normalize-and-insert (heavy, in worker).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backend/docs/TRACING.md — update for the new shape and the queue depth metric.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p99 OTLP response &lt; 50 ms at 1k spans/s burst; queue depth observable in the metrics registry; no spans lost across a worker restart.</w:t>
      </w:r>
    </w:p>
    <w:p>
      <w:pPr>
        <w:pStyle w:val="Heading2"/>
      </w:pPr>
      <w:r>
        <w:t xml:space="preserve">B10. Field-level encryption for sensitive history</w:t>
      </w:r>
    </w:p>
    <w:p>
      <w:pPr>
        <w:spacing w:after="120"/>
      </w:pPr>
      <w:r>
        <w:t xml:space="preserve">Connection secrets are already encrypted via ENCRYPTION_KEY. Workbench saved queries and copilot history may contain literals with PII and are stored plaintext.</w:t>
      </w:r>
    </w:p>
    <w:p>
      <w:pPr>
        <w:spacing w:after="120"/>
      </w:pPr>
      <w:r>
        <w:t xml:space="preserve">Files: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backend/services/encryptionService.js — add encryptField(plaintext, context) / decryptField(ciphertext, context) AAD-bound to (workspace_id, row_id).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backend/services/workbenchService.js — encrypt body on write, decrypt on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backend/services/copilotService.js — same for conversation_turns.user_input.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backend/db/migrations/0014_fieldcrypto.sql — convert columns to bytea; backfill in batches.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DB dump shows no plaintext user input from workbench or copilot; existing reads succeed transparently.</w:t>
      </w:r>
    </w:p>
    <w:p>
      <w:pPr>
        <w:pStyle w:val="Heading1"/>
      </w:pPr>
      <w:r>
        <w:t xml:space="preserve">4. Wave C — 90+ days (strategic)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800"/>
        <w:gridCol w:w="600"/>
        <w:gridCol w:w="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Closes gap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Managed agent (Go binary, OSS-licensed)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BE/Go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Productisation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SOC2 Type II evidence + auditor engagement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 sales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 site (Mintlify/Docusaurus)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DevRel/FE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Productisation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 focus decision + adapter tier policy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 lead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cost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Proactive AI-driven RCA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BE/ML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DBM parity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Log-based EXPLAIN capture (auto_explain ingest)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pganalyze parity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 benchmark + load harness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Credibility</w:t>
            </w:r>
          </w:p>
        </w:tc>
      </w:tr>
    </w:tbl>
    <w:p>
      <w:pPr>
        <w:pStyle w:val="Heading2"/>
      </w:pPr>
      <w:r>
        <w:t xml:space="preserve">C1. Managed agent</w:t>
      </w:r>
    </w:p>
    <w:p>
      <w:pPr>
        <w:spacing w:after="120"/>
      </w:pPr>
      <w:r>
        <w:t xml:space="preserve">A thin Go binary that auto-discovers local databases, samples wait events and pg_stat_statements, and forwards via the existing SDK protocol. Reuse sdk/go/ machinery for transport and batching.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Repo: sdk/go/cmd/fathom-agent/ for the binary; sdk/go/agent/ for the collectors.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Collectors: postgres (pg_stat_statements + pg_stat_activity), mysql (performance_schema), mongo (db.serverStatus / currentOp), host (cpu, memory, disk via gopsutil).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Distribution: GitHub releases with signed binaries (cosign); install one-liner; SystemD unit; Docker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extend /api/observabilityIngest to accept agent payloads with per-agent API keys; tie agent identity to a connection.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One-line install on a Linux host produces wait-event data in FATHOM within 60 seconds; auto-updates respect a configured channel.</w:t>
      </w:r>
    </w:p>
    <w:p>
      <w:pPr>
        <w:pStyle w:val="Heading2"/>
      </w:pPr>
      <w:r>
        <w:t xml:space="preserve">C2. SOC2 Type II</w:t>
      </w:r>
    </w:p>
    <w:p>
      <w:pPr>
        <w:spacing w:after="120"/>
      </w:pPr>
      <w:r>
        <w:t xml:space="preserve">Checklist file exists (FATHOM_SOC2_Controls_Checklist.md). Gap is evidence collection and auditor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Type II auditor with SaaS experience (e.g., Prescient, Johanson, AssuranceLab) and a 6-month observation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 Vanta/Drata/SecureFrame to automate evidence (~80% of controls).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remaining controls to in-tree implementations: workspaceRbac.js, auditService.js, encryptionService.js, sessionService.js, ipAllowList.js. Write a one-line reference per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access reviews; documented incident-response runbook; tabletop exercise.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Type II report (clean opinion) issued; bridge letter strategy in place.</w:t>
      </w:r>
    </w:p>
    <w:p>
      <w:pPr>
        <w:pStyle w:val="Heading2"/>
      </w:pPr>
      <w:r>
        <w:t xml:space="preserve">C3. Docs 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Mintlify (fast, hosted) or Docusaurus (OSS) — Mintlify recommended for time-to-first-page.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 backend/docs/*.md and sdk/*/README.md as starting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Getting Started, Connections per engine, Alerts, SSO/SCIM, SDKs, API reference (auto-generated from B5's OpenAPI).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docs.fathom.dev (or chosen domain) live; in-app 'Docs' links route there.</w:t>
      </w:r>
    </w:p>
    <w:p>
      <w:pPr>
        <w:pStyle w:val="Heading2"/>
      </w:pPr>
      <w:r>
        <w:t xml:space="preserve">C4. Engine focus decision</w:t>
      </w:r>
    </w:p>
    <w:p>
      <w:pPr>
        <w:spacing w:after="120"/>
      </w:pPr>
      <w:r>
        <w:t xml:space="preserve">Maintaining 14 adapters at depth is expensive. Recommendation: tier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1 (deep): Postgres, MySQL, MongoDB — full advisors, wait events, EXPLAIN, indexes, schema diff.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2 (operational): Redis, MSSQL, Elasticsearch — health, connections, top queries; no advisor.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3 (read-only support): BigQuery, DynamoDB, Cassandra, Oracle, Snowflake, Redshift — connection and basic stats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Communicate the tier in UI and docs; cap roadmap scope by tier.</w:t>
      </w:r>
    </w:p>
    <w:p>
      <w:pPr>
        <w:spacing w:after="120"/>
      </w:pPr>
      <w:r>
        <w:rPr>
          <w:b/>
          <w:bCs/>
        </w:rPr>
        <w:t xml:space="preserve">Acceptance: </w:t>
      </w:r>
      <w:r>
        <w:t xml:space="preserve">Public tier matrix; engineering backlog gated by tier.</w:t>
      </w:r>
    </w:p>
    <w:p>
      <w:pPr>
        <w:pStyle w:val="Heading2"/>
      </w:pPr>
      <w:r>
        <w:t xml:space="preserve">C5. Proactive AI-driven RCA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every fired alert, assemble: recent wait-event burst, top-N queries by load, recent OTLP traces matching the affected service, recent deploys.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 to the existing copilot RCA narrative path; cache by (alert_id, signature) to keep LLM cost bounded.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Surface as 'Probable cause' on the alert detail page; thumbs-up/down feedback feeds back into prompt selection.</w:t>
      </w:r>
    </w:p>
    <w:p>
      <w:pPr>
        <w:pStyle w:val="Heading2"/>
      </w:pPr>
      <w:r>
        <w:t xml:space="preserve">C6. auto_explain ingest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ingest endpoint for parsed auto_explain log lines; PII scrubber (reuse copilot redact()).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surface 'plan in production' alongside 'plan from EXPLAIN now' so operators see what actually happened, not what would happen.</w:t>
      </w:r>
    </w:p>
    <w:p>
      <w:pPr>
        <w:pStyle w:val="Heading2"/>
      </w:pPr>
      <w:r>
        <w:t xml:space="preserve">C7. Public benchmark + load harness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k6 or vegeta scenarios for OTLP ingest, alert engine, dashboard reads. Targets: 5k spans/s, 200 alerts/min, p95 &lt; 250 ms dashboard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numbers in docs and run weekly in CI.</w:t>
      </w:r>
    </w:p>
    <w:p>
      <w:pPr>
        <w:pStyle w:val="Heading1"/>
      </w:pPr>
      <w:r>
        <w:t xml:space="preserve">5. Sequencing and dependencies</w:t>
      </w:r>
    </w:p>
    <w:p>
      <w:pPr>
        <w:spacing w:after="120"/>
      </w:pPr>
      <w:r>
        <w:t xml:space="preserve">Critical path: A1 (Redis) → B1 (web/worker split) → B9 (OTLP queue) and C1 (agent). A2 and A7 are independent and can ship in parallel from day one. A3 (wait-event sampler) feeds B2 and C5. B4 (TypeScript) and B5 (shared schemas) should be sequenced before B6, B7 to avoid converting newly-written JS modules a second time.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6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 Redis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Unlocks B1, B9, C1; safe to ship first because dev fallback preserves single-process workflow.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A2 CI scans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Independent; ship now to start collecting baseline CVE state.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A3 Wait events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Feeds B2 (cluster-aware advisor decisions) and C5 (RCA context).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A4 Charts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Pure FE; can land in any week.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A5 Copilot TTL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Independent.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A6 Architecture doc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 prerequisite for B1 review.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A7 Hygiene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Independent; encourage as warm-up PRs.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A8 SCIM rotation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Independent.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 Web/worker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Blocks B9; enables B8 (backup jobs) and C5 (alert-time context).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 Cluster advisor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Wait-event signal sharpens 'unused' decisions.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B3 Workbench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B5 (recommended)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Easier to type the new endpoints after shared schemas exist.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B4 TS migration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in parallel with everything; mandates new files in TS.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B5 Shared Zod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B4 partial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 done once auth/db are TS.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B6 Capabilities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Type-safe negotiation is much cleaner.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B7 Dashboards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B5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Needs typed metrics contract.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B8 Backup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Long-running jobs belong in the worker tier.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B9 OTLP queue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A1, B1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Reuses queue infra.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B10 Field crypto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ship any time; migration must batch.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C1 Agent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A1, A3, B5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forwards wait-event + query data via typed contract.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C2 SOC2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Multi-month track in parallel.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C3 Docs site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B5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OpenAPI feeds the API reference.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C4 Engine focus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Policy decision; do early in C.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C5 RCA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A3, B1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Worker pulls context; sampler provides wait-event burst.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C6 auto_explain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B9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ingest plumbing.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C7 Benchmark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B1, B9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Meaningful numbers require the split runtime.</w:t>
            </w:r>
          </w:p>
        </w:tc>
      </w:tr>
    </w:tbl>
    <w:p>
      <w:pPr>
        <w:pStyle w:val="Heading1"/>
      </w:pPr>
      <w:r>
        <w:t xml:space="preserve">6.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Worker-tier complexity blocks delivery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B1 is the single largest engineering change. Ship behind a feature flag; keep server.js capable of running both roles in dev (one process) so local dev stays simple.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Phased rollout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Redis becomes a single point of failure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a managed Redis with HA (Upstash, Elasticache, Railway Pro). Document failure modes in ARCHITECTURE.md.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Managed HA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TypeScript migration drags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Time-box modules; allow .js to coexist; gate only new files on TS. Pair-program the auth/db conversion since it touches everything.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Time-boxed sprints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(C1) duplicates SDK scope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 sdk/go internals; agent is a thin wrapper, not a parallel codebase. Single shared transport module.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reuse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SOC2 evidence gaps stall audit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Adopt Vanta/Drata before observation window opens; quarterly access review automated.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tooling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Engine-tier downgrade upsets users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Survey active connections per engine before announcing; grandfather existing Tier-3 connections; announce 6 months in advance.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Data-driven decision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Wait-event sampling adds DB load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1 Hz with adaptive backoff under load (pause sampling if pg_stat_activity contention rises). Document overhead numbers.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Adaptive sampling</w:t>
            </w:r>
          </w:p>
        </w:tc>
      </w:tr>
    </w:tbl>
    <w:p>
      <w:pPr>
        <w:pStyle w:val="Heading1"/>
      </w:pPr>
      <w:r>
        <w:t xml:space="preserve">7.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zero open HIGH+ CVEs in production deps for 30 consecutive days; SOC2 Type II report issued.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OTLP ingest p99 &lt; 50 ms at 1k spans/s; alert engine median dispatch &lt; 2 s; dashboard read p95 &lt; 250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quality: 100% of new backend files in TS; zero .pristine / V2 / V3 duplicates; bundle size for /app route under 600 KB gzipped.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Features: wait-event chart shipped in PerformanceTab; query-rewrite workbook in production; agent installs counted weekly.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Product: SOC2 Type II; docs site live; engine tier matrix published; first customer signed under enterprise contract.</w:t>
      </w:r>
    </w:p>
    <w:p>
      <w:pPr>
        <w:pStyle w:val="Heading1"/>
      </w:pPr>
      <w:r>
        <w:t xml:space="preserve">8. Appendix — file map by task</w:t>
      </w:r>
    </w:p>
    <w:p>
      <w:pPr>
        <w:spacing w:after="120"/>
      </w:pPr>
      <w:r>
        <w:t xml:space="preserve">New files (greenfield):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backend/services/redisClient.js, queue.js, waitEventSampler.js, workbookService.js, backupService.js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backend/worker.js, backend/routes/workbookRoutes.js, backend/routes/dashboardRoutes.js, backend/routes/backupRoutes.js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backend/db/migrations/0010_wait_events.sql, 0011_clusters.sql, 0012_dashboards.sql, 0013_backups.sql, 0014_fieldcrypto.sql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backend/docs/ARCHITECTURE.md, COPILOT_RETENTION.md, MIGRATION_NOTES.md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shared/contracts/ workspace with one file per route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sdk/go/cmd/fathom-agent/, sdk/go/agent/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.github/dependabot.yml, scripts/gen-openapi.mjs</w:t>
      </w:r>
    </w:p>
    <w:p>
      <w:pPr>
        <w:spacing w:after="120"/>
      </w:pPr>
      <w:r>
        <w:t xml:space="preserve">Modified hotspots: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backend/server.js (rate limiter dedup, queue producer, drop cron)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backend/middleware/rateLimiter.js (Redis backend)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backend/services/indexAdvisor.js (cluster aware), encryptionService.js (field crypto), copilotService.js (TTL, RCA), otlpTraceService.js (split parse / insert)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backend/routes/otlpTraceRoutes.js, advisorRoutes.js, scimRoutes.js, copilotRoutes.js, observabilityRoutes.js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frontend/src/components/views/monitoring/PerformanceTab.tsx, database/IndexesTab.tsx, database/QueryOptimizerTab.tsx, analytics/CustomDashboardTab.tsx, layout/* (capabilities driven)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frontend/src/pages/SsoSettings.tsx, lib/api.ts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.github/workflows/security.yml, ci.yml</w:t>
      </w:r>
    </w:p>
    <w:p>
      <w:pPr>
        <w:spacing w:after="120"/>
      </w:pPr>
      <w:r>
        <w:t xml:space="preserve">End of plan. See FATHOM_Gap_Analysis_2026-06-02.docx for the underlying gap rationale.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FATHOM — Implementation Plan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2026-06-02T04:52:45.579Z</dcterms:created>
  <dcterms:modified xsi:type="dcterms:W3CDTF">2026-06-02T04:52:45.580Z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