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DC" w:rsidRPr="005668A3" w:rsidRDefault="004A03DC" w:rsidP="004A03DC">
      <w:pPr>
        <w:spacing w:after="0" w:line="240" w:lineRule="auto"/>
        <w:jc w:val="center"/>
        <w:rPr>
          <w:rFonts w:ascii="Century" w:hAnsi="Century"/>
          <w:b/>
          <w:color w:val="222A35" w:themeColor="text2" w:themeShade="80"/>
          <w:sz w:val="36"/>
          <w:szCs w:val="36"/>
        </w:rPr>
      </w:pPr>
      <w:r w:rsidRPr="005668A3">
        <w:rPr>
          <w:rFonts w:ascii="Century" w:hAnsi="Century"/>
          <w:b/>
          <w:color w:val="222A35" w:themeColor="text2" w:themeShade="80"/>
          <w:sz w:val="36"/>
          <w:szCs w:val="36"/>
        </w:rPr>
        <w:t xml:space="preserve">К 65-летию </w:t>
      </w:r>
      <w:r w:rsidR="005668A3">
        <w:rPr>
          <w:rFonts w:ascii="Century" w:hAnsi="Century"/>
          <w:b/>
          <w:color w:val="222A35" w:themeColor="text2" w:themeShade="80"/>
          <w:sz w:val="36"/>
          <w:szCs w:val="36"/>
        </w:rPr>
        <w:t>основания</w:t>
      </w:r>
      <w:r w:rsidRPr="005668A3">
        <w:rPr>
          <w:rFonts w:ascii="Century" w:hAnsi="Century"/>
          <w:b/>
          <w:color w:val="222A35" w:themeColor="text2" w:themeShade="80"/>
          <w:sz w:val="36"/>
          <w:szCs w:val="36"/>
        </w:rPr>
        <w:t xml:space="preserve"> Обелиска в честь открытия </w:t>
      </w:r>
    </w:p>
    <w:p w:rsidR="004A03DC" w:rsidRPr="005668A3" w:rsidRDefault="004A03DC" w:rsidP="004A03DC">
      <w:pPr>
        <w:spacing w:after="0" w:line="240" w:lineRule="auto"/>
        <w:jc w:val="center"/>
        <w:rPr>
          <w:rFonts w:ascii="Century" w:hAnsi="Century"/>
          <w:b/>
          <w:color w:val="222A35" w:themeColor="text2" w:themeShade="80"/>
          <w:sz w:val="36"/>
          <w:szCs w:val="36"/>
        </w:rPr>
      </w:pPr>
      <w:proofErr w:type="spellStart"/>
      <w:r w:rsidRPr="005668A3">
        <w:rPr>
          <w:rFonts w:ascii="Century" w:hAnsi="Century"/>
          <w:b/>
          <w:color w:val="222A35" w:themeColor="text2" w:themeShade="80"/>
          <w:sz w:val="36"/>
          <w:szCs w:val="36"/>
        </w:rPr>
        <w:t>Михайлой</w:t>
      </w:r>
      <w:proofErr w:type="spellEnd"/>
      <w:r w:rsidRPr="005668A3">
        <w:rPr>
          <w:rFonts w:ascii="Century" w:hAnsi="Century"/>
          <w:b/>
          <w:color w:val="222A35" w:themeColor="text2" w:themeShade="80"/>
          <w:sz w:val="36"/>
          <w:szCs w:val="36"/>
        </w:rPr>
        <w:t xml:space="preserve"> Волковым месторождения каменного угля </w:t>
      </w:r>
    </w:p>
    <w:p w:rsidR="008A26CD" w:rsidRPr="005668A3" w:rsidRDefault="004A03DC" w:rsidP="004A03DC">
      <w:pPr>
        <w:spacing w:after="0" w:line="240" w:lineRule="auto"/>
        <w:jc w:val="center"/>
        <w:rPr>
          <w:rFonts w:ascii="Century" w:hAnsi="Century"/>
          <w:b/>
          <w:color w:val="222A35" w:themeColor="text2" w:themeShade="80"/>
          <w:sz w:val="36"/>
          <w:szCs w:val="36"/>
        </w:rPr>
      </w:pPr>
      <w:r w:rsidRPr="005668A3">
        <w:rPr>
          <w:rFonts w:ascii="Century" w:hAnsi="Century"/>
          <w:b/>
          <w:color w:val="222A35" w:themeColor="text2" w:themeShade="80"/>
          <w:sz w:val="36"/>
          <w:szCs w:val="36"/>
        </w:rPr>
        <w:t>в Кузнецком крае (г. Кемерово)</w:t>
      </w:r>
    </w:p>
    <w:p w:rsidR="004A03DC" w:rsidRDefault="008D6272" w:rsidP="004A03DC">
      <w:pPr>
        <w:spacing w:after="0" w:line="240" w:lineRule="auto"/>
        <w:rPr>
          <w:rFonts w:ascii="Century" w:hAnsi="Century"/>
          <w:b/>
          <w:color w:val="833C0B" w:themeColor="accent2" w:themeShade="80"/>
          <w:sz w:val="36"/>
          <w:szCs w:val="36"/>
        </w:rPr>
      </w:pPr>
      <w:r>
        <w:rPr>
          <w:rFonts w:ascii="Segoe UI Light" w:hAnsi="Segoe UI Light" w:cs="Segoe UI Light"/>
          <w:b/>
          <w:noProof/>
          <w:color w:val="ED7D31" w:themeColor="accent2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9ACF673" wp14:editId="6B77715E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196215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73a0384931aa590a28ebd7b16ce7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5FB" w:rsidRPr="00F00CAB" w:rsidRDefault="005615FB" w:rsidP="005615F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Фигура Михайло Волкова имеет символическое значение для Кемерово и Кузбасса. Без Кузнецкого угля не было бы современного Кузбасса, и Михайло Волкову выпала честь стать родоначальником угольной истории региона.</w:t>
      </w:r>
    </w:p>
    <w:p w:rsidR="005615FB" w:rsidRPr="00F00CAB" w:rsidRDefault="005615FB" w:rsidP="005615F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В конце XVII в. Россия отставала от развитых стран и нуждалась в коренных экономических преобразованиях. Молодой </w:t>
      </w:r>
      <w:proofErr w:type="gram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царь </w:t>
      </w:r>
      <w:r w:rsidR="006952F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</w:t>
      </w: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Пётр</w:t>
      </w:r>
      <w:proofErr w:type="gram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I большое внимание уделял развитию государственных и частных промышленных предприятий, для работы которых необходимы был</w:t>
      </w:r>
      <w:r w:rsidR="00362B46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и значительные сырьевые ресурсы.</w:t>
      </w: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</w:t>
      </w:r>
      <w:r w:rsidR="00362B46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С</w:t>
      </w: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этой целью он поощрял поиски полезных ископаемых.</w:t>
      </w:r>
    </w:p>
    <w:p w:rsidR="005615FB" w:rsidRPr="00F00CAB" w:rsidRDefault="005615FB" w:rsidP="005615F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По предложению В.Н. Татищева, близкого соратника Петра I, Берг-коллегия в 1721 г. поручила горным мастерам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Бровцину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и Петрову отправиться в окрестности г. Томска вместе с рудознатцем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Михайлой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Волковым. Последний вместе с рудоискателями Комаровым и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Костылевым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искал руды больше года. В 1722 г. в семи верстах от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Верхотомского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острога М. Волков обнаружил уголь в «Горелой Горе» (территория современного г. Кемерово, обрыв правого берега р. Томи).</w:t>
      </w:r>
    </w:p>
    <w:p w:rsidR="005615FB" w:rsidRPr="00F00CAB" w:rsidRDefault="005615FB" w:rsidP="005615F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В донесении в Берг-коллегию говорится о результатах работы рудоискателей: «Волков заявил по Томи в семи верстах от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Верхо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-Томского острога горелую гору от 20 сажен высотою». Уголь был отправлен в Берг-коллегию, где и была зарегистрирована эта находка. Однако в Берг-коллегии отметили невозможность использования угля по причине сложности его доставки.</w:t>
      </w:r>
    </w:p>
    <w:p w:rsidR="004A03DC" w:rsidRDefault="001A50E1" w:rsidP="005615F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  <w:r>
        <w:rPr>
          <w:rFonts w:ascii="Segoe UI Light" w:hAnsi="Segoe UI Light" w:cs="Segoe UI Light"/>
          <w:b/>
          <w:noProof/>
          <w:color w:val="ED7D31" w:themeColor="accent2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445775F" wp14:editId="6801485B">
            <wp:simplePos x="0" y="0"/>
            <wp:positionH relativeFrom="margin">
              <wp:align>right</wp:align>
            </wp:positionH>
            <wp:positionV relativeFrom="paragraph">
              <wp:posOffset>953135</wp:posOffset>
            </wp:positionV>
            <wp:extent cx="2345055" cy="35052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-00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5FB"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Только в начале XX в. в связи со строительством Транссибирской магистрали потребности в каменном угле возросли. Зимой 1906 г. управляющему </w:t>
      </w:r>
      <w:proofErr w:type="spellStart"/>
      <w:r w:rsidR="005615FB"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Кольчугинскими</w:t>
      </w:r>
      <w:proofErr w:type="spellEnd"/>
      <w:r w:rsidR="005615FB"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копями М.С. </w:t>
      </w:r>
      <w:proofErr w:type="spellStart"/>
      <w:r w:rsidR="005615FB"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Вьюнову</w:t>
      </w:r>
      <w:proofErr w:type="spellEnd"/>
      <w:r w:rsidR="005615FB"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было предписано заложить на Кемеровском руднике добычные шахты с годовой производительностью пятьсот тысяч пудов. В 1907 г., 28 августа, была заложена первая шахта, положившая начало Кемеровскому руднику.</w:t>
      </w:r>
    </w:p>
    <w:p w:rsidR="00F00CAB" w:rsidRDefault="00F00CAB" w:rsidP="005615F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</w:p>
    <w:p w:rsidR="00F00CAB" w:rsidRPr="00F00CAB" w:rsidRDefault="00F00CAB" w:rsidP="00F00CA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В память о первооткрывателе Кузнецкого угля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Михайле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Волкове 10 сентября 1957 года в </w:t>
      </w:r>
      <w:r w:rsidR="001A50E1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г. </w:t>
      </w:r>
      <w:r w:rsidR="00362B46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Кемерово</w:t>
      </w: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, на правом берегу р. Томи, на Красной Горке, где впервые был открыт каменный уголь, установлен обелиск. Он состоит из двух четырёхгранных пилонов, вплотную примыкающих друг к другу. Верх обелиска накрыт металлическим ко</w:t>
      </w:r>
      <w:bookmarkStart w:id="0" w:name="_GoBack"/>
      <w:bookmarkEnd w:id="0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лпаком с кольцом, внутри которого цифра «50». В верхней части основания установлена мемориальная доска с надписью: «Первооткрывателю кузнецкого угля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Михайле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Волкову в день пятидесятилетия Кемеровского рудника».</w:t>
      </w:r>
    </w:p>
    <w:p w:rsidR="00F00CAB" w:rsidRPr="00F00CAB" w:rsidRDefault="00F00CAB" w:rsidP="00F00CAB">
      <w:pPr>
        <w:spacing w:after="0" w:line="240" w:lineRule="auto"/>
        <w:ind w:firstLine="284"/>
        <w:jc w:val="both"/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</w:pPr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В 2003 г., в преддверии празднования Дня шахтера, обелиск в память о первооткрывателе Кузнецкого угля </w:t>
      </w:r>
      <w:proofErr w:type="spellStart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>Михайле</w:t>
      </w:r>
      <w:proofErr w:type="spellEnd"/>
      <w:r w:rsidRPr="00F00CAB">
        <w:rPr>
          <w:rFonts w:ascii="Segoe UI Light" w:hAnsi="Segoe UI Light" w:cs="Segoe UI Light"/>
          <w:b/>
          <w:color w:val="833C0B" w:themeColor="accent2" w:themeShade="80"/>
          <w:sz w:val="24"/>
          <w:szCs w:val="24"/>
        </w:rPr>
        <w:t xml:space="preserve"> Волкове был перенесен с Горелой горы поближе к музею «Красная Горка». Теперь он доступен для посетителей и в то же время сохранил свое положение объекта, видимого с левого берега реки.</w:t>
      </w:r>
    </w:p>
    <w:sectPr w:rsidR="00F00CAB" w:rsidRPr="00F00CAB" w:rsidSect="00F00C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6ED" w:rsidRDefault="001F56ED" w:rsidP="00950595">
      <w:pPr>
        <w:spacing w:after="0" w:line="240" w:lineRule="auto"/>
      </w:pPr>
      <w:r>
        <w:separator/>
      </w:r>
    </w:p>
  </w:endnote>
  <w:endnote w:type="continuationSeparator" w:id="0">
    <w:p w:rsidR="001F56ED" w:rsidRDefault="001F56ED" w:rsidP="0095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95" w:rsidRDefault="009505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95" w:rsidRDefault="009505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95" w:rsidRDefault="00950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6ED" w:rsidRDefault="001F56ED" w:rsidP="00950595">
      <w:pPr>
        <w:spacing w:after="0" w:line="240" w:lineRule="auto"/>
      </w:pPr>
      <w:r>
        <w:separator/>
      </w:r>
    </w:p>
  </w:footnote>
  <w:footnote w:type="continuationSeparator" w:id="0">
    <w:p w:rsidR="001F56ED" w:rsidRDefault="001F56ED" w:rsidP="00950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95" w:rsidRDefault="001F56E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180688" o:spid="_x0000_s2053" type="#_x0000_t75" style="position:absolute;margin-left:0;margin-top:0;width:25in;height:1012.5pt;z-index:-251657216;mso-position-horizontal:center;mso-position-horizontal-relative:margin;mso-position-vertical:center;mso-position-vertical-relative:margin" o:allowincell="f">
          <v:imagedata r:id="rId1" o:title="fon-shrift-eifeleva-bashnia-risovanie-liotnye-ispytaniia-av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95" w:rsidRDefault="001F56E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180689" o:spid="_x0000_s2054" type="#_x0000_t75" style="position:absolute;margin-left:0;margin-top:0;width:25in;height:1012.5pt;z-index:-251656192;mso-position-horizontal:center;mso-position-horizontal-relative:margin;mso-position-vertical:center;mso-position-vertical-relative:margin" o:allowincell="f">
          <v:imagedata r:id="rId1" o:title="fon-shrift-eifeleva-bashnia-risovanie-liotnye-ispytaniia-av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95" w:rsidRDefault="001F56E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180687" o:spid="_x0000_s2052" type="#_x0000_t75" style="position:absolute;margin-left:0;margin-top:0;width:25in;height:1012.5pt;z-index:-251658240;mso-position-horizontal:center;mso-position-horizontal-relative:margin;mso-position-vertical:center;mso-position-vertical-relative:margin" o:allowincell="f">
          <v:imagedata r:id="rId1" o:title="fon-shrift-eifeleva-bashnia-risovanie-liotnye-ispytaniia-av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F2"/>
    <w:rsid w:val="001A50E1"/>
    <w:rsid w:val="001F56ED"/>
    <w:rsid w:val="00362B46"/>
    <w:rsid w:val="004A03DC"/>
    <w:rsid w:val="004E40DF"/>
    <w:rsid w:val="005615FB"/>
    <w:rsid w:val="005668A3"/>
    <w:rsid w:val="006508C4"/>
    <w:rsid w:val="006952FB"/>
    <w:rsid w:val="006E74AC"/>
    <w:rsid w:val="008A26CD"/>
    <w:rsid w:val="008D6272"/>
    <w:rsid w:val="008E48F2"/>
    <w:rsid w:val="00950595"/>
    <w:rsid w:val="00961D4A"/>
    <w:rsid w:val="00EF6F84"/>
    <w:rsid w:val="00F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2195004"/>
  <w15:chartTrackingRefBased/>
  <w15:docId w15:val="{572EA19E-7471-45B9-AFE1-9831B991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0595"/>
  </w:style>
  <w:style w:type="paragraph" w:styleId="a5">
    <w:name w:val="footer"/>
    <w:basedOn w:val="a"/>
    <w:link w:val="a6"/>
    <w:uiPriority w:val="99"/>
    <w:unhideWhenUsed/>
    <w:rsid w:val="00950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Терскова</dc:creator>
  <cp:keywords/>
  <dc:description/>
  <cp:lastModifiedBy>Ксения Терскова</cp:lastModifiedBy>
  <cp:revision>9</cp:revision>
  <dcterms:created xsi:type="dcterms:W3CDTF">2022-09-01T06:50:00Z</dcterms:created>
  <dcterms:modified xsi:type="dcterms:W3CDTF">2022-09-02T01:08:00Z</dcterms:modified>
</cp:coreProperties>
</file>