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D620E1" w14:textId="77777777" w:rsidR="00E7237A" w:rsidRPr="006F43BA" w:rsidRDefault="00E7237A" w:rsidP="00E7237A">
      <w:pPr>
        <w:rPr>
          <w:sz w:val="18"/>
          <w:szCs w:val="18"/>
          <w:lang w:val="en-AU"/>
        </w:rPr>
      </w:pPr>
    </w:p>
    <w:p w14:paraId="58B83FD0" w14:textId="77777777" w:rsidR="00836B43" w:rsidRPr="006F43BA" w:rsidRDefault="00836B43" w:rsidP="00593319">
      <w:pPr>
        <w:rPr>
          <w:szCs w:val="20"/>
        </w:rPr>
      </w:pPr>
      <w:bookmarkStart w:id="0" w:name="_Toc472685438"/>
    </w:p>
    <w:p w14:paraId="2F74F3DE" w14:textId="77777777" w:rsidR="00A17818" w:rsidRPr="006F43BA" w:rsidRDefault="00A17818" w:rsidP="00A17818">
      <w:pPr>
        <w:pStyle w:val="Title"/>
        <w:rPr>
          <w:sz w:val="51"/>
          <w:szCs w:val="51"/>
        </w:rPr>
      </w:pPr>
      <w:r w:rsidRPr="006F43BA">
        <w:rPr>
          <w:sz w:val="51"/>
          <w:szCs w:val="51"/>
        </w:rPr>
        <w:t xml:space="preserve">Department of Finance – Shared and Common Services </w:t>
      </w:r>
      <w:r w:rsidR="004A481D" w:rsidRPr="006F43BA">
        <w:rPr>
          <w:sz w:val="51"/>
          <w:szCs w:val="51"/>
        </w:rPr>
        <w:t>Program</w:t>
      </w:r>
    </w:p>
    <w:p w14:paraId="34BC554E" w14:textId="77777777" w:rsidR="00A17818" w:rsidRPr="006F43BA" w:rsidRDefault="00A17818" w:rsidP="00A17818">
      <w:pPr>
        <w:rPr>
          <w:sz w:val="18"/>
          <w:szCs w:val="18"/>
        </w:rPr>
      </w:pPr>
    </w:p>
    <w:p w14:paraId="38215A04" w14:textId="77777777" w:rsidR="00CA65B1" w:rsidRPr="006F43BA" w:rsidRDefault="00A17818" w:rsidP="00FC0B65">
      <w:pPr>
        <w:pStyle w:val="Subtitle"/>
        <w:rPr>
          <w:sz w:val="29"/>
          <w:szCs w:val="29"/>
        </w:rPr>
      </w:pPr>
      <w:r w:rsidRPr="006F43BA">
        <w:rPr>
          <w:sz w:val="29"/>
          <w:szCs w:val="29"/>
        </w:rPr>
        <w:t>Whole-of-Government Corporate Business Services Catalogue</w:t>
      </w:r>
    </w:p>
    <w:p w14:paraId="717BD9EC" w14:textId="77777777" w:rsidR="0087346D" w:rsidRPr="006F43BA" w:rsidRDefault="0087346D" w:rsidP="00CA65B1">
      <w:pPr>
        <w:rPr>
          <w:szCs w:val="20"/>
        </w:rPr>
      </w:pPr>
    </w:p>
    <w:p w14:paraId="46C8333E" w14:textId="63D2E073" w:rsidR="00593319" w:rsidRPr="006F43BA" w:rsidRDefault="0087346D" w:rsidP="00CA65B1">
      <w:pPr>
        <w:rPr>
          <w:color w:val="auto"/>
          <w:szCs w:val="20"/>
        </w:rPr>
      </w:pPr>
      <w:r w:rsidRPr="006F43BA">
        <w:rPr>
          <w:color w:val="auto"/>
          <w:szCs w:val="20"/>
        </w:rPr>
        <w:t>June</w:t>
      </w:r>
      <w:r w:rsidR="00A17818" w:rsidRPr="006F43BA">
        <w:rPr>
          <w:color w:val="auto"/>
          <w:szCs w:val="20"/>
        </w:rPr>
        <w:t xml:space="preserve"> 2017</w:t>
      </w:r>
    </w:p>
    <w:p w14:paraId="0962BD0D" w14:textId="77777777" w:rsidR="00CA65B1" w:rsidRPr="006F43BA" w:rsidRDefault="00CA65B1" w:rsidP="00836B43">
      <w:pPr>
        <w:rPr>
          <w:szCs w:val="20"/>
        </w:rPr>
      </w:pPr>
    </w:p>
    <w:p w14:paraId="2BFB41F0" w14:textId="77777777" w:rsidR="00CA65B1" w:rsidRPr="006F43BA" w:rsidRDefault="00CA65B1" w:rsidP="00836B43">
      <w:pPr>
        <w:rPr>
          <w:sz w:val="18"/>
          <w:szCs w:val="18"/>
        </w:rPr>
        <w:sectPr w:rsidR="00CA65B1" w:rsidRPr="006F43BA" w:rsidSect="007918F1">
          <w:headerReference w:type="even" r:id="rId11"/>
          <w:headerReference w:type="default" r:id="rId12"/>
          <w:headerReference w:type="first" r:id="rId13"/>
          <w:pgSz w:w="11907" w:h="16839" w:code="9"/>
          <w:pgMar w:top="1440" w:right="1440" w:bottom="1440" w:left="1440" w:header="720" w:footer="720" w:gutter="0"/>
          <w:cols w:space="720"/>
          <w:docGrid w:linePitch="360"/>
        </w:sectPr>
      </w:pPr>
    </w:p>
    <w:bookmarkStart w:id="1" w:name="OLE_LINK8" w:displacedByCustomXml="next"/>
    <w:sdt>
      <w:sdtPr>
        <w:rPr>
          <w:rFonts w:ascii="Calibri" w:eastAsia="Times New Roman" w:hAnsi="Calibri" w:cs="Times New Roman"/>
          <w:b w:val="0"/>
          <w:i w:val="0"/>
          <w:color w:val="auto"/>
          <w:sz w:val="20"/>
          <w:szCs w:val="20"/>
          <w:lang w:val="en-AU" w:eastAsia="en-AU"/>
        </w:rPr>
        <w:id w:val="532236549"/>
        <w:docPartObj>
          <w:docPartGallery w:val="Table of Contents"/>
          <w:docPartUnique/>
        </w:docPartObj>
      </w:sdtPr>
      <w:sdtEndPr>
        <w:rPr>
          <w:rFonts w:asciiTheme="minorHAnsi" w:eastAsiaTheme="minorHAnsi" w:hAnsiTheme="minorHAnsi" w:cstheme="minorBidi"/>
          <w:bCs/>
          <w:noProof/>
          <w:sz w:val="18"/>
          <w:szCs w:val="18"/>
          <w:lang w:val="en-US" w:eastAsia="en-US"/>
        </w:rPr>
      </w:sdtEndPr>
      <w:sdtContent>
        <w:p w14:paraId="611D6017" w14:textId="77777777" w:rsidR="00A17818" w:rsidRPr="006F43BA" w:rsidRDefault="00A17818" w:rsidP="007E15EF">
          <w:pPr>
            <w:pStyle w:val="TOCHeading"/>
            <w:rPr>
              <w:rStyle w:val="Heading1Char"/>
              <w:b/>
              <w:i w:val="0"/>
              <w:sz w:val="33"/>
              <w:szCs w:val="33"/>
            </w:rPr>
          </w:pPr>
          <w:r w:rsidRPr="006F43BA">
            <w:rPr>
              <w:rStyle w:val="Heading1Char"/>
              <w:b/>
              <w:i w:val="0"/>
              <w:sz w:val="33"/>
              <w:szCs w:val="33"/>
            </w:rPr>
            <w:t>Contents</w:t>
          </w:r>
        </w:p>
        <w:p w14:paraId="7D3DBCE5" w14:textId="3023D158" w:rsidR="002E4565" w:rsidRPr="006F43BA" w:rsidRDefault="00A17818">
          <w:pPr>
            <w:pStyle w:val="TOC1"/>
            <w:rPr>
              <w:rFonts w:eastAsiaTheme="minorEastAsia"/>
              <w:b w:val="0"/>
              <w:bCs w:val="0"/>
              <w:noProof/>
              <w:color w:val="auto"/>
              <w:szCs w:val="20"/>
            </w:rPr>
          </w:pPr>
          <w:r w:rsidRPr="006F43BA">
            <w:rPr>
              <w:color w:val="auto"/>
              <w:sz w:val="18"/>
              <w:szCs w:val="18"/>
            </w:rPr>
            <w:fldChar w:fldCharType="begin"/>
          </w:r>
          <w:r w:rsidRPr="006F43BA">
            <w:rPr>
              <w:color w:val="auto"/>
              <w:sz w:val="18"/>
              <w:szCs w:val="18"/>
            </w:rPr>
            <w:instrText xml:space="preserve"> TOC \o "1-3" \h \z \u </w:instrText>
          </w:r>
          <w:r w:rsidRPr="006F43BA">
            <w:rPr>
              <w:color w:val="auto"/>
              <w:sz w:val="18"/>
              <w:szCs w:val="18"/>
            </w:rPr>
            <w:fldChar w:fldCharType="separate"/>
          </w:r>
          <w:hyperlink w:anchor="_Toc483825868" w:history="1">
            <w:r w:rsidR="002E4565" w:rsidRPr="006F43BA">
              <w:rPr>
                <w:rStyle w:val="Hyperlink"/>
                <w:noProof/>
                <w:sz w:val="18"/>
                <w:szCs w:val="18"/>
              </w:rPr>
              <w:t>Introduction</w:t>
            </w:r>
            <w:r w:rsidR="002E4565" w:rsidRPr="006F43BA">
              <w:rPr>
                <w:noProof/>
                <w:webHidden/>
                <w:sz w:val="18"/>
                <w:szCs w:val="18"/>
              </w:rPr>
              <w:tab/>
            </w:r>
            <w:r w:rsidR="002E4565" w:rsidRPr="006F43BA">
              <w:rPr>
                <w:noProof/>
                <w:webHidden/>
                <w:sz w:val="18"/>
                <w:szCs w:val="18"/>
              </w:rPr>
              <w:fldChar w:fldCharType="begin"/>
            </w:r>
            <w:r w:rsidR="002E4565" w:rsidRPr="006F43BA">
              <w:rPr>
                <w:noProof/>
                <w:webHidden/>
                <w:sz w:val="18"/>
                <w:szCs w:val="18"/>
              </w:rPr>
              <w:instrText xml:space="preserve"> PAGEREF _Toc483825868 \h </w:instrText>
            </w:r>
            <w:r w:rsidR="002E4565" w:rsidRPr="006F43BA">
              <w:rPr>
                <w:noProof/>
                <w:webHidden/>
                <w:sz w:val="18"/>
                <w:szCs w:val="18"/>
              </w:rPr>
            </w:r>
            <w:r w:rsidR="002E4565" w:rsidRPr="006F43BA">
              <w:rPr>
                <w:noProof/>
                <w:webHidden/>
                <w:sz w:val="18"/>
                <w:szCs w:val="18"/>
              </w:rPr>
              <w:fldChar w:fldCharType="separate"/>
            </w:r>
            <w:r w:rsidR="002E4565" w:rsidRPr="006F43BA">
              <w:rPr>
                <w:noProof/>
                <w:webHidden/>
                <w:sz w:val="18"/>
                <w:szCs w:val="18"/>
              </w:rPr>
              <w:t>1</w:t>
            </w:r>
            <w:r w:rsidR="002E4565" w:rsidRPr="006F43BA">
              <w:rPr>
                <w:noProof/>
                <w:webHidden/>
                <w:sz w:val="18"/>
                <w:szCs w:val="18"/>
              </w:rPr>
              <w:fldChar w:fldCharType="end"/>
            </w:r>
          </w:hyperlink>
        </w:p>
        <w:p w14:paraId="4484A14A" w14:textId="553F72F7" w:rsidR="002E4565" w:rsidRPr="006F43BA" w:rsidRDefault="00810D85">
          <w:pPr>
            <w:pStyle w:val="TOC1"/>
            <w:rPr>
              <w:rFonts w:eastAsiaTheme="minorEastAsia"/>
              <w:b w:val="0"/>
              <w:bCs w:val="0"/>
              <w:noProof/>
              <w:color w:val="auto"/>
              <w:szCs w:val="20"/>
            </w:rPr>
          </w:pPr>
          <w:hyperlink w:anchor="_Toc483825869" w:history="1">
            <w:r w:rsidR="002E4565" w:rsidRPr="006F43BA">
              <w:rPr>
                <w:rStyle w:val="Hyperlink"/>
                <w:noProof/>
                <w:sz w:val="18"/>
                <w:szCs w:val="18"/>
              </w:rPr>
              <w:t>Catalogue Summary: Financial Services</w:t>
            </w:r>
            <w:r w:rsidR="002E4565" w:rsidRPr="006F43BA">
              <w:rPr>
                <w:noProof/>
                <w:webHidden/>
                <w:sz w:val="18"/>
                <w:szCs w:val="18"/>
              </w:rPr>
              <w:tab/>
            </w:r>
            <w:r w:rsidR="002E4565" w:rsidRPr="006F43BA">
              <w:rPr>
                <w:noProof/>
                <w:webHidden/>
                <w:sz w:val="18"/>
                <w:szCs w:val="18"/>
              </w:rPr>
              <w:fldChar w:fldCharType="begin"/>
            </w:r>
            <w:r w:rsidR="002E4565" w:rsidRPr="006F43BA">
              <w:rPr>
                <w:noProof/>
                <w:webHidden/>
                <w:sz w:val="18"/>
                <w:szCs w:val="18"/>
              </w:rPr>
              <w:instrText xml:space="preserve"> PAGEREF _Toc483825869 \h </w:instrText>
            </w:r>
            <w:r w:rsidR="002E4565" w:rsidRPr="006F43BA">
              <w:rPr>
                <w:noProof/>
                <w:webHidden/>
                <w:sz w:val="18"/>
                <w:szCs w:val="18"/>
              </w:rPr>
            </w:r>
            <w:r w:rsidR="002E4565" w:rsidRPr="006F43BA">
              <w:rPr>
                <w:noProof/>
                <w:webHidden/>
                <w:sz w:val="18"/>
                <w:szCs w:val="18"/>
              </w:rPr>
              <w:fldChar w:fldCharType="separate"/>
            </w:r>
            <w:r w:rsidR="002E4565" w:rsidRPr="006F43BA">
              <w:rPr>
                <w:noProof/>
                <w:webHidden/>
                <w:sz w:val="18"/>
                <w:szCs w:val="18"/>
              </w:rPr>
              <w:t>5</w:t>
            </w:r>
            <w:r w:rsidR="002E4565" w:rsidRPr="006F43BA">
              <w:rPr>
                <w:noProof/>
                <w:webHidden/>
                <w:sz w:val="18"/>
                <w:szCs w:val="18"/>
              </w:rPr>
              <w:fldChar w:fldCharType="end"/>
            </w:r>
          </w:hyperlink>
        </w:p>
        <w:p w14:paraId="2F2C76B7" w14:textId="6412D585" w:rsidR="002E4565" w:rsidRPr="006F43BA" w:rsidRDefault="00810D85">
          <w:pPr>
            <w:pStyle w:val="TOC1"/>
            <w:rPr>
              <w:rFonts w:eastAsiaTheme="minorEastAsia"/>
              <w:b w:val="0"/>
              <w:bCs w:val="0"/>
              <w:noProof/>
              <w:color w:val="auto"/>
              <w:szCs w:val="20"/>
            </w:rPr>
          </w:pPr>
          <w:hyperlink w:anchor="_Toc483825870" w:history="1">
            <w:r w:rsidR="002E4565" w:rsidRPr="006F43BA">
              <w:rPr>
                <w:rStyle w:val="Hyperlink"/>
                <w:noProof/>
                <w:sz w:val="18"/>
                <w:szCs w:val="18"/>
              </w:rPr>
              <w:t>Catalogue summary: Human Resources Services</w:t>
            </w:r>
            <w:r w:rsidR="002E4565" w:rsidRPr="006F43BA">
              <w:rPr>
                <w:noProof/>
                <w:webHidden/>
                <w:sz w:val="18"/>
                <w:szCs w:val="18"/>
              </w:rPr>
              <w:tab/>
            </w:r>
            <w:r w:rsidR="002E4565" w:rsidRPr="006F43BA">
              <w:rPr>
                <w:noProof/>
                <w:webHidden/>
                <w:sz w:val="18"/>
                <w:szCs w:val="18"/>
              </w:rPr>
              <w:fldChar w:fldCharType="begin"/>
            </w:r>
            <w:r w:rsidR="002E4565" w:rsidRPr="006F43BA">
              <w:rPr>
                <w:noProof/>
                <w:webHidden/>
                <w:sz w:val="18"/>
                <w:szCs w:val="18"/>
              </w:rPr>
              <w:instrText xml:space="preserve"> PAGEREF _Toc483825870 \h </w:instrText>
            </w:r>
            <w:r w:rsidR="002E4565" w:rsidRPr="006F43BA">
              <w:rPr>
                <w:noProof/>
                <w:webHidden/>
                <w:sz w:val="18"/>
                <w:szCs w:val="18"/>
              </w:rPr>
            </w:r>
            <w:r w:rsidR="002E4565" w:rsidRPr="006F43BA">
              <w:rPr>
                <w:noProof/>
                <w:webHidden/>
                <w:sz w:val="18"/>
                <w:szCs w:val="18"/>
              </w:rPr>
              <w:fldChar w:fldCharType="separate"/>
            </w:r>
            <w:r w:rsidR="002E4565" w:rsidRPr="006F43BA">
              <w:rPr>
                <w:noProof/>
                <w:webHidden/>
                <w:sz w:val="18"/>
                <w:szCs w:val="18"/>
              </w:rPr>
              <w:t>6</w:t>
            </w:r>
            <w:r w:rsidR="002E4565" w:rsidRPr="006F43BA">
              <w:rPr>
                <w:noProof/>
                <w:webHidden/>
                <w:sz w:val="18"/>
                <w:szCs w:val="18"/>
              </w:rPr>
              <w:fldChar w:fldCharType="end"/>
            </w:r>
          </w:hyperlink>
        </w:p>
        <w:p w14:paraId="57D3145C" w14:textId="2100AC18" w:rsidR="002E4565" w:rsidRPr="006F43BA" w:rsidRDefault="00810D85">
          <w:pPr>
            <w:pStyle w:val="TOC1"/>
            <w:rPr>
              <w:rFonts w:eastAsiaTheme="minorEastAsia"/>
              <w:b w:val="0"/>
              <w:bCs w:val="0"/>
              <w:noProof/>
              <w:color w:val="auto"/>
              <w:szCs w:val="20"/>
            </w:rPr>
          </w:pPr>
          <w:hyperlink w:anchor="_Toc483825871" w:history="1">
            <w:r w:rsidR="002E4565" w:rsidRPr="006F43BA">
              <w:rPr>
                <w:rStyle w:val="Hyperlink"/>
                <w:noProof/>
                <w:sz w:val="18"/>
                <w:szCs w:val="18"/>
                <w:lang w:val="en-AU"/>
              </w:rPr>
              <w:t>Catalogue summary: Corporate Services</w:t>
            </w:r>
            <w:r w:rsidR="002E4565" w:rsidRPr="006F43BA">
              <w:rPr>
                <w:noProof/>
                <w:webHidden/>
                <w:sz w:val="18"/>
                <w:szCs w:val="18"/>
              </w:rPr>
              <w:tab/>
            </w:r>
            <w:r w:rsidR="002E4565" w:rsidRPr="006F43BA">
              <w:rPr>
                <w:noProof/>
                <w:webHidden/>
                <w:sz w:val="18"/>
                <w:szCs w:val="18"/>
              </w:rPr>
              <w:fldChar w:fldCharType="begin"/>
            </w:r>
            <w:r w:rsidR="002E4565" w:rsidRPr="006F43BA">
              <w:rPr>
                <w:noProof/>
                <w:webHidden/>
                <w:sz w:val="18"/>
                <w:szCs w:val="18"/>
              </w:rPr>
              <w:instrText xml:space="preserve"> PAGEREF _Toc483825871 \h </w:instrText>
            </w:r>
            <w:r w:rsidR="002E4565" w:rsidRPr="006F43BA">
              <w:rPr>
                <w:noProof/>
                <w:webHidden/>
                <w:sz w:val="18"/>
                <w:szCs w:val="18"/>
              </w:rPr>
            </w:r>
            <w:r w:rsidR="002E4565" w:rsidRPr="006F43BA">
              <w:rPr>
                <w:noProof/>
                <w:webHidden/>
                <w:sz w:val="18"/>
                <w:szCs w:val="18"/>
              </w:rPr>
              <w:fldChar w:fldCharType="separate"/>
            </w:r>
            <w:r w:rsidR="002E4565" w:rsidRPr="006F43BA">
              <w:rPr>
                <w:noProof/>
                <w:webHidden/>
                <w:sz w:val="18"/>
                <w:szCs w:val="18"/>
              </w:rPr>
              <w:t>7</w:t>
            </w:r>
            <w:r w:rsidR="002E4565" w:rsidRPr="006F43BA">
              <w:rPr>
                <w:noProof/>
                <w:webHidden/>
                <w:sz w:val="18"/>
                <w:szCs w:val="18"/>
              </w:rPr>
              <w:fldChar w:fldCharType="end"/>
            </w:r>
          </w:hyperlink>
        </w:p>
        <w:p w14:paraId="57C0EB02" w14:textId="24FD3AFF" w:rsidR="002E4565" w:rsidRPr="006F43BA" w:rsidRDefault="00810D85">
          <w:pPr>
            <w:pStyle w:val="TOC1"/>
            <w:rPr>
              <w:rFonts w:eastAsiaTheme="minorEastAsia"/>
              <w:b w:val="0"/>
              <w:bCs w:val="0"/>
              <w:noProof/>
              <w:color w:val="auto"/>
              <w:szCs w:val="20"/>
            </w:rPr>
          </w:pPr>
          <w:hyperlink w:anchor="_Toc483825872" w:history="1">
            <w:r w:rsidR="002E4565" w:rsidRPr="006F43BA">
              <w:rPr>
                <w:rStyle w:val="Hyperlink"/>
                <w:noProof/>
                <w:sz w:val="18"/>
                <w:szCs w:val="18"/>
              </w:rPr>
              <w:t>Financial Services</w:t>
            </w:r>
            <w:r w:rsidR="002E4565" w:rsidRPr="006F43BA">
              <w:rPr>
                <w:noProof/>
                <w:webHidden/>
                <w:sz w:val="18"/>
                <w:szCs w:val="18"/>
              </w:rPr>
              <w:tab/>
            </w:r>
            <w:r w:rsidR="002E4565" w:rsidRPr="006F43BA">
              <w:rPr>
                <w:noProof/>
                <w:webHidden/>
                <w:sz w:val="18"/>
                <w:szCs w:val="18"/>
              </w:rPr>
              <w:fldChar w:fldCharType="begin"/>
            </w:r>
            <w:r w:rsidR="002E4565" w:rsidRPr="006F43BA">
              <w:rPr>
                <w:noProof/>
                <w:webHidden/>
                <w:sz w:val="18"/>
                <w:szCs w:val="18"/>
              </w:rPr>
              <w:instrText xml:space="preserve"> PAGEREF _Toc483825872 \h </w:instrText>
            </w:r>
            <w:r w:rsidR="002E4565" w:rsidRPr="006F43BA">
              <w:rPr>
                <w:noProof/>
                <w:webHidden/>
                <w:sz w:val="18"/>
                <w:szCs w:val="18"/>
              </w:rPr>
            </w:r>
            <w:r w:rsidR="002E4565" w:rsidRPr="006F43BA">
              <w:rPr>
                <w:noProof/>
                <w:webHidden/>
                <w:sz w:val="18"/>
                <w:szCs w:val="18"/>
              </w:rPr>
              <w:fldChar w:fldCharType="separate"/>
            </w:r>
            <w:r w:rsidR="002E4565" w:rsidRPr="006F43BA">
              <w:rPr>
                <w:noProof/>
                <w:webHidden/>
                <w:sz w:val="18"/>
                <w:szCs w:val="18"/>
              </w:rPr>
              <w:t>8</w:t>
            </w:r>
            <w:r w:rsidR="002E4565" w:rsidRPr="006F43BA">
              <w:rPr>
                <w:noProof/>
                <w:webHidden/>
                <w:sz w:val="18"/>
                <w:szCs w:val="18"/>
              </w:rPr>
              <w:fldChar w:fldCharType="end"/>
            </w:r>
          </w:hyperlink>
        </w:p>
        <w:p w14:paraId="1F04808C" w14:textId="7075253E" w:rsidR="002E4565" w:rsidRPr="006F43BA" w:rsidRDefault="00810D85">
          <w:pPr>
            <w:pStyle w:val="TOC2"/>
            <w:rPr>
              <w:rFonts w:eastAsiaTheme="minorEastAsia"/>
              <w:szCs w:val="20"/>
              <w:lang w:val="en-US" w:eastAsia="en-US"/>
            </w:rPr>
          </w:pPr>
          <w:hyperlink w:anchor="_Toc483825873" w:history="1">
            <w:r w:rsidR="002E4565" w:rsidRPr="006F43BA">
              <w:rPr>
                <w:rStyle w:val="Hyperlink"/>
                <w:sz w:val="18"/>
                <w:szCs w:val="18"/>
              </w:rPr>
              <w:t>Accounts Payable (AP)</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_Toc483825873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9</w:t>
            </w:r>
            <w:r w:rsidR="002E4565" w:rsidRPr="006F43BA">
              <w:rPr>
                <w:webHidden/>
                <w:sz w:val="18"/>
                <w:szCs w:val="18"/>
              </w:rPr>
              <w:fldChar w:fldCharType="end"/>
            </w:r>
          </w:hyperlink>
        </w:p>
        <w:p w14:paraId="0AC44604" w14:textId="1AFD4C96" w:rsidR="002E4565" w:rsidRPr="006F43BA" w:rsidRDefault="00810D85">
          <w:pPr>
            <w:pStyle w:val="TOC2"/>
            <w:rPr>
              <w:rFonts w:eastAsiaTheme="minorEastAsia"/>
              <w:szCs w:val="20"/>
              <w:lang w:val="en-US" w:eastAsia="en-US"/>
            </w:rPr>
          </w:pPr>
          <w:hyperlink w:anchor="_Toc483825874" w:history="1">
            <w:r w:rsidR="002E4565" w:rsidRPr="006F43BA">
              <w:rPr>
                <w:rStyle w:val="Hyperlink"/>
                <w:sz w:val="18"/>
                <w:szCs w:val="18"/>
              </w:rPr>
              <w:t>Accounts Receivable (AR)</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_Toc483825874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10</w:t>
            </w:r>
            <w:r w:rsidR="002E4565" w:rsidRPr="006F43BA">
              <w:rPr>
                <w:webHidden/>
                <w:sz w:val="18"/>
                <w:szCs w:val="18"/>
              </w:rPr>
              <w:fldChar w:fldCharType="end"/>
            </w:r>
          </w:hyperlink>
        </w:p>
        <w:p w14:paraId="26BEC20D" w14:textId="5CB5E421" w:rsidR="002E4565" w:rsidRPr="006F43BA" w:rsidRDefault="00810D85">
          <w:pPr>
            <w:pStyle w:val="TOC2"/>
            <w:rPr>
              <w:rFonts w:eastAsiaTheme="minorEastAsia"/>
              <w:szCs w:val="20"/>
              <w:lang w:val="en-US" w:eastAsia="en-US"/>
            </w:rPr>
          </w:pPr>
          <w:hyperlink w:anchor="_Toc483825875" w:history="1">
            <w:r w:rsidR="002E4565" w:rsidRPr="006F43BA">
              <w:rPr>
                <w:rStyle w:val="Hyperlink"/>
                <w:sz w:val="18"/>
                <w:szCs w:val="18"/>
              </w:rPr>
              <w:t>Credit Card (CC) Management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_Toc483825875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11</w:t>
            </w:r>
            <w:r w:rsidR="002E4565" w:rsidRPr="006F43BA">
              <w:rPr>
                <w:webHidden/>
                <w:sz w:val="18"/>
                <w:szCs w:val="18"/>
              </w:rPr>
              <w:fldChar w:fldCharType="end"/>
            </w:r>
          </w:hyperlink>
        </w:p>
        <w:p w14:paraId="7F2721D8" w14:textId="5960F39D" w:rsidR="002E4565" w:rsidRPr="006F43BA" w:rsidRDefault="00810D85">
          <w:pPr>
            <w:pStyle w:val="TOC2"/>
            <w:rPr>
              <w:rFonts w:eastAsiaTheme="minorEastAsia"/>
              <w:szCs w:val="20"/>
              <w:lang w:val="en-US" w:eastAsia="en-US"/>
            </w:rPr>
          </w:pPr>
          <w:hyperlink w:anchor="_Toc483825876" w:history="1">
            <w:r w:rsidR="002E4565" w:rsidRPr="006F43BA">
              <w:rPr>
                <w:rStyle w:val="Hyperlink"/>
                <w:sz w:val="18"/>
                <w:szCs w:val="18"/>
              </w:rPr>
              <w:t>Travel - Domestic</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_Toc483825876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12</w:t>
            </w:r>
            <w:r w:rsidR="002E4565" w:rsidRPr="006F43BA">
              <w:rPr>
                <w:webHidden/>
                <w:sz w:val="18"/>
                <w:szCs w:val="18"/>
              </w:rPr>
              <w:fldChar w:fldCharType="end"/>
            </w:r>
          </w:hyperlink>
        </w:p>
        <w:p w14:paraId="1B4A535B" w14:textId="3558141A" w:rsidR="002E4565" w:rsidRPr="006F43BA" w:rsidRDefault="00810D85">
          <w:pPr>
            <w:pStyle w:val="TOC2"/>
            <w:rPr>
              <w:rFonts w:eastAsiaTheme="minorEastAsia"/>
              <w:szCs w:val="20"/>
              <w:lang w:val="en-US" w:eastAsia="en-US"/>
            </w:rPr>
          </w:pPr>
          <w:hyperlink w:anchor="_Toc483825877" w:history="1">
            <w:r w:rsidR="002E4565" w:rsidRPr="006F43BA">
              <w:rPr>
                <w:rStyle w:val="Hyperlink"/>
                <w:sz w:val="18"/>
                <w:szCs w:val="18"/>
              </w:rPr>
              <w:t>Travel – International</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_Toc483825877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13</w:t>
            </w:r>
            <w:r w:rsidR="002E4565" w:rsidRPr="006F43BA">
              <w:rPr>
                <w:webHidden/>
                <w:sz w:val="18"/>
                <w:szCs w:val="18"/>
              </w:rPr>
              <w:fldChar w:fldCharType="end"/>
            </w:r>
          </w:hyperlink>
        </w:p>
        <w:p w14:paraId="0D6C9584" w14:textId="7F5EF21C" w:rsidR="002E4565" w:rsidRPr="006F43BA" w:rsidRDefault="00810D85">
          <w:pPr>
            <w:pStyle w:val="TOC2"/>
            <w:rPr>
              <w:rFonts w:eastAsiaTheme="minorEastAsia"/>
              <w:szCs w:val="20"/>
              <w:lang w:val="en-US" w:eastAsia="en-US"/>
            </w:rPr>
          </w:pPr>
          <w:hyperlink w:anchor="_Toc483825878" w:history="1">
            <w:r w:rsidR="002E4565" w:rsidRPr="006F43BA">
              <w:rPr>
                <w:rStyle w:val="Hyperlink"/>
                <w:sz w:val="18"/>
                <w:szCs w:val="18"/>
              </w:rPr>
              <w:t>Treasury</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_Toc483825878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14</w:t>
            </w:r>
            <w:r w:rsidR="002E4565" w:rsidRPr="006F43BA">
              <w:rPr>
                <w:webHidden/>
                <w:sz w:val="18"/>
                <w:szCs w:val="18"/>
              </w:rPr>
              <w:fldChar w:fldCharType="end"/>
            </w:r>
          </w:hyperlink>
        </w:p>
        <w:p w14:paraId="19B0990F" w14:textId="0AF8B0F7" w:rsidR="002E4565" w:rsidRPr="006F43BA" w:rsidRDefault="00810D85">
          <w:pPr>
            <w:pStyle w:val="TOC2"/>
            <w:rPr>
              <w:rFonts w:eastAsiaTheme="minorEastAsia"/>
              <w:szCs w:val="20"/>
              <w:lang w:val="en-US" w:eastAsia="en-US"/>
            </w:rPr>
          </w:pPr>
          <w:hyperlink w:anchor="_Toc483825879" w:history="1">
            <w:r w:rsidR="002E4565" w:rsidRPr="006F43BA">
              <w:rPr>
                <w:rStyle w:val="Hyperlink"/>
                <w:sz w:val="18"/>
                <w:szCs w:val="18"/>
              </w:rPr>
              <w:t>Asset Management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_Toc483825879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15</w:t>
            </w:r>
            <w:r w:rsidR="002E4565" w:rsidRPr="006F43BA">
              <w:rPr>
                <w:webHidden/>
                <w:sz w:val="18"/>
                <w:szCs w:val="18"/>
              </w:rPr>
              <w:fldChar w:fldCharType="end"/>
            </w:r>
          </w:hyperlink>
        </w:p>
        <w:p w14:paraId="26EC9F74" w14:textId="6B79DBBD" w:rsidR="002E4565" w:rsidRPr="006F43BA" w:rsidRDefault="00810D85">
          <w:pPr>
            <w:pStyle w:val="TOC2"/>
            <w:rPr>
              <w:rFonts w:eastAsiaTheme="minorEastAsia"/>
              <w:szCs w:val="20"/>
              <w:lang w:val="en-US" w:eastAsia="en-US"/>
            </w:rPr>
          </w:pPr>
          <w:hyperlink w:anchor="_Toc483825880" w:history="1">
            <w:r w:rsidR="002E4565" w:rsidRPr="006F43BA">
              <w:rPr>
                <w:rStyle w:val="Hyperlink"/>
                <w:sz w:val="18"/>
                <w:szCs w:val="18"/>
              </w:rPr>
              <w:t>Contract Management &amp; Procurement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_Toc483825880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16</w:t>
            </w:r>
            <w:r w:rsidR="002E4565" w:rsidRPr="006F43BA">
              <w:rPr>
                <w:webHidden/>
                <w:sz w:val="18"/>
                <w:szCs w:val="18"/>
              </w:rPr>
              <w:fldChar w:fldCharType="end"/>
            </w:r>
          </w:hyperlink>
        </w:p>
        <w:p w14:paraId="5EADF829" w14:textId="550C8673" w:rsidR="002E4565" w:rsidRPr="006F43BA" w:rsidRDefault="00810D85">
          <w:pPr>
            <w:pStyle w:val="TOC2"/>
            <w:rPr>
              <w:rFonts w:eastAsiaTheme="minorEastAsia"/>
              <w:szCs w:val="20"/>
              <w:lang w:val="en-US" w:eastAsia="en-US"/>
            </w:rPr>
          </w:pPr>
          <w:hyperlink w:anchor="_Toc483825881" w:history="1">
            <w:r w:rsidR="002E4565" w:rsidRPr="006F43BA">
              <w:rPr>
                <w:rStyle w:val="Hyperlink"/>
                <w:sz w:val="18"/>
                <w:szCs w:val="18"/>
              </w:rPr>
              <w:t>Taxation</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_Toc483825881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17</w:t>
            </w:r>
            <w:r w:rsidR="002E4565" w:rsidRPr="006F43BA">
              <w:rPr>
                <w:webHidden/>
                <w:sz w:val="18"/>
                <w:szCs w:val="18"/>
              </w:rPr>
              <w:fldChar w:fldCharType="end"/>
            </w:r>
          </w:hyperlink>
        </w:p>
        <w:p w14:paraId="531620A0" w14:textId="2B37CDCD" w:rsidR="002E4565" w:rsidRPr="006F43BA" w:rsidRDefault="00810D85">
          <w:pPr>
            <w:pStyle w:val="TOC2"/>
            <w:rPr>
              <w:rFonts w:eastAsiaTheme="minorEastAsia"/>
              <w:szCs w:val="20"/>
              <w:lang w:val="en-US" w:eastAsia="en-US"/>
            </w:rPr>
          </w:pPr>
          <w:hyperlink w:anchor="_Toc483825882" w:history="1">
            <w:r w:rsidR="002E4565" w:rsidRPr="006F43BA">
              <w:rPr>
                <w:rStyle w:val="Hyperlink"/>
                <w:sz w:val="18"/>
                <w:szCs w:val="18"/>
              </w:rPr>
              <w:t>Budgeting</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_Toc483825882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18</w:t>
            </w:r>
            <w:r w:rsidR="002E4565" w:rsidRPr="006F43BA">
              <w:rPr>
                <w:webHidden/>
                <w:sz w:val="18"/>
                <w:szCs w:val="18"/>
              </w:rPr>
              <w:fldChar w:fldCharType="end"/>
            </w:r>
          </w:hyperlink>
        </w:p>
        <w:p w14:paraId="12EE6AE7" w14:textId="510075F6" w:rsidR="002E4565" w:rsidRPr="006F43BA" w:rsidRDefault="00810D85">
          <w:pPr>
            <w:pStyle w:val="TOC2"/>
            <w:rPr>
              <w:rFonts w:eastAsiaTheme="minorEastAsia"/>
              <w:szCs w:val="20"/>
              <w:lang w:val="en-US" w:eastAsia="en-US"/>
            </w:rPr>
          </w:pPr>
          <w:hyperlink w:anchor="_Toc483825883" w:history="1">
            <w:r w:rsidR="002E4565" w:rsidRPr="006F43BA">
              <w:rPr>
                <w:rStyle w:val="Hyperlink"/>
                <w:sz w:val="18"/>
                <w:szCs w:val="18"/>
              </w:rPr>
              <w:t>Financial Reporting</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_Toc483825883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19</w:t>
            </w:r>
            <w:r w:rsidR="002E4565" w:rsidRPr="006F43BA">
              <w:rPr>
                <w:webHidden/>
                <w:sz w:val="18"/>
                <w:szCs w:val="18"/>
              </w:rPr>
              <w:fldChar w:fldCharType="end"/>
            </w:r>
          </w:hyperlink>
        </w:p>
        <w:p w14:paraId="5F87CC0D" w14:textId="2F0CBE8B" w:rsidR="002E4565" w:rsidRPr="006F43BA" w:rsidRDefault="00810D85">
          <w:pPr>
            <w:pStyle w:val="TOC2"/>
            <w:rPr>
              <w:rFonts w:eastAsiaTheme="minorEastAsia"/>
              <w:szCs w:val="20"/>
              <w:lang w:val="en-US" w:eastAsia="en-US"/>
            </w:rPr>
          </w:pPr>
          <w:hyperlink w:anchor="_Toc483825884" w:history="1">
            <w:r w:rsidR="002E4565" w:rsidRPr="006F43BA">
              <w:rPr>
                <w:rStyle w:val="Hyperlink"/>
                <w:sz w:val="18"/>
                <w:szCs w:val="18"/>
              </w:rPr>
              <w:t>Ledger Management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_Toc483825884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20</w:t>
            </w:r>
            <w:r w:rsidR="002E4565" w:rsidRPr="006F43BA">
              <w:rPr>
                <w:webHidden/>
                <w:sz w:val="18"/>
                <w:szCs w:val="18"/>
              </w:rPr>
              <w:fldChar w:fldCharType="end"/>
            </w:r>
          </w:hyperlink>
        </w:p>
        <w:p w14:paraId="77ABE809" w14:textId="31B305C1" w:rsidR="002E4565" w:rsidRPr="006F43BA" w:rsidRDefault="00810D85">
          <w:pPr>
            <w:pStyle w:val="TOC2"/>
            <w:rPr>
              <w:rFonts w:eastAsiaTheme="minorEastAsia"/>
              <w:szCs w:val="20"/>
              <w:lang w:val="en-US" w:eastAsia="en-US"/>
            </w:rPr>
          </w:pPr>
          <w:hyperlink w:anchor="_Toc483825885" w:history="1">
            <w:r w:rsidR="002E4565" w:rsidRPr="006F43BA">
              <w:rPr>
                <w:rStyle w:val="Hyperlink"/>
                <w:sz w:val="18"/>
                <w:szCs w:val="18"/>
              </w:rPr>
              <w:t>Financial Policy &amp; Advice</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_Toc483825885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21</w:t>
            </w:r>
            <w:r w:rsidR="002E4565" w:rsidRPr="006F43BA">
              <w:rPr>
                <w:webHidden/>
                <w:sz w:val="18"/>
                <w:szCs w:val="18"/>
              </w:rPr>
              <w:fldChar w:fldCharType="end"/>
            </w:r>
          </w:hyperlink>
        </w:p>
        <w:p w14:paraId="18F18EE4" w14:textId="07961439" w:rsidR="002E4565" w:rsidRPr="006F43BA" w:rsidRDefault="00810D85">
          <w:pPr>
            <w:pStyle w:val="TOC2"/>
            <w:rPr>
              <w:rFonts w:eastAsiaTheme="minorEastAsia"/>
              <w:szCs w:val="20"/>
              <w:lang w:val="en-US" w:eastAsia="en-US"/>
            </w:rPr>
          </w:pPr>
          <w:hyperlink w:anchor="_Toc483825886" w:history="1">
            <w:r w:rsidR="002E4565" w:rsidRPr="006F43BA">
              <w:rPr>
                <w:rStyle w:val="Hyperlink"/>
                <w:sz w:val="18"/>
                <w:szCs w:val="18"/>
              </w:rPr>
              <w:t>Other Financial Services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_Toc483825886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22</w:t>
            </w:r>
            <w:r w:rsidR="002E4565" w:rsidRPr="006F43BA">
              <w:rPr>
                <w:webHidden/>
                <w:sz w:val="18"/>
                <w:szCs w:val="18"/>
              </w:rPr>
              <w:fldChar w:fldCharType="end"/>
            </w:r>
          </w:hyperlink>
        </w:p>
        <w:p w14:paraId="060390C8" w14:textId="0C15C4E0" w:rsidR="002E4565" w:rsidRPr="006F43BA" w:rsidRDefault="00810D85">
          <w:pPr>
            <w:pStyle w:val="TOC1"/>
            <w:rPr>
              <w:rFonts w:eastAsiaTheme="minorEastAsia"/>
              <w:b w:val="0"/>
              <w:bCs w:val="0"/>
              <w:noProof/>
              <w:color w:val="auto"/>
              <w:szCs w:val="20"/>
            </w:rPr>
          </w:pPr>
          <w:hyperlink w:anchor="_Toc483825887" w:history="1">
            <w:r w:rsidR="002E4565" w:rsidRPr="006F43BA">
              <w:rPr>
                <w:rStyle w:val="Hyperlink"/>
                <w:noProof/>
                <w:sz w:val="18"/>
                <w:szCs w:val="18"/>
              </w:rPr>
              <w:t>Human Resources (HR) Services</w:t>
            </w:r>
            <w:r w:rsidR="002E4565" w:rsidRPr="006F43BA">
              <w:rPr>
                <w:noProof/>
                <w:webHidden/>
                <w:sz w:val="18"/>
                <w:szCs w:val="18"/>
              </w:rPr>
              <w:tab/>
            </w:r>
            <w:r w:rsidR="002E4565" w:rsidRPr="006F43BA">
              <w:rPr>
                <w:noProof/>
                <w:webHidden/>
                <w:sz w:val="18"/>
                <w:szCs w:val="18"/>
              </w:rPr>
              <w:fldChar w:fldCharType="begin"/>
            </w:r>
            <w:r w:rsidR="002E4565" w:rsidRPr="006F43BA">
              <w:rPr>
                <w:noProof/>
                <w:webHidden/>
                <w:sz w:val="18"/>
                <w:szCs w:val="18"/>
              </w:rPr>
              <w:instrText xml:space="preserve"> PAGEREF _Toc483825887 \h </w:instrText>
            </w:r>
            <w:r w:rsidR="002E4565" w:rsidRPr="006F43BA">
              <w:rPr>
                <w:noProof/>
                <w:webHidden/>
                <w:sz w:val="18"/>
                <w:szCs w:val="18"/>
              </w:rPr>
            </w:r>
            <w:r w:rsidR="002E4565" w:rsidRPr="006F43BA">
              <w:rPr>
                <w:noProof/>
                <w:webHidden/>
                <w:sz w:val="18"/>
                <w:szCs w:val="18"/>
              </w:rPr>
              <w:fldChar w:fldCharType="separate"/>
            </w:r>
            <w:r w:rsidR="002E4565" w:rsidRPr="006F43BA">
              <w:rPr>
                <w:noProof/>
                <w:webHidden/>
                <w:sz w:val="18"/>
                <w:szCs w:val="18"/>
              </w:rPr>
              <w:t>23</w:t>
            </w:r>
            <w:r w:rsidR="002E4565" w:rsidRPr="006F43BA">
              <w:rPr>
                <w:noProof/>
                <w:webHidden/>
                <w:sz w:val="18"/>
                <w:szCs w:val="18"/>
              </w:rPr>
              <w:fldChar w:fldCharType="end"/>
            </w:r>
          </w:hyperlink>
        </w:p>
        <w:p w14:paraId="51D5F4DD" w14:textId="4A4317DF" w:rsidR="002E4565" w:rsidRPr="006F43BA" w:rsidRDefault="00810D85">
          <w:pPr>
            <w:pStyle w:val="TOC2"/>
            <w:rPr>
              <w:rFonts w:eastAsiaTheme="minorEastAsia"/>
              <w:szCs w:val="20"/>
              <w:lang w:val="en-US" w:eastAsia="en-US"/>
            </w:rPr>
          </w:pPr>
          <w:hyperlink w:anchor="_Toc483825888" w:history="1">
            <w:r w:rsidR="002E4565" w:rsidRPr="006F43BA">
              <w:rPr>
                <w:rStyle w:val="Hyperlink"/>
                <w:sz w:val="18"/>
                <w:szCs w:val="18"/>
              </w:rPr>
              <w:t>Pay &amp; Conditions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_Toc483825888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24</w:t>
            </w:r>
            <w:r w:rsidR="002E4565" w:rsidRPr="006F43BA">
              <w:rPr>
                <w:webHidden/>
                <w:sz w:val="18"/>
                <w:szCs w:val="18"/>
              </w:rPr>
              <w:fldChar w:fldCharType="end"/>
            </w:r>
          </w:hyperlink>
        </w:p>
        <w:p w14:paraId="181FA292" w14:textId="4DD61FF9" w:rsidR="002E4565" w:rsidRPr="006F43BA" w:rsidRDefault="00810D85">
          <w:pPr>
            <w:pStyle w:val="TOC2"/>
            <w:rPr>
              <w:rFonts w:eastAsiaTheme="minorEastAsia"/>
              <w:szCs w:val="20"/>
              <w:lang w:val="en-US" w:eastAsia="en-US"/>
            </w:rPr>
          </w:pPr>
          <w:hyperlink w:anchor="_Toc483825889" w:history="1">
            <w:r w:rsidR="002E4565" w:rsidRPr="006F43BA">
              <w:rPr>
                <w:rStyle w:val="Hyperlink"/>
                <w:sz w:val="18"/>
                <w:szCs w:val="18"/>
              </w:rPr>
              <w:t>Recruitment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_Toc483825889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25</w:t>
            </w:r>
            <w:r w:rsidR="002E4565" w:rsidRPr="006F43BA">
              <w:rPr>
                <w:webHidden/>
                <w:sz w:val="18"/>
                <w:szCs w:val="18"/>
              </w:rPr>
              <w:fldChar w:fldCharType="end"/>
            </w:r>
          </w:hyperlink>
        </w:p>
        <w:p w14:paraId="10AC7E2E" w14:textId="4BE8A856" w:rsidR="002E4565" w:rsidRPr="006F43BA" w:rsidRDefault="00810D85">
          <w:pPr>
            <w:pStyle w:val="TOC2"/>
            <w:rPr>
              <w:rFonts w:eastAsiaTheme="minorEastAsia"/>
              <w:szCs w:val="20"/>
              <w:lang w:val="en-US" w:eastAsia="en-US"/>
            </w:rPr>
          </w:pPr>
          <w:hyperlink w:anchor="_Toc483825890" w:history="1">
            <w:r w:rsidR="002E4565" w:rsidRPr="006F43BA">
              <w:rPr>
                <w:rStyle w:val="Hyperlink"/>
                <w:sz w:val="18"/>
                <w:szCs w:val="18"/>
              </w:rPr>
              <w:t>Employee Relations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_Toc483825890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26</w:t>
            </w:r>
            <w:r w:rsidR="002E4565" w:rsidRPr="006F43BA">
              <w:rPr>
                <w:webHidden/>
                <w:sz w:val="18"/>
                <w:szCs w:val="18"/>
              </w:rPr>
              <w:fldChar w:fldCharType="end"/>
            </w:r>
          </w:hyperlink>
        </w:p>
        <w:p w14:paraId="44715499" w14:textId="3514F525" w:rsidR="002E4565" w:rsidRPr="006F43BA" w:rsidRDefault="00810D85">
          <w:pPr>
            <w:pStyle w:val="TOC2"/>
            <w:rPr>
              <w:rFonts w:eastAsiaTheme="minorEastAsia"/>
              <w:szCs w:val="20"/>
              <w:lang w:val="en-US" w:eastAsia="en-US"/>
            </w:rPr>
          </w:pPr>
          <w:hyperlink w:anchor="_Toc483825891" w:history="1">
            <w:r w:rsidR="002E4565" w:rsidRPr="006F43BA">
              <w:rPr>
                <w:rStyle w:val="Hyperlink"/>
                <w:sz w:val="18"/>
                <w:szCs w:val="18"/>
              </w:rPr>
              <w:t>Learning &amp; Development – Face-to-Face Training</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_Toc483825891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27</w:t>
            </w:r>
            <w:r w:rsidR="002E4565" w:rsidRPr="006F43BA">
              <w:rPr>
                <w:webHidden/>
                <w:sz w:val="18"/>
                <w:szCs w:val="18"/>
              </w:rPr>
              <w:fldChar w:fldCharType="end"/>
            </w:r>
          </w:hyperlink>
        </w:p>
        <w:p w14:paraId="4AC739AA" w14:textId="6FCE6E51" w:rsidR="002E4565" w:rsidRPr="006F43BA" w:rsidRDefault="00810D85">
          <w:pPr>
            <w:pStyle w:val="TOC2"/>
            <w:rPr>
              <w:rFonts w:eastAsiaTheme="minorEastAsia"/>
              <w:szCs w:val="20"/>
              <w:lang w:val="en-US" w:eastAsia="en-US"/>
            </w:rPr>
          </w:pPr>
          <w:hyperlink w:anchor="_Toc483825892" w:history="1">
            <w:r w:rsidR="002E4565" w:rsidRPr="006F43BA">
              <w:rPr>
                <w:rStyle w:val="Hyperlink"/>
                <w:sz w:val="18"/>
                <w:szCs w:val="18"/>
              </w:rPr>
              <w:t>Learning &amp; Development – Online Training (eLearning)</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_Toc483825892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28</w:t>
            </w:r>
            <w:r w:rsidR="002E4565" w:rsidRPr="006F43BA">
              <w:rPr>
                <w:webHidden/>
                <w:sz w:val="18"/>
                <w:szCs w:val="18"/>
              </w:rPr>
              <w:fldChar w:fldCharType="end"/>
            </w:r>
          </w:hyperlink>
        </w:p>
        <w:p w14:paraId="57FBFE8E" w14:textId="5E8D7320" w:rsidR="002E4565" w:rsidRPr="006F43BA" w:rsidRDefault="00810D85">
          <w:pPr>
            <w:pStyle w:val="TOC2"/>
            <w:rPr>
              <w:rFonts w:eastAsiaTheme="minorEastAsia"/>
              <w:szCs w:val="20"/>
              <w:lang w:val="en-US" w:eastAsia="en-US"/>
            </w:rPr>
          </w:pPr>
          <w:hyperlink w:anchor="_Toc483825893" w:history="1">
            <w:r w:rsidR="002E4565" w:rsidRPr="006F43BA">
              <w:rPr>
                <w:rStyle w:val="Hyperlink"/>
                <w:sz w:val="18"/>
                <w:szCs w:val="18"/>
              </w:rPr>
              <w:t>HR Reporting &amp; Analysis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_Toc483825893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29</w:t>
            </w:r>
            <w:r w:rsidR="002E4565" w:rsidRPr="006F43BA">
              <w:rPr>
                <w:webHidden/>
                <w:sz w:val="18"/>
                <w:szCs w:val="18"/>
              </w:rPr>
              <w:fldChar w:fldCharType="end"/>
            </w:r>
          </w:hyperlink>
        </w:p>
        <w:p w14:paraId="79617895" w14:textId="305170D0" w:rsidR="002E4565" w:rsidRPr="006F43BA" w:rsidRDefault="00810D85">
          <w:pPr>
            <w:pStyle w:val="TOC2"/>
            <w:rPr>
              <w:rFonts w:eastAsiaTheme="minorEastAsia"/>
              <w:szCs w:val="20"/>
              <w:lang w:val="en-US" w:eastAsia="en-US"/>
            </w:rPr>
          </w:pPr>
          <w:hyperlink w:anchor="_Toc483825894" w:history="1">
            <w:r w:rsidR="002E4565" w:rsidRPr="006F43BA">
              <w:rPr>
                <w:rStyle w:val="Hyperlink"/>
                <w:sz w:val="18"/>
                <w:szCs w:val="18"/>
              </w:rPr>
              <w:t>HR Strategy &amp; Planning</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_Toc483825894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30</w:t>
            </w:r>
            <w:r w:rsidR="002E4565" w:rsidRPr="006F43BA">
              <w:rPr>
                <w:webHidden/>
                <w:sz w:val="18"/>
                <w:szCs w:val="18"/>
              </w:rPr>
              <w:fldChar w:fldCharType="end"/>
            </w:r>
          </w:hyperlink>
        </w:p>
        <w:p w14:paraId="2B5BD4A8" w14:textId="2D01CFD3" w:rsidR="002E4565" w:rsidRPr="006F43BA" w:rsidRDefault="00810D85">
          <w:pPr>
            <w:pStyle w:val="TOC2"/>
            <w:rPr>
              <w:rFonts w:eastAsiaTheme="minorEastAsia"/>
              <w:szCs w:val="20"/>
              <w:lang w:val="en-US" w:eastAsia="en-US"/>
            </w:rPr>
          </w:pPr>
          <w:hyperlink w:anchor="_Toc483825895" w:history="1">
            <w:r w:rsidR="002E4565" w:rsidRPr="006F43BA">
              <w:rPr>
                <w:rStyle w:val="Hyperlink"/>
                <w:sz w:val="18"/>
                <w:szCs w:val="18"/>
              </w:rPr>
              <w:t>HR Policy &amp; Advice</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_Toc483825895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31</w:t>
            </w:r>
            <w:r w:rsidR="002E4565" w:rsidRPr="006F43BA">
              <w:rPr>
                <w:webHidden/>
                <w:sz w:val="18"/>
                <w:szCs w:val="18"/>
              </w:rPr>
              <w:fldChar w:fldCharType="end"/>
            </w:r>
          </w:hyperlink>
        </w:p>
        <w:p w14:paraId="7CF9F37D" w14:textId="7919F999" w:rsidR="002E4565" w:rsidRPr="006F43BA" w:rsidRDefault="00810D85">
          <w:pPr>
            <w:pStyle w:val="TOC2"/>
            <w:rPr>
              <w:rFonts w:eastAsiaTheme="minorEastAsia"/>
              <w:szCs w:val="20"/>
              <w:lang w:val="en-US" w:eastAsia="en-US"/>
            </w:rPr>
          </w:pPr>
          <w:hyperlink w:anchor="_Toc483825896" w:history="1">
            <w:r w:rsidR="002E4565" w:rsidRPr="006F43BA">
              <w:rPr>
                <w:rStyle w:val="Hyperlink"/>
                <w:sz w:val="18"/>
                <w:szCs w:val="18"/>
              </w:rPr>
              <w:t>Other Human Resources Services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_Toc483825896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32</w:t>
            </w:r>
            <w:r w:rsidR="002E4565" w:rsidRPr="006F43BA">
              <w:rPr>
                <w:webHidden/>
                <w:sz w:val="18"/>
                <w:szCs w:val="18"/>
              </w:rPr>
              <w:fldChar w:fldCharType="end"/>
            </w:r>
          </w:hyperlink>
        </w:p>
        <w:p w14:paraId="1BFF0709" w14:textId="07FB84ED" w:rsidR="002E4565" w:rsidRPr="006F43BA" w:rsidRDefault="00810D85">
          <w:pPr>
            <w:pStyle w:val="TOC1"/>
            <w:rPr>
              <w:rFonts w:eastAsiaTheme="minorEastAsia"/>
              <w:b w:val="0"/>
              <w:bCs w:val="0"/>
              <w:noProof/>
              <w:color w:val="auto"/>
              <w:szCs w:val="20"/>
            </w:rPr>
          </w:pPr>
          <w:hyperlink w:anchor="_Toc483825897" w:history="1">
            <w:r w:rsidR="002E4565" w:rsidRPr="006F43BA">
              <w:rPr>
                <w:rStyle w:val="Hyperlink"/>
                <w:noProof/>
                <w:sz w:val="18"/>
                <w:szCs w:val="18"/>
              </w:rPr>
              <w:t>Corporate Services</w:t>
            </w:r>
            <w:r w:rsidR="002E4565" w:rsidRPr="006F43BA">
              <w:rPr>
                <w:noProof/>
                <w:webHidden/>
                <w:sz w:val="18"/>
                <w:szCs w:val="18"/>
              </w:rPr>
              <w:tab/>
            </w:r>
            <w:r w:rsidR="002E4565" w:rsidRPr="006F43BA">
              <w:rPr>
                <w:noProof/>
                <w:webHidden/>
                <w:sz w:val="18"/>
                <w:szCs w:val="18"/>
              </w:rPr>
              <w:fldChar w:fldCharType="begin"/>
            </w:r>
            <w:r w:rsidR="002E4565" w:rsidRPr="006F43BA">
              <w:rPr>
                <w:noProof/>
                <w:webHidden/>
                <w:sz w:val="18"/>
                <w:szCs w:val="18"/>
              </w:rPr>
              <w:instrText xml:space="preserve"> PAGEREF _Toc483825897 \h </w:instrText>
            </w:r>
            <w:r w:rsidR="002E4565" w:rsidRPr="006F43BA">
              <w:rPr>
                <w:noProof/>
                <w:webHidden/>
                <w:sz w:val="18"/>
                <w:szCs w:val="18"/>
              </w:rPr>
            </w:r>
            <w:r w:rsidR="002E4565" w:rsidRPr="006F43BA">
              <w:rPr>
                <w:noProof/>
                <w:webHidden/>
                <w:sz w:val="18"/>
                <w:szCs w:val="18"/>
              </w:rPr>
              <w:fldChar w:fldCharType="separate"/>
            </w:r>
            <w:r w:rsidR="002E4565" w:rsidRPr="006F43BA">
              <w:rPr>
                <w:noProof/>
                <w:webHidden/>
                <w:sz w:val="18"/>
                <w:szCs w:val="18"/>
              </w:rPr>
              <w:t>33</w:t>
            </w:r>
            <w:r w:rsidR="002E4565" w:rsidRPr="006F43BA">
              <w:rPr>
                <w:noProof/>
                <w:webHidden/>
                <w:sz w:val="18"/>
                <w:szCs w:val="18"/>
              </w:rPr>
              <w:fldChar w:fldCharType="end"/>
            </w:r>
          </w:hyperlink>
        </w:p>
        <w:p w14:paraId="21BDAB3B" w14:textId="2E8E652C" w:rsidR="002E4565" w:rsidRPr="006F43BA" w:rsidRDefault="00810D85">
          <w:pPr>
            <w:pStyle w:val="TOC2"/>
            <w:rPr>
              <w:rFonts w:eastAsiaTheme="minorEastAsia"/>
              <w:szCs w:val="20"/>
              <w:lang w:val="en-US" w:eastAsia="en-US"/>
            </w:rPr>
          </w:pPr>
          <w:hyperlink w:anchor="_Toc483825898" w:history="1">
            <w:r w:rsidR="002E4565" w:rsidRPr="006F43BA">
              <w:rPr>
                <w:rStyle w:val="Hyperlink"/>
                <w:sz w:val="18"/>
                <w:szCs w:val="18"/>
              </w:rPr>
              <w:t>Fleet Management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_Toc483825898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34</w:t>
            </w:r>
            <w:r w:rsidR="002E4565" w:rsidRPr="006F43BA">
              <w:rPr>
                <w:webHidden/>
                <w:sz w:val="18"/>
                <w:szCs w:val="18"/>
              </w:rPr>
              <w:fldChar w:fldCharType="end"/>
            </w:r>
          </w:hyperlink>
        </w:p>
        <w:p w14:paraId="045EAA70" w14:textId="227B5D3C" w:rsidR="002E4565" w:rsidRPr="006F43BA" w:rsidRDefault="00810D85">
          <w:pPr>
            <w:pStyle w:val="TOC2"/>
            <w:rPr>
              <w:rFonts w:eastAsiaTheme="minorEastAsia"/>
              <w:szCs w:val="20"/>
              <w:lang w:val="en-US" w:eastAsia="en-US"/>
            </w:rPr>
          </w:pPr>
          <w:hyperlink w:anchor="_Toc483825899" w:history="1">
            <w:r w:rsidR="002E4565" w:rsidRPr="006F43BA">
              <w:rPr>
                <w:rStyle w:val="Hyperlink"/>
                <w:sz w:val="18"/>
                <w:szCs w:val="18"/>
              </w:rPr>
              <w:t>Information Management - Library</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_Toc483825899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35</w:t>
            </w:r>
            <w:r w:rsidR="002E4565" w:rsidRPr="006F43BA">
              <w:rPr>
                <w:webHidden/>
                <w:sz w:val="18"/>
                <w:szCs w:val="18"/>
              </w:rPr>
              <w:fldChar w:fldCharType="end"/>
            </w:r>
          </w:hyperlink>
        </w:p>
        <w:p w14:paraId="3EBD4069" w14:textId="126C0042" w:rsidR="002E4565" w:rsidRPr="006F43BA" w:rsidRDefault="00810D85">
          <w:pPr>
            <w:pStyle w:val="TOC2"/>
            <w:rPr>
              <w:rFonts w:eastAsiaTheme="minorEastAsia"/>
              <w:szCs w:val="20"/>
              <w:lang w:val="en-US" w:eastAsia="en-US"/>
            </w:rPr>
          </w:pPr>
          <w:hyperlink w:anchor="_Toc483825900" w:history="1">
            <w:r w:rsidR="002E4565" w:rsidRPr="006F43BA">
              <w:rPr>
                <w:rStyle w:val="Hyperlink"/>
                <w:sz w:val="18"/>
                <w:szCs w:val="18"/>
              </w:rPr>
              <w:t>Information Management - Mailroom Services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_Toc483825900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36</w:t>
            </w:r>
            <w:r w:rsidR="002E4565" w:rsidRPr="006F43BA">
              <w:rPr>
                <w:webHidden/>
                <w:sz w:val="18"/>
                <w:szCs w:val="18"/>
              </w:rPr>
              <w:fldChar w:fldCharType="end"/>
            </w:r>
          </w:hyperlink>
        </w:p>
        <w:p w14:paraId="7D5CDF0C" w14:textId="5CC6AF1B" w:rsidR="002E4565" w:rsidRPr="006F43BA" w:rsidRDefault="00810D85">
          <w:pPr>
            <w:pStyle w:val="TOC2"/>
            <w:rPr>
              <w:rFonts w:eastAsiaTheme="minorEastAsia"/>
              <w:szCs w:val="20"/>
              <w:lang w:val="en-US" w:eastAsia="en-US"/>
            </w:rPr>
          </w:pPr>
          <w:hyperlink w:anchor="_Toc483825901" w:history="1">
            <w:r w:rsidR="002E4565" w:rsidRPr="006F43BA">
              <w:rPr>
                <w:rStyle w:val="Hyperlink"/>
                <w:sz w:val="18"/>
                <w:szCs w:val="18"/>
              </w:rPr>
              <w:t>Information Management - Records Management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_Toc483825901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37</w:t>
            </w:r>
            <w:r w:rsidR="002E4565" w:rsidRPr="006F43BA">
              <w:rPr>
                <w:webHidden/>
                <w:sz w:val="18"/>
                <w:szCs w:val="18"/>
              </w:rPr>
              <w:fldChar w:fldCharType="end"/>
            </w:r>
          </w:hyperlink>
        </w:p>
        <w:p w14:paraId="6EE5C691" w14:textId="398AEB36" w:rsidR="002E4565" w:rsidRPr="006F43BA" w:rsidRDefault="00810D85">
          <w:pPr>
            <w:pStyle w:val="TOC2"/>
            <w:rPr>
              <w:rFonts w:eastAsiaTheme="minorEastAsia"/>
              <w:szCs w:val="20"/>
              <w:lang w:val="en-US" w:eastAsia="en-US"/>
            </w:rPr>
          </w:pPr>
          <w:hyperlink w:anchor="_Toc483825902" w:history="1">
            <w:r w:rsidR="002E4565" w:rsidRPr="006F43BA">
              <w:rPr>
                <w:rStyle w:val="Hyperlink"/>
                <w:sz w:val="18"/>
                <w:szCs w:val="18"/>
              </w:rPr>
              <w:t>Service Desk</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_Toc483825902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38</w:t>
            </w:r>
            <w:r w:rsidR="002E4565" w:rsidRPr="006F43BA">
              <w:rPr>
                <w:webHidden/>
                <w:sz w:val="18"/>
                <w:szCs w:val="18"/>
              </w:rPr>
              <w:fldChar w:fldCharType="end"/>
            </w:r>
          </w:hyperlink>
        </w:p>
        <w:p w14:paraId="7FFFA893" w14:textId="09E17270" w:rsidR="002E4565" w:rsidRPr="006F43BA" w:rsidRDefault="00810D85">
          <w:pPr>
            <w:pStyle w:val="TOC2"/>
            <w:rPr>
              <w:rFonts w:eastAsiaTheme="minorEastAsia"/>
              <w:szCs w:val="20"/>
              <w:lang w:val="en-US" w:eastAsia="en-US"/>
            </w:rPr>
          </w:pPr>
          <w:hyperlink w:anchor="_Toc483825903" w:history="1">
            <w:r w:rsidR="002E4565" w:rsidRPr="006F43BA">
              <w:rPr>
                <w:rStyle w:val="Hyperlink"/>
                <w:sz w:val="18"/>
                <w:szCs w:val="18"/>
              </w:rPr>
              <w:t>Communications &amp; Media – Communications &amp; Events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_Toc483825903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39</w:t>
            </w:r>
            <w:r w:rsidR="002E4565" w:rsidRPr="006F43BA">
              <w:rPr>
                <w:webHidden/>
                <w:sz w:val="18"/>
                <w:szCs w:val="18"/>
              </w:rPr>
              <w:fldChar w:fldCharType="end"/>
            </w:r>
          </w:hyperlink>
        </w:p>
        <w:p w14:paraId="0DF31201" w14:textId="7430A017" w:rsidR="002E4565" w:rsidRPr="006F43BA" w:rsidRDefault="00810D85">
          <w:pPr>
            <w:pStyle w:val="TOC2"/>
            <w:rPr>
              <w:rFonts w:eastAsiaTheme="minorEastAsia"/>
              <w:szCs w:val="20"/>
              <w:lang w:val="en-US" w:eastAsia="en-US"/>
            </w:rPr>
          </w:pPr>
          <w:hyperlink w:anchor="_Toc483825904" w:history="1">
            <w:r w:rsidR="002E4565" w:rsidRPr="006F43BA">
              <w:rPr>
                <w:rStyle w:val="Hyperlink"/>
                <w:sz w:val="18"/>
                <w:szCs w:val="18"/>
              </w:rPr>
              <w:t>Communications &amp; Media – Graphic, Printing &amp; Design</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_Toc483825904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40</w:t>
            </w:r>
            <w:r w:rsidR="002E4565" w:rsidRPr="006F43BA">
              <w:rPr>
                <w:webHidden/>
                <w:sz w:val="18"/>
                <w:szCs w:val="18"/>
              </w:rPr>
              <w:fldChar w:fldCharType="end"/>
            </w:r>
          </w:hyperlink>
        </w:p>
        <w:p w14:paraId="41067AEB" w14:textId="5A798172" w:rsidR="002E4565" w:rsidRPr="006F43BA" w:rsidRDefault="00810D85">
          <w:pPr>
            <w:pStyle w:val="TOC2"/>
            <w:rPr>
              <w:rFonts w:eastAsiaTheme="minorEastAsia"/>
              <w:szCs w:val="20"/>
              <w:lang w:val="en-US" w:eastAsia="en-US"/>
            </w:rPr>
          </w:pPr>
          <w:hyperlink w:anchor="_Toc483825905" w:history="1">
            <w:r w:rsidR="002E4565" w:rsidRPr="006F43BA">
              <w:rPr>
                <w:rStyle w:val="Hyperlink"/>
                <w:sz w:val="18"/>
                <w:szCs w:val="18"/>
              </w:rPr>
              <w:t>Communications &amp; Media – Media Management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_Toc483825905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41</w:t>
            </w:r>
            <w:r w:rsidR="002E4565" w:rsidRPr="006F43BA">
              <w:rPr>
                <w:webHidden/>
                <w:sz w:val="18"/>
                <w:szCs w:val="18"/>
              </w:rPr>
              <w:fldChar w:fldCharType="end"/>
            </w:r>
          </w:hyperlink>
        </w:p>
        <w:p w14:paraId="30A658F2" w14:textId="3526CFF6" w:rsidR="002E4565" w:rsidRPr="006F43BA" w:rsidRDefault="00810D85">
          <w:pPr>
            <w:pStyle w:val="TOC2"/>
            <w:rPr>
              <w:rFonts w:eastAsiaTheme="minorEastAsia"/>
              <w:szCs w:val="20"/>
              <w:lang w:val="en-US" w:eastAsia="en-US"/>
            </w:rPr>
          </w:pPr>
          <w:hyperlink w:anchor="_Toc483825906" w:history="1">
            <w:r w:rsidR="002E4565" w:rsidRPr="006F43BA">
              <w:rPr>
                <w:rStyle w:val="Hyperlink"/>
                <w:sz w:val="18"/>
                <w:szCs w:val="18"/>
              </w:rPr>
              <w:t>Legal Services - Legislation Programs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_Toc483825906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42</w:t>
            </w:r>
            <w:r w:rsidR="002E4565" w:rsidRPr="006F43BA">
              <w:rPr>
                <w:webHidden/>
                <w:sz w:val="18"/>
                <w:szCs w:val="18"/>
              </w:rPr>
              <w:fldChar w:fldCharType="end"/>
            </w:r>
          </w:hyperlink>
        </w:p>
        <w:p w14:paraId="78AF1201" w14:textId="085CF761" w:rsidR="002E4565" w:rsidRPr="006F43BA" w:rsidRDefault="00810D85">
          <w:pPr>
            <w:pStyle w:val="TOC2"/>
            <w:rPr>
              <w:rFonts w:eastAsiaTheme="minorEastAsia"/>
              <w:szCs w:val="20"/>
              <w:lang w:val="en-US" w:eastAsia="en-US"/>
            </w:rPr>
          </w:pPr>
          <w:hyperlink w:anchor="_Toc483825907" w:history="1">
            <w:r w:rsidR="002E4565" w:rsidRPr="006F43BA">
              <w:rPr>
                <w:rStyle w:val="Hyperlink"/>
                <w:sz w:val="18"/>
                <w:szCs w:val="18"/>
              </w:rPr>
              <w:t>Legal Services – Litigation Matters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_Toc483825907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43</w:t>
            </w:r>
            <w:r w:rsidR="002E4565" w:rsidRPr="006F43BA">
              <w:rPr>
                <w:webHidden/>
                <w:sz w:val="18"/>
                <w:szCs w:val="18"/>
              </w:rPr>
              <w:fldChar w:fldCharType="end"/>
            </w:r>
          </w:hyperlink>
        </w:p>
        <w:p w14:paraId="6F52A540" w14:textId="6391ADF4" w:rsidR="002E4565" w:rsidRPr="006F43BA" w:rsidRDefault="00810D85">
          <w:pPr>
            <w:pStyle w:val="TOC2"/>
            <w:rPr>
              <w:rFonts w:eastAsiaTheme="minorEastAsia"/>
              <w:szCs w:val="20"/>
              <w:lang w:val="en-US" w:eastAsia="en-US"/>
            </w:rPr>
          </w:pPr>
          <w:hyperlink w:anchor="_Toc483825908" w:history="1">
            <w:r w:rsidR="002E4565" w:rsidRPr="006F43BA">
              <w:rPr>
                <w:rStyle w:val="Hyperlink"/>
                <w:sz w:val="18"/>
                <w:szCs w:val="18"/>
              </w:rPr>
              <w:t>Parliamentary Services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_Toc483825908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44</w:t>
            </w:r>
            <w:r w:rsidR="002E4565" w:rsidRPr="006F43BA">
              <w:rPr>
                <w:webHidden/>
                <w:sz w:val="18"/>
                <w:szCs w:val="18"/>
              </w:rPr>
              <w:fldChar w:fldCharType="end"/>
            </w:r>
          </w:hyperlink>
        </w:p>
        <w:p w14:paraId="509A6FE0" w14:textId="2604399B" w:rsidR="002E4565" w:rsidRPr="006F43BA" w:rsidRDefault="00810D85">
          <w:pPr>
            <w:pStyle w:val="TOC2"/>
            <w:rPr>
              <w:rFonts w:eastAsiaTheme="minorEastAsia"/>
              <w:szCs w:val="20"/>
              <w:lang w:val="en-US" w:eastAsia="en-US"/>
            </w:rPr>
          </w:pPr>
          <w:hyperlink w:anchor="_Toc483825909" w:history="1">
            <w:r w:rsidR="002E4565" w:rsidRPr="006F43BA">
              <w:rPr>
                <w:rStyle w:val="Hyperlink"/>
                <w:sz w:val="18"/>
                <w:szCs w:val="18"/>
              </w:rPr>
              <w:t>Property Services – Finance &amp; Lease Management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_Toc483825909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45</w:t>
            </w:r>
            <w:r w:rsidR="002E4565" w:rsidRPr="006F43BA">
              <w:rPr>
                <w:webHidden/>
                <w:sz w:val="18"/>
                <w:szCs w:val="18"/>
              </w:rPr>
              <w:fldChar w:fldCharType="end"/>
            </w:r>
          </w:hyperlink>
        </w:p>
        <w:p w14:paraId="4FC2C64E" w14:textId="1985DAF7" w:rsidR="002E4565" w:rsidRPr="006F43BA" w:rsidRDefault="00810D85">
          <w:pPr>
            <w:pStyle w:val="TOC2"/>
            <w:rPr>
              <w:rFonts w:eastAsiaTheme="minorEastAsia"/>
              <w:szCs w:val="20"/>
              <w:lang w:val="en-US" w:eastAsia="en-US"/>
            </w:rPr>
          </w:pPr>
          <w:hyperlink w:anchor="_Toc483825910" w:history="1">
            <w:r w:rsidR="002E4565" w:rsidRPr="006F43BA">
              <w:rPr>
                <w:rStyle w:val="Hyperlink"/>
                <w:sz w:val="18"/>
                <w:szCs w:val="18"/>
              </w:rPr>
              <w:t>Property Services – Maintenance</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_Toc483825910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46</w:t>
            </w:r>
            <w:r w:rsidR="002E4565" w:rsidRPr="006F43BA">
              <w:rPr>
                <w:webHidden/>
                <w:sz w:val="18"/>
                <w:szCs w:val="18"/>
              </w:rPr>
              <w:fldChar w:fldCharType="end"/>
            </w:r>
          </w:hyperlink>
        </w:p>
        <w:p w14:paraId="7E3E87AF" w14:textId="7B175779" w:rsidR="002E4565" w:rsidRPr="006F43BA" w:rsidRDefault="00810D85">
          <w:pPr>
            <w:pStyle w:val="TOC2"/>
            <w:rPr>
              <w:rFonts w:eastAsiaTheme="minorEastAsia"/>
              <w:szCs w:val="20"/>
              <w:lang w:val="en-US" w:eastAsia="en-US"/>
            </w:rPr>
          </w:pPr>
          <w:hyperlink w:anchor="_Toc483825911" w:history="1">
            <w:r w:rsidR="002E4565" w:rsidRPr="006F43BA">
              <w:rPr>
                <w:rStyle w:val="Hyperlink"/>
                <w:sz w:val="18"/>
                <w:szCs w:val="18"/>
              </w:rPr>
              <w:t>Property Services – Minor relocations &amp; Fitouts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_Toc483825911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47</w:t>
            </w:r>
            <w:r w:rsidR="002E4565" w:rsidRPr="006F43BA">
              <w:rPr>
                <w:webHidden/>
                <w:sz w:val="18"/>
                <w:szCs w:val="18"/>
              </w:rPr>
              <w:fldChar w:fldCharType="end"/>
            </w:r>
          </w:hyperlink>
        </w:p>
        <w:p w14:paraId="3FE82D40" w14:textId="12B3B4C3" w:rsidR="002E4565" w:rsidRPr="006F43BA" w:rsidRDefault="00810D85">
          <w:pPr>
            <w:pStyle w:val="TOC2"/>
            <w:rPr>
              <w:rFonts w:eastAsiaTheme="minorEastAsia"/>
              <w:szCs w:val="20"/>
              <w:lang w:val="en-US" w:eastAsia="en-US"/>
            </w:rPr>
          </w:pPr>
          <w:hyperlink w:anchor="_Toc483825912" w:history="1">
            <w:r w:rsidR="002E4565" w:rsidRPr="006F43BA">
              <w:rPr>
                <w:rStyle w:val="Hyperlink"/>
                <w:sz w:val="18"/>
                <w:szCs w:val="18"/>
              </w:rPr>
              <w:t>Property Services – Security</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_Toc483825912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48</w:t>
            </w:r>
            <w:r w:rsidR="002E4565" w:rsidRPr="006F43BA">
              <w:rPr>
                <w:webHidden/>
                <w:sz w:val="18"/>
                <w:szCs w:val="18"/>
              </w:rPr>
              <w:fldChar w:fldCharType="end"/>
            </w:r>
          </w:hyperlink>
        </w:p>
        <w:p w14:paraId="491CC0A6" w14:textId="0DAED112" w:rsidR="002E4565" w:rsidRPr="006F43BA" w:rsidRDefault="00810D85">
          <w:pPr>
            <w:pStyle w:val="TOC2"/>
            <w:rPr>
              <w:rFonts w:eastAsiaTheme="minorEastAsia"/>
              <w:szCs w:val="20"/>
              <w:lang w:val="en-US" w:eastAsia="en-US"/>
            </w:rPr>
          </w:pPr>
          <w:hyperlink w:anchor="_Toc483825913" w:history="1">
            <w:r w:rsidR="002E4565" w:rsidRPr="006F43BA">
              <w:rPr>
                <w:rStyle w:val="Hyperlink"/>
                <w:sz w:val="18"/>
                <w:szCs w:val="18"/>
              </w:rPr>
              <w:t>Assurance &amp; Audit – Business Continuity</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_Toc483825913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49</w:t>
            </w:r>
            <w:r w:rsidR="002E4565" w:rsidRPr="006F43BA">
              <w:rPr>
                <w:webHidden/>
                <w:sz w:val="18"/>
                <w:szCs w:val="18"/>
              </w:rPr>
              <w:fldChar w:fldCharType="end"/>
            </w:r>
          </w:hyperlink>
        </w:p>
        <w:p w14:paraId="6F177652" w14:textId="485AB136" w:rsidR="002E4565" w:rsidRPr="006F43BA" w:rsidRDefault="00810D85">
          <w:pPr>
            <w:pStyle w:val="TOC2"/>
            <w:rPr>
              <w:rFonts w:eastAsiaTheme="minorEastAsia"/>
              <w:szCs w:val="20"/>
              <w:lang w:val="en-US" w:eastAsia="en-US"/>
            </w:rPr>
          </w:pPr>
          <w:hyperlink w:anchor="_Toc483825914" w:history="1">
            <w:r w:rsidR="002E4565" w:rsidRPr="006F43BA">
              <w:rPr>
                <w:rStyle w:val="Hyperlink"/>
                <w:sz w:val="18"/>
                <w:szCs w:val="18"/>
              </w:rPr>
              <w:t>Assurance &amp; Audit – Fraud Prevention &amp; Investigation Services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_Toc483825914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50</w:t>
            </w:r>
            <w:r w:rsidR="002E4565" w:rsidRPr="006F43BA">
              <w:rPr>
                <w:webHidden/>
                <w:sz w:val="18"/>
                <w:szCs w:val="18"/>
              </w:rPr>
              <w:fldChar w:fldCharType="end"/>
            </w:r>
          </w:hyperlink>
        </w:p>
        <w:p w14:paraId="722315B5" w14:textId="4A8F8F94" w:rsidR="002E4565" w:rsidRPr="006F43BA" w:rsidRDefault="00810D85">
          <w:pPr>
            <w:pStyle w:val="TOC2"/>
            <w:rPr>
              <w:rFonts w:eastAsiaTheme="minorEastAsia"/>
              <w:szCs w:val="20"/>
              <w:lang w:val="en-US" w:eastAsia="en-US"/>
            </w:rPr>
          </w:pPr>
          <w:hyperlink w:anchor="_Toc483825915" w:history="1">
            <w:r w:rsidR="002E4565" w:rsidRPr="006F43BA">
              <w:rPr>
                <w:rStyle w:val="Hyperlink"/>
                <w:sz w:val="18"/>
                <w:szCs w:val="18"/>
              </w:rPr>
              <w:t>Assurance &amp; Audit – Internal Audit</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_Toc483825915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51</w:t>
            </w:r>
            <w:r w:rsidR="002E4565" w:rsidRPr="006F43BA">
              <w:rPr>
                <w:webHidden/>
                <w:sz w:val="18"/>
                <w:szCs w:val="18"/>
              </w:rPr>
              <w:fldChar w:fldCharType="end"/>
            </w:r>
          </w:hyperlink>
        </w:p>
        <w:p w14:paraId="4704AC93" w14:textId="6ED69F86" w:rsidR="002E4565" w:rsidRPr="006F43BA" w:rsidRDefault="00810D85">
          <w:pPr>
            <w:pStyle w:val="TOC2"/>
            <w:rPr>
              <w:rFonts w:eastAsiaTheme="minorEastAsia"/>
              <w:szCs w:val="20"/>
              <w:lang w:val="en-US" w:eastAsia="en-US"/>
            </w:rPr>
          </w:pPr>
          <w:hyperlink w:anchor="_Toc483825916" w:history="1">
            <w:r w:rsidR="002E4565" w:rsidRPr="006F43BA">
              <w:rPr>
                <w:rStyle w:val="Hyperlink"/>
                <w:sz w:val="18"/>
                <w:szCs w:val="18"/>
              </w:rPr>
              <w:t>Other Corporate Services</w:t>
            </w:r>
            <w:r w:rsidR="002E4565" w:rsidRPr="006F43BA">
              <w:rPr>
                <w:webHidden/>
                <w:sz w:val="18"/>
                <w:szCs w:val="18"/>
              </w:rPr>
              <w:tab/>
            </w:r>
            <w:r w:rsidR="002E4565" w:rsidRPr="006F43BA">
              <w:rPr>
                <w:webHidden/>
                <w:sz w:val="18"/>
                <w:szCs w:val="18"/>
              </w:rPr>
              <w:fldChar w:fldCharType="begin"/>
            </w:r>
            <w:r w:rsidR="002E4565" w:rsidRPr="006F43BA">
              <w:rPr>
                <w:webHidden/>
                <w:sz w:val="18"/>
                <w:szCs w:val="18"/>
              </w:rPr>
              <w:instrText xml:space="preserve"> PAGEREF _Toc483825916 \h </w:instrText>
            </w:r>
            <w:r w:rsidR="002E4565" w:rsidRPr="006F43BA">
              <w:rPr>
                <w:webHidden/>
                <w:sz w:val="18"/>
                <w:szCs w:val="18"/>
              </w:rPr>
            </w:r>
            <w:r w:rsidR="002E4565" w:rsidRPr="006F43BA">
              <w:rPr>
                <w:webHidden/>
                <w:sz w:val="18"/>
                <w:szCs w:val="18"/>
              </w:rPr>
              <w:fldChar w:fldCharType="separate"/>
            </w:r>
            <w:r w:rsidR="002E4565" w:rsidRPr="006F43BA">
              <w:rPr>
                <w:webHidden/>
                <w:sz w:val="18"/>
                <w:szCs w:val="18"/>
              </w:rPr>
              <w:t>52</w:t>
            </w:r>
            <w:r w:rsidR="002E4565" w:rsidRPr="006F43BA">
              <w:rPr>
                <w:webHidden/>
                <w:sz w:val="18"/>
                <w:szCs w:val="18"/>
              </w:rPr>
              <w:fldChar w:fldCharType="end"/>
            </w:r>
          </w:hyperlink>
        </w:p>
        <w:p w14:paraId="66480930" w14:textId="375CC6A7" w:rsidR="00A17818" w:rsidRPr="006F43BA" w:rsidRDefault="00A17818" w:rsidP="004565B0">
          <w:pPr>
            <w:rPr>
              <w:b/>
              <w:bCs/>
              <w:noProof/>
              <w:color w:val="auto"/>
              <w:sz w:val="18"/>
              <w:szCs w:val="18"/>
            </w:rPr>
          </w:pPr>
          <w:r w:rsidRPr="006F43BA">
            <w:rPr>
              <w:b/>
              <w:bCs/>
              <w:noProof/>
              <w:color w:val="auto"/>
              <w:sz w:val="18"/>
              <w:szCs w:val="18"/>
            </w:rPr>
            <w:fldChar w:fldCharType="end"/>
          </w:r>
        </w:p>
      </w:sdtContent>
    </w:sdt>
    <w:bookmarkEnd w:id="1" w:displacedByCustomXml="prev"/>
    <w:bookmarkStart w:id="2" w:name="_Toc478728880" w:displacedByCustomXml="prev"/>
    <w:p w14:paraId="749558D1" w14:textId="77777777" w:rsidR="00E1590E" w:rsidRPr="006F43BA" w:rsidRDefault="00E1590E" w:rsidP="00E1590E">
      <w:pPr>
        <w:pStyle w:val="Heading1"/>
        <w:numPr>
          <w:ilvl w:val="0"/>
          <w:numId w:val="0"/>
        </w:numPr>
        <w:spacing w:before="480" w:after="120"/>
        <w:rPr>
          <w:rStyle w:val="Heading1Char"/>
          <w:b/>
          <w:sz w:val="33"/>
          <w:szCs w:val="33"/>
        </w:rPr>
        <w:sectPr w:rsidR="00E1590E" w:rsidRPr="006F43BA" w:rsidSect="007918F1">
          <w:headerReference w:type="even" r:id="rId14"/>
          <w:headerReference w:type="default" r:id="rId15"/>
          <w:footerReference w:type="default" r:id="rId16"/>
          <w:headerReference w:type="first" r:id="rId17"/>
          <w:footerReference w:type="first" r:id="rId18"/>
          <w:pgSz w:w="11907" w:h="16839" w:code="9"/>
          <w:pgMar w:top="1440" w:right="1440" w:bottom="1440" w:left="1440" w:header="720" w:footer="720" w:gutter="0"/>
          <w:cols w:space="720"/>
          <w:docGrid w:linePitch="360"/>
        </w:sectPr>
      </w:pPr>
    </w:p>
    <w:p w14:paraId="207D36B9" w14:textId="77777777" w:rsidR="00A17818" w:rsidRPr="006F43BA" w:rsidRDefault="00A17818" w:rsidP="00E1590E">
      <w:pPr>
        <w:pStyle w:val="Heading1"/>
        <w:numPr>
          <w:ilvl w:val="0"/>
          <w:numId w:val="0"/>
        </w:numPr>
        <w:spacing w:before="480" w:after="120"/>
        <w:rPr>
          <w:rStyle w:val="Heading1Char"/>
          <w:b/>
          <w:sz w:val="33"/>
          <w:szCs w:val="33"/>
        </w:rPr>
      </w:pPr>
      <w:bookmarkStart w:id="3" w:name="_Toc483825868"/>
      <w:r w:rsidRPr="006F43BA">
        <w:rPr>
          <w:rStyle w:val="Heading1Char"/>
          <w:b/>
          <w:sz w:val="33"/>
          <w:szCs w:val="33"/>
        </w:rPr>
        <w:lastRenderedPageBreak/>
        <w:t>Introduction</w:t>
      </w:r>
      <w:bookmarkEnd w:id="3"/>
      <w:bookmarkEnd w:id="2"/>
    </w:p>
    <w:p w14:paraId="7EA92727" w14:textId="77777777" w:rsidR="00A17818" w:rsidRPr="006F43BA" w:rsidRDefault="00A17818" w:rsidP="00E1590E">
      <w:pPr>
        <w:pStyle w:val="BodyText"/>
        <w:spacing w:before="240" w:after="40"/>
        <w:rPr>
          <w:rFonts w:asciiTheme="majorHAnsi" w:hAnsiTheme="majorHAnsi"/>
          <w:b/>
          <w:color w:val="00788A" w:themeColor="text2"/>
          <w:sz w:val="29"/>
          <w:szCs w:val="29"/>
        </w:rPr>
      </w:pPr>
      <w:r w:rsidRPr="006F43BA">
        <w:rPr>
          <w:rFonts w:asciiTheme="majorHAnsi" w:hAnsiTheme="majorHAnsi"/>
          <w:b/>
          <w:color w:val="00788A" w:themeColor="text2"/>
          <w:sz w:val="29"/>
          <w:szCs w:val="29"/>
        </w:rPr>
        <w:t>Background</w:t>
      </w:r>
    </w:p>
    <w:p w14:paraId="3A4FFC1A" w14:textId="4F48589B" w:rsidR="00A17818" w:rsidRPr="006F43BA" w:rsidRDefault="00A17818" w:rsidP="005278FE">
      <w:pPr>
        <w:pStyle w:val="BodyText"/>
        <w:jc w:val="both"/>
        <w:rPr>
          <w:color w:val="auto"/>
          <w:sz w:val="18"/>
          <w:szCs w:val="18"/>
        </w:rPr>
      </w:pPr>
      <w:r w:rsidRPr="006F43BA">
        <w:rPr>
          <w:color w:val="auto"/>
          <w:sz w:val="18"/>
          <w:szCs w:val="18"/>
        </w:rPr>
        <w:t xml:space="preserve">In the 2014-15 Budget, the Australian Government introduced a Commonwealth-wide </w:t>
      </w:r>
      <w:r w:rsidRPr="006F43BA">
        <w:rPr>
          <w:i/>
          <w:color w:val="auto"/>
          <w:sz w:val="18"/>
          <w:szCs w:val="18"/>
        </w:rPr>
        <w:t>Contestability Framework</w:t>
      </w:r>
      <w:r w:rsidRPr="006F43BA">
        <w:rPr>
          <w:color w:val="auto"/>
          <w:sz w:val="18"/>
          <w:szCs w:val="18"/>
        </w:rPr>
        <w:t xml:space="preserve"> (Framework). The purpose of this Framework is to encourage Commonwealth Agencies to adopt a more comme</w:t>
      </w:r>
      <w:r w:rsidR="00A524EA" w:rsidRPr="006F43BA">
        <w:rPr>
          <w:color w:val="auto"/>
          <w:sz w:val="18"/>
          <w:szCs w:val="18"/>
        </w:rPr>
        <w:t xml:space="preserve">rcial mindset and to continually </w:t>
      </w:r>
      <w:r w:rsidRPr="006F43BA">
        <w:rPr>
          <w:color w:val="auto"/>
          <w:sz w:val="18"/>
          <w:szCs w:val="18"/>
        </w:rPr>
        <w:t xml:space="preserve">seek ways of </w:t>
      </w:r>
      <w:r w:rsidR="00A524EA" w:rsidRPr="006F43BA">
        <w:rPr>
          <w:color w:val="auto"/>
          <w:sz w:val="18"/>
          <w:szCs w:val="18"/>
        </w:rPr>
        <w:t xml:space="preserve">improving </w:t>
      </w:r>
      <w:r w:rsidRPr="006F43BA">
        <w:rPr>
          <w:color w:val="auto"/>
          <w:sz w:val="18"/>
          <w:szCs w:val="18"/>
        </w:rPr>
        <w:t>existing arrangements and functions to improve both efficiency and effectiveness while achieving Government outcomes.</w:t>
      </w:r>
    </w:p>
    <w:p w14:paraId="298751E1" w14:textId="3D620FC1" w:rsidR="00A17818" w:rsidRPr="006F43BA" w:rsidRDefault="00A17818" w:rsidP="005278FE">
      <w:pPr>
        <w:pStyle w:val="BodyText"/>
        <w:jc w:val="both"/>
        <w:rPr>
          <w:color w:val="auto"/>
          <w:sz w:val="18"/>
          <w:szCs w:val="18"/>
        </w:rPr>
      </w:pPr>
      <w:r w:rsidRPr="006F43BA">
        <w:rPr>
          <w:color w:val="auto"/>
          <w:sz w:val="18"/>
          <w:szCs w:val="18"/>
        </w:rPr>
        <w:t>As part of the Framew</w:t>
      </w:r>
      <w:r w:rsidR="00A524EA" w:rsidRPr="006F43BA">
        <w:rPr>
          <w:color w:val="auto"/>
          <w:sz w:val="18"/>
          <w:szCs w:val="18"/>
        </w:rPr>
        <w:t>ork, the Department of Finance</w:t>
      </w:r>
      <w:r w:rsidRPr="006F43BA">
        <w:rPr>
          <w:color w:val="auto"/>
          <w:sz w:val="18"/>
          <w:szCs w:val="18"/>
        </w:rPr>
        <w:t xml:space="preserve"> (Finance) developed and introduced a Whole-of-Government Benchmarking Exercise (the </w:t>
      </w:r>
      <w:r w:rsidR="00C43FA8" w:rsidRPr="006F43BA">
        <w:rPr>
          <w:color w:val="auto"/>
          <w:sz w:val="18"/>
          <w:szCs w:val="18"/>
        </w:rPr>
        <w:t>Exercise) to compare</w:t>
      </w:r>
      <w:r w:rsidRPr="006F43BA">
        <w:rPr>
          <w:color w:val="auto"/>
          <w:sz w:val="18"/>
          <w:szCs w:val="18"/>
        </w:rPr>
        <w:t xml:space="preserve"> </w:t>
      </w:r>
      <w:r w:rsidR="00C43FA8" w:rsidRPr="006F43BA">
        <w:rPr>
          <w:color w:val="auto"/>
          <w:sz w:val="18"/>
          <w:szCs w:val="18"/>
        </w:rPr>
        <w:t xml:space="preserve">corporate business </w:t>
      </w:r>
      <w:r w:rsidRPr="006F43BA">
        <w:rPr>
          <w:color w:val="auto"/>
          <w:sz w:val="18"/>
          <w:szCs w:val="18"/>
        </w:rPr>
        <w:t xml:space="preserve">service costs across Non-Corporate Commonwealth entities. Corporate </w:t>
      </w:r>
      <w:r w:rsidR="00C43FA8" w:rsidRPr="006F43BA">
        <w:rPr>
          <w:color w:val="auto"/>
          <w:sz w:val="18"/>
          <w:szCs w:val="18"/>
        </w:rPr>
        <w:t xml:space="preserve">business </w:t>
      </w:r>
      <w:r w:rsidRPr="006F43BA">
        <w:rPr>
          <w:color w:val="auto"/>
          <w:sz w:val="18"/>
          <w:szCs w:val="18"/>
        </w:rPr>
        <w:t>services for the purposes of the Exercise include Financial Services, Human Resources, and Corporate Services (excluding ICT Services at this stage).</w:t>
      </w:r>
    </w:p>
    <w:p w14:paraId="475CF5D0" w14:textId="77777777" w:rsidR="00A17818" w:rsidRPr="006F43BA" w:rsidRDefault="00A17818" w:rsidP="005278FE">
      <w:pPr>
        <w:pStyle w:val="BodyText"/>
        <w:jc w:val="both"/>
        <w:rPr>
          <w:color w:val="auto"/>
          <w:sz w:val="18"/>
          <w:szCs w:val="18"/>
        </w:rPr>
      </w:pPr>
      <w:r w:rsidRPr="006F43BA">
        <w:rPr>
          <w:color w:val="auto"/>
          <w:sz w:val="18"/>
          <w:szCs w:val="18"/>
        </w:rPr>
        <w:t>The process involves measuring and comparing the performance of an Agency’s corporate functions (Services) against those of similar Agencies to gain understanding, information, and insights to assist planning i</w:t>
      </w:r>
      <w:r w:rsidR="00C43FA8" w:rsidRPr="006F43BA">
        <w:rPr>
          <w:color w:val="auto"/>
          <w:sz w:val="18"/>
          <w:szCs w:val="18"/>
        </w:rPr>
        <w:t>n achieving desired outcomes</w:t>
      </w:r>
      <w:r w:rsidRPr="006F43BA">
        <w:rPr>
          <w:rStyle w:val="FootnoteReference"/>
          <w:color w:val="auto"/>
          <w:sz w:val="16"/>
          <w:szCs w:val="16"/>
        </w:rPr>
        <w:footnoteReference w:id="1"/>
      </w:r>
      <w:r w:rsidRPr="006F43BA">
        <w:rPr>
          <w:color w:val="auto"/>
          <w:sz w:val="18"/>
          <w:szCs w:val="18"/>
        </w:rPr>
        <w:t>.</w:t>
      </w:r>
    </w:p>
    <w:p w14:paraId="544EF491" w14:textId="77777777" w:rsidR="00A17818" w:rsidRPr="006F43BA" w:rsidRDefault="00C43FA8" w:rsidP="00E1590E">
      <w:pPr>
        <w:pStyle w:val="BodyText"/>
        <w:spacing w:before="240" w:after="40"/>
        <w:rPr>
          <w:rFonts w:asciiTheme="majorHAnsi" w:hAnsiTheme="majorHAnsi"/>
          <w:b/>
          <w:color w:val="00788A" w:themeColor="text2"/>
          <w:sz w:val="29"/>
          <w:szCs w:val="29"/>
        </w:rPr>
      </w:pPr>
      <w:r w:rsidRPr="006F43BA">
        <w:rPr>
          <w:rFonts w:asciiTheme="majorHAnsi" w:hAnsiTheme="majorHAnsi"/>
          <w:b/>
          <w:color w:val="00788A" w:themeColor="text2"/>
          <w:sz w:val="29"/>
          <w:szCs w:val="29"/>
        </w:rPr>
        <w:t>Purpose</w:t>
      </w:r>
    </w:p>
    <w:p w14:paraId="74094DDE" w14:textId="643525B5" w:rsidR="00A17818" w:rsidRPr="006F43BA" w:rsidRDefault="00A17818" w:rsidP="005278FE">
      <w:pPr>
        <w:pStyle w:val="BodyText"/>
        <w:jc w:val="both"/>
        <w:rPr>
          <w:color w:val="auto"/>
          <w:sz w:val="18"/>
          <w:szCs w:val="18"/>
        </w:rPr>
      </w:pPr>
      <w:r w:rsidRPr="006F43BA">
        <w:rPr>
          <w:color w:val="auto"/>
          <w:sz w:val="18"/>
          <w:szCs w:val="18"/>
        </w:rPr>
        <w:t xml:space="preserve">The </w:t>
      </w:r>
      <w:r w:rsidR="00C43FA8" w:rsidRPr="006F43BA">
        <w:rPr>
          <w:color w:val="auto"/>
          <w:sz w:val="18"/>
          <w:szCs w:val="18"/>
        </w:rPr>
        <w:t xml:space="preserve">Whole-of-Government Corporate Business Services </w:t>
      </w:r>
      <w:r w:rsidRPr="006F43BA">
        <w:rPr>
          <w:color w:val="auto"/>
          <w:sz w:val="18"/>
          <w:szCs w:val="18"/>
        </w:rPr>
        <w:t xml:space="preserve">Catalogue </w:t>
      </w:r>
      <w:r w:rsidR="00C43FA8" w:rsidRPr="006F43BA">
        <w:rPr>
          <w:color w:val="auto"/>
          <w:sz w:val="18"/>
          <w:szCs w:val="18"/>
        </w:rPr>
        <w:t xml:space="preserve">(the Catalogue) </w:t>
      </w:r>
      <w:r w:rsidRPr="006F43BA">
        <w:rPr>
          <w:color w:val="auto"/>
          <w:sz w:val="18"/>
          <w:szCs w:val="18"/>
        </w:rPr>
        <w:t xml:space="preserve">contains a suite of corporate services from the Whole-of-Government perspective, providing variable degrees of granularity through labelling services into various levels. Level 1 is the broadest category of services, whilst Level 2 and Level 3 break these down into smaller and more specific functions. For example, Level 1 </w:t>
      </w:r>
      <w:r w:rsidRPr="006F43BA">
        <w:rPr>
          <w:i/>
          <w:color w:val="auto"/>
          <w:sz w:val="18"/>
          <w:szCs w:val="18"/>
        </w:rPr>
        <w:t>Financial Services</w:t>
      </w:r>
      <w:r w:rsidRPr="006F43BA">
        <w:rPr>
          <w:color w:val="auto"/>
          <w:sz w:val="18"/>
          <w:szCs w:val="18"/>
        </w:rPr>
        <w:t xml:space="preserve"> is </w:t>
      </w:r>
      <w:r w:rsidR="00810D85">
        <w:rPr>
          <w:color w:val="auto"/>
          <w:sz w:val="18"/>
          <w:szCs w:val="18"/>
        </w:rPr>
        <w:t>the</w:t>
      </w:r>
      <w:r w:rsidRPr="006F43BA">
        <w:rPr>
          <w:color w:val="auto"/>
          <w:sz w:val="18"/>
          <w:szCs w:val="18"/>
        </w:rPr>
        <w:t xml:space="preserve"> broadest service classification, a component being </w:t>
      </w:r>
      <w:r w:rsidRPr="006F43BA">
        <w:rPr>
          <w:i/>
          <w:color w:val="auto"/>
          <w:sz w:val="18"/>
          <w:szCs w:val="18"/>
        </w:rPr>
        <w:t>Accounts Payable</w:t>
      </w:r>
      <w:r w:rsidRPr="006F43BA">
        <w:rPr>
          <w:color w:val="auto"/>
          <w:sz w:val="18"/>
          <w:szCs w:val="18"/>
        </w:rPr>
        <w:t xml:space="preserve"> (Level 2), and a component of that being </w:t>
      </w:r>
      <w:r w:rsidRPr="006F43BA">
        <w:rPr>
          <w:i/>
          <w:color w:val="auto"/>
          <w:sz w:val="18"/>
          <w:szCs w:val="18"/>
        </w:rPr>
        <w:t>Pay-Run</w:t>
      </w:r>
      <w:r w:rsidRPr="006F43BA">
        <w:rPr>
          <w:color w:val="auto"/>
          <w:sz w:val="18"/>
          <w:szCs w:val="18"/>
        </w:rPr>
        <w:t xml:space="preserve"> (Level 3).</w:t>
      </w:r>
    </w:p>
    <w:p w14:paraId="23FD2CC5" w14:textId="77777777" w:rsidR="00A17818" w:rsidRPr="006F43BA" w:rsidRDefault="00A17818" w:rsidP="00E1590E">
      <w:pPr>
        <w:pStyle w:val="BodyText"/>
        <w:jc w:val="both"/>
        <w:rPr>
          <w:color w:val="auto"/>
          <w:sz w:val="18"/>
          <w:szCs w:val="18"/>
        </w:rPr>
      </w:pPr>
      <w:r w:rsidRPr="006F43BA">
        <w:rPr>
          <w:color w:val="auto"/>
          <w:sz w:val="18"/>
          <w:szCs w:val="18"/>
        </w:rPr>
        <w:t>The Catalogue is used to cost services to:</w:t>
      </w:r>
    </w:p>
    <w:p w14:paraId="42AB436E" w14:textId="77777777" w:rsidR="00A17818" w:rsidRPr="006F43BA" w:rsidRDefault="00A17818" w:rsidP="00E1590E">
      <w:pPr>
        <w:pStyle w:val="Bullet1"/>
        <w:numPr>
          <w:ilvl w:val="0"/>
          <w:numId w:val="9"/>
        </w:numPr>
        <w:spacing w:before="60" w:after="0"/>
        <w:contextualSpacing w:val="0"/>
        <w:jc w:val="both"/>
        <w:rPr>
          <w:color w:val="auto"/>
          <w:sz w:val="18"/>
          <w:szCs w:val="18"/>
        </w:rPr>
      </w:pPr>
      <w:r w:rsidRPr="006F43BA">
        <w:rPr>
          <w:color w:val="auto"/>
          <w:sz w:val="18"/>
          <w:szCs w:val="18"/>
        </w:rPr>
        <w:t>establish a clear and consistent approach to cost services;</w:t>
      </w:r>
    </w:p>
    <w:p w14:paraId="3F469FD6" w14:textId="77777777" w:rsidR="00A17818" w:rsidRPr="006F43BA" w:rsidRDefault="00A17818" w:rsidP="00E1590E">
      <w:pPr>
        <w:pStyle w:val="Bullet1"/>
        <w:numPr>
          <w:ilvl w:val="0"/>
          <w:numId w:val="9"/>
        </w:numPr>
        <w:spacing w:before="60" w:after="0"/>
        <w:contextualSpacing w:val="0"/>
        <w:jc w:val="both"/>
        <w:rPr>
          <w:color w:val="auto"/>
          <w:sz w:val="18"/>
          <w:szCs w:val="18"/>
        </w:rPr>
      </w:pPr>
      <w:r w:rsidRPr="006F43BA">
        <w:rPr>
          <w:color w:val="auto"/>
          <w:sz w:val="18"/>
          <w:szCs w:val="18"/>
        </w:rPr>
        <w:t xml:space="preserve">quantify financial benefits that may arise from the Shared and Common Services </w:t>
      </w:r>
      <w:r w:rsidR="004A481D" w:rsidRPr="006F43BA">
        <w:rPr>
          <w:color w:val="auto"/>
          <w:sz w:val="18"/>
          <w:szCs w:val="18"/>
        </w:rPr>
        <w:t>Program</w:t>
      </w:r>
      <w:r w:rsidRPr="006F43BA">
        <w:rPr>
          <w:color w:val="auto"/>
          <w:sz w:val="18"/>
          <w:szCs w:val="18"/>
        </w:rPr>
        <w:t>;</w:t>
      </w:r>
    </w:p>
    <w:p w14:paraId="136EBC85" w14:textId="77777777" w:rsidR="00A17818" w:rsidRPr="006F43BA" w:rsidRDefault="00A17818" w:rsidP="00E1590E">
      <w:pPr>
        <w:pStyle w:val="Bullet1"/>
        <w:numPr>
          <w:ilvl w:val="0"/>
          <w:numId w:val="9"/>
        </w:numPr>
        <w:spacing w:before="60" w:after="0"/>
        <w:contextualSpacing w:val="0"/>
        <w:jc w:val="both"/>
        <w:rPr>
          <w:color w:val="auto"/>
          <w:sz w:val="18"/>
          <w:szCs w:val="18"/>
        </w:rPr>
      </w:pPr>
      <w:r w:rsidRPr="006F43BA">
        <w:rPr>
          <w:color w:val="auto"/>
          <w:sz w:val="18"/>
          <w:szCs w:val="18"/>
        </w:rPr>
        <w:t>inform Agencies of their service requirements;</w:t>
      </w:r>
    </w:p>
    <w:p w14:paraId="1A4303C0" w14:textId="77777777" w:rsidR="00A17818" w:rsidRPr="006F43BA" w:rsidRDefault="00A17818" w:rsidP="00E1590E">
      <w:pPr>
        <w:pStyle w:val="Bullet1"/>
        <w:numPr>
          <w:ilvl w:val="0"/>
          <w:numId w:val="9"/>
        </w:numPr>
        <w:spacing w:before="60" w:after="0"/>
        <w:contextualSpacing w:val="0"/>
        <w:jc w:val="both"/>
        <w:rPr>
          <w:color w:val="auto"/>
          <w:sz w:val="18"/>
          <w:szCs w:val="18"/>
        </w:rPr>
      </w:pPr>
      <w:r w:rsidRPr="006F43BA">
        <w:rPr>
          <w:color w:val="auto"/>
          <w:sz w:val="18"/>
          <w:szCs w:val="18"/>
        </w:rPr>
        <w:t>identify appropriate service providers;</w:t>
      </w:r>
    </w:p>
    <w:p w14:paraId="17F39087" w14:textId="77777777" w:rsidR="00A17818" w:rsidRPr="006F43BA" w:rsidRDefault="00A17818" w:rsidP="00E1590E">
      <w:pPr>
        <w:pStyle w:val="Bullet1"/>
        <w:numPr>
          <w:ilvl w:val="0"/>
          <w:numId w:val="9"/>
        </w:numPr>
        <w:spacing w:before="60" w:after="0"/>
        <w:contextualSpacing w:val="0"/>
        <w:jc w:val="both"/>
        <w:rPr>
          <w:color w:val="auto"/>
          <w:sz w:val="18"/>
          <w:szCs w:val="18"/>
        </w:rPr>
      </w:pPr>
      <w:r w:rsidRPr="006F43BA">
        <w:rPr>
          <w:color w:val="auto"/>
          <w:sz w:val="18"/>
          <w:szCs w:val="18"/>
        </w:rPr>
        <w:t>provide a mechanism in which to compare services across alterative offerings; and</w:t>
      </w:r>
    </w:p>
    <w:p w14:paraId="75FC5239" w14:textId="77777777" w:rsidR="00A17818" w:rsidRPr="006F43BA" w:rsidRDefault="00A17818" w:rsidP="00E1590E">
      <w:pPr>
        <w:pStyle w:val="Bullet1"/>
        <w:numPr>
          <w:ilvl w:val="0"/>
          <w:numId w:val="9"/>
        </w:numPr>
        <w:spacing w:before="60"/>
        <w:contextualSpacing w:val="0"/>
        <w:jc w:val="both"/>
        <w:rPr>
          <w:color w:val="auto"/>
          <w:sz w:val="18"/>
          <w:szCs w:val="18"/>
        </w:rPr>
      </w:pPr>
      <w:r w:rsidRPr="006F43BA">
        <w:rPr>
          <w:color w:val="auto"/>
          <w:sz w:val="18"/>
          <w:szCs w:val="18"/>
        </w:rPr>
        <w:t>promote a contestable environment for the provision of services.</w:t>
      </w:r>
    </w:p>
    <w:p w14:paraId="6BEB43F9" w14:textId="77777777" w:rsidR="00A17818" w:rsidRPr="006F43BA" w:rsidRDefault="00A17818" w:rsidP="00E1590E">
      <w:pPr>
        <w:pStyle w:val="Bullet1"/>
        <w:numPr>
          <w:ilvl w:val="0"/>
          <w:numId w:val="0"/>
        </w:numPr>
        <w:contextualSpacing w:val="0"/>
        <w:jc w:val="both"/>
        <w:rPr>
          <w:color w:val="auto"/>
          <w:sz w:val="18"/>
          <w:szCs w:val="18"/>
        </w:rPr>
      </w:pPr>
      <w:r w:rsidRPr="006F43BA">
        <w:rPr>
          <w:color w:val="auto"/>
          <w:sz w:val="18"/>
          <w:szCs w:val="18"/>
        </w:rPr>
        <w:t xml:space="preserve">A consistent and transparent costing methodology has been developed to enable consuming agencies to cost corporate </w:t>
      </w:r>
      <w:r w:rsidR="00C43FA8" w:rsidRPr="006F43BA">
        <w:rPr>
          <w:color w:val="auto"/>
          <w:sz w:val="18"/>
          <w:szCs w:val="18"/>
        </w:rPr>
        <w:t xml:space="preserve">business </w:t>
      </w:r>
      <w:r w:rsidRPr="006F43BA">
        <w:rPr>
          <w:color w:val="auto"/>
          <w:sz w:val="18"/>
          <w:szCs w:val="18"/>
        </w:rPr>
        <w:t>services within a short timeframe, without significantly im</w:t>
      </w:r>
      <w:r w:rsidR="00C43FA8" w:rsidRPr="006F43BA">
        <w:rPr>
          <w:color w:val="auto"/>
          <w:sz w:val="18"/>
          <w:szCs w:val="18"/>
        </w:rPr>
        <w:t xml:space="preserve">pacting on </w:t>
      </w:r>
      <w:r w:rsidR="0073174E" w:rsidRPr="006F43BA">
        <w:rPr>
          <w:color w:val="auto"/>
          <w:sz w:val="18"/>
          <w:szCs w:val="18"/>
        </w:rPr>
        <w:t xml:space="preserve">the </w:t>
      </w:r>
      <w:r w:rsidR="00C43FA8" w:rsidRPr="006F43BA">
        <w:rPr>
          <w:color w:val="auto"/>
          <w:sz w:val="18"/>
          <w:szCs w:val="18"/>
        </w:rPr>
        <w:t>scarce resources of A</w:t>
      </w:r>
      <w:r w:rsidRPr="006F43BA">
        <w:rPr>
          <w:color w:val="auto"/>
          <w:sz w:val="18"/>
          <w:szCs w:val="18"/>
        </w:rPr>
        <w:t>gencies.</w:t>
      </w:r>
    </w:p>
    <w:p w14:paraId="3B9B9D9F" w14:textId="754A9422" w:rsidR="00A17818" w:rsidRPr="006F43BA" w:rsidRDefault="00A17818" w:rsidP="00E1590E">
      <w:pPr>
        <w:pStyle w:val="Bullet1"/>
        <w:numPr>
          <w:ilvl w:val="0"/>
          <w:numId w:val="0"/>
        </w:numPr>
        <w:contextualSpacing w:val="0"/>
        <w:jc w:val="both"/>
        <w:rPr>
          <w:color w:val="auto"/>
          <w:sz w:val="18"/>
          <w:szCs w:val="18"/>
        </w:rPr>
      </w:pPr>
      <w:r w:rsidRPr="006F43BA">
        <w:rPr>
          <w:color w:val="auto"/>
          <w:sz w:val="18"/>
          <w:szCs w:val="18"/>
        </w:rPr>
        <w:t>To facilitate</w:t>
      </w:r>
      <w:r w:rsidR="0073174E" w:rsidRPr="006F43BA">
        <w:rPr>
          <w:color w:val="auto"/>
          <w:sz w:val="18"/>
          <w:szCs w:val="18"/>
        </w:rPr>
        <w:t xml:space="preserve"> the completion of the Exercise, </w:t>
      </w:r>
      <w:r w:rsidRPr="006F43BA">
        <w:rPr>
          <w:color w:val="auto"/>
          <w:sz w:val="18"/>
          <w:szCs w:val="18"/>
        </w:rPr>
        <w:t>costs will be allocated to Level 2 (rolled up to Levels 1 for reporting purposes). Under</w:t>
      </w:r>
      <w:r w:rsidR="00A524EA" w:rsidRPr="006F43BA">
        <w:rPr>
          <w:color w:val="auto"/>
          <w:sz w:val="18"/>
          <w:szCs w:val="18"/>
        </w:rPr>
        <w:t xml:space="preserve">taking costings at Level 3 would </w:t>
      </w:r>
      <w:r w:rsidRPr="006F43BA">
        <w:rPr>
          <w:color w:val="auto"/>
          <w:sz w:val="18"/>
          <w:szCs w:val="18"/>
        </w:rPr>
        <w:t>require significant resource investment, and is unlikely to add any additional value, particularly for Agencies that are proposing to received shared and common services.</w:t>
      </w:r>
    </w:p>
    <w:p w14:paraId="0E1FE6C2" w14:textId="6B37B205" w:rsidR="00A524EA" w:rsidRPr="006F43BA" w:rsidRDefault="00A524EA" w:rsidP="00E1590E">
      <w:pPr>
        <w:pStyle w:val="Bullet1"/>
        <w:numPr>
          <w:ilvl w:val="0"/>
          <w:numId w:val="0"/>
        </w:numPr>
        <w:contextualSpacing w:val="0"/>
        <w:jc w:val="both"/>
        <w:rPr>
          <w:color w:val="auto"/>
          <w:sz w:val="18"/>
          <w:szCs w:val="18"/>
        </w:rPr>
      </w:pPr>
    </w:p>
    <w:p w14:paraId="45F3489F" w14:textId="77777777" w:rsidR="00051EE0" w:rsidRPr="006F43BA" w:rsidRDefault="00051EE0" w:rsidP="00051EE0">
      <w:pPr>
        <w:spacing w:after="160" w:line="259" w:lineRule="auto"/>
        <w:rPr>
          <w:rFonts w:asciiTheme="majorHAnsi" w:hAnsiTheme="majorHAnsi"/>
          <w:b/>
          <w:color w:val="00788A" w:themeColor="text2"/>
          <w:sz w:val="29"/>
          <w:szCs w:val="29"/>
        </w:rPr>
        <w:sectPr w:rsidR="00051EE0" w:rsidRPr="006F43BA" w:rsidSect="007918F1">
          <w:headerReference w:type="even" r:id="rId19"/>
          <w:footerReference w:type="default" r:id="rId20"/>
          <w:headerReference w:type="first" r:id="rId21"/>
          <w:pgSz w:w="11907" w:h="16839" w:code="9"/>
          <w:pgMar w:top="1440" w:right="1440" w:bottom="1440" w:left="1440" w:header="720" w:footer="720" w:gutter="0"/>
          <w:pgNumType w:start="1"/>
          <w:cols w:space="720"/>
          <w:docGrid w:linePitch="360"/>
        </w:sectPr>
      </w:pPr>
    </w:p>
    <w:p w14:paraId="52B54F7E" w14:textId="0EC2CE55" w:rsidR="00A524EA" w:rsidRPr="006F43BA" w:rsidRDefault="00257A9D" w:rsidP="00051EE0">
      <w:pPr>
        <w:spacing w:after="160" w:line="259" w:lineRule="auto"/>
        <w:rPr>
          <w:rFonts w:asciiTheme="majorHAnsi" w:hAnsiTheme="majorHAnsi"/>
          <w:b/>
          <w:color w:val="00788A" w:themeColor="text2"/>
          <w:sz w:val="29"/>
          <w:szCs w:val="29"/>
        </w:rPr>
      </w:pPr>
      <w:r w:rsidRPr="006F43BA">
        <w:rPr>
          <w:rFonts w:asciiTheme="majorHAnsi" w:hAnsiTheme="majorHAnsi"/>
          <w:b/>
          <w:noProof/>
          <w:color w:val="00788A" w:themeColor="text2"/>
          <w:sz w:val="29"/>
          <w:szCs w:val="29"/>
        </w:rPr>
        <w:lastRenderedPageBreak/>
        <w:drawing>
          <wp:anchor distT="0" distB="0" distL="114300" distR="114300" simplePos="0" relativeHeight="251659264" behindDoc="1" locked="0" layoutInCell="1" allowOverlap="1" wp14:anchorId="24C46467" wp14:editId="57BCD549">
            <wp:simplePos x="0" y="0"/>
            <wp:positionH relativeFrom="margin">
              <wp:posOffset>-273685</wp:posOffset>
            </wp:positionH>
            <wp:positionV relativeFrom="paragraph">
              <wp:posOffset>333375</wp:posOffset>
            </wp:positionV>
            <wp:extent cx="6838950" cy="6764704"/>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838950" cy="6764704"/>
                    </a:xfrm>
                    <a:prstGeom prst="rect">
                      <a:avLst/>
                    </a:prstGeom>
                    <a:effectLst>
                      <a:outerShdw blurRad="50800" dist="88900" dir="2700000" algn="tl" rotWithShape="0">
                        <a:schemeClr val="tx1">
                          <a:lumMod val="50000"/>
                          <a:lumOff val="50000"/>
                          <a:alpha val="40000"/>
                        </a:schemeClr>
                      </a:outerShdw>
                    </a:effectLst>
                  </pic:spPr>
                </pic:pic>
              </a:graphicData>
            </a:graphic>
            <wp14:sizeRelH relativeFrom="page">
              <wp14:pctWidth>0</wp14:pctWidth>
            </wp14:sizeRelH>
            <wp14:sizeRelV relativeFrom="page">
              <wp14:pctHeight>0</wp14:pctHeight>
            </wp14:sizeRelV>
          </wp:anchor>
        </w:drawing>
      </w:r>
      <w:r w:rsidR="00A524EA" w:rsidRPr="006F43BA">
        <w:rPr>
          <w:rFonts w:asciiTheme="majorHAnsi" w:hAnsiTheme="majorHAnsi"/>
          <w:b/>
          <w:color w:val="00788A" w:themeColor="text2"/>
          <w:sz w:val="29"/>
          <w:szCs w:val="29"/>
        </w:rPr>
        <w:t>Overview of the Service Catalogue</w:t>
      </w:r>
    </w:p>
    <w:p w14:paraId="63697C80" w14:textId="48BC89BA" w:rsidR="00A524EA" w:rsidRPr="006F43BA" w:rsidRDefault="00A524EA" w:rsidP="00E1590E">
      <w:pPr>
        <w:pStyle w:val="Bullet1"/>
        <w:numPr>
          <w:ilvl w:val="0"/>
          <w:numId w:val="0"/>
        </w:numPr>
        <w:contextualSpacing w:val="0"/>
        <w:jc w:val="both"/>
        <w:rPr>
          <w:color w:val="auto"/>
          <w:sz w:val="18"/>
          <w:szCs w:val="18"/>
        </w:rPr>
      </w:pPr>
    </w:p>
    <w:p w14:paraId="03FC775F" w14:textId="18123D35" w:rsidR="00A524EA" w:rsidRPr="006F43BA" w:rsidRDefault="00A524EA" w:rsidP="00E1590E">
      <w:pPr>
        <w:pStyle w:val="Bullet1"/>
        <w:numPr>
          <w:ilvl w:val="0"/>
          <w:numId w:val="0"/>
        </w:numPr>
        <w:contextualSpacing w:val="0"/>
        <w:jc w:val="both"/>
        <w:rPr>
          <w:color w:val="auto"/>
          <w:sz w:val="18"/>
          <w:szCs w:val="18"/>
        </w:rPr>
      </w:pPr>
    </w:p>
    <w:p w14:paraId="13EA5503" w14:textId="77777777" w:rsidR="00051EE0" w:rsidRPr="006F43BA" w:rsidRDefault="00051EE0" w:rsidP="00051EE0">
      <w:pPr>
        <w:spacing w:after="160" w:line="259" w:lineRule="auto"/>
        <w:rPr>
          <w:rFonts w:asciiTheme="majorHAnsi" w:hAnsiTheme="majorHAnsi"/>
          <w:b/>
          <w:color w:val="00788A" w:themeColor="text2"/>
          <w:sz w:val="29"/>
          <w:szCs w:val="29"/>
        </w:rPr>
        <w:sectPr w:rsidR="00051EE0" w:rsidRPr="006F43BA" w:rsidSect="00257A9D">
          <w:pgSz w:w="11907" w:h="16839" w:code="9"/>
          <w:pgMar w:top="1440" w:right="1440" w:bottom="1440" w:left="1440" w:header="720" w:footer="720" w:gutter="0"/>
          <w:pgNumType w:start="2"/>
          <w:cols w:space="720"/>
          <w:docGrid w:linePitch="360"/>
        </w:sectPr>
      </w:pPr>
    </w:p>
    <w:p w14:paraId="39116816" w14:textId="587ECF7A" w:rsidR="00A17818" w:rsidRPr="006F43BA" w:rsidRDefault="00A17818" w:rsidP="00051EE0">
      <w:pPr>
        <w:spacing w:after="160" w:line="259" w:lineRule="auto"/>
        <w:rPr>
          <w:rFonts w:asciiTheme="majorHAnsi" w:hAnsiTheme="majorHAnsi"/>
          <w:b/>
          <w:color w:val="00788A" w:themeColor="text2"/>
          <w:sz w:val="29"/>
          <w:szCs w:val="29"/>
        </w:rPr>
      </w:pPr>
      <w:r w:rsidRPr="006F43BA">
        <w:rPr>
          <w:rFonts w:asciiTheme="majorHAnsi" w:hAnsiTheme="majorHAnsi"/>
          <w:b/>
          <w:color w:val="00788A" w:themeColor="text2"/>
          <w:sz w:val="29"/>
          <w:szCs w:val="29"/>
        </w:rPr>
        <w:lastRenderedPageBreak/>
        <w:t>Context</w:t>
      </w:r>
    </w:p>
    <w:p w14:paraId="6BD2F89E" w14:textId="70945CA1" w:rsidR="00A17818" w:rsidRPr="006F43BA" w:rsidRDefault="00A17818" w:rsidP="0073174E">
      <w:pPr>
        <w:pStyle w:val="Bullet1"/>
        <w:numPr>
          <w:ilvl w:val="0"/>
          <w:numId w:val="0"/>
        </w:numPr>
        <w:contextualSpacing w:val="0"/>
        <w:jc w:val="both"/>
        <w:rPr>
          <w:color w:val="auto"/>
          <w:sz w:val="18"/>
          <w:szCs w:val="18"/>
        </w:rPr>
      </w:pPr>
      <w:r w:rsidRPr="006F43BA">
        <w:rPr>
          <w:color w:val="auto"/>
          <w:sz w:val="18"/>
          <w:szCs w:val="18"/>
        </w:rPr>
        <w:t>The 2016-17 financial year will be the third year in which the Exercise has been conducted. Building on the methodology, processes, tools, and feedback received by participating Non-Corporate Commonwealth entities over the previous two years (rounds), th</w:t>
      </w:r>
      <w:r w:rsidR="0073174E" w:rsidRPr="006F43BA">
        <w:rPr>
          <w:color w:val="auto"/>
          <w:sz w:val="18"/>
          <w:szCs w:val="18"/>
        </w:rPr>
        <w:t>is</w:t>
      </w:r>
      <w:r w:rsidRPr="006F43BA">
        <w:rPr>
          <w:color w:val="auto"/>
          <w:sz w:val="18"/>
          <w:szCs w:val="18"/>
        </w:rPr>
        <w:t xml:space="preserve"> Catalogue incorporates </w:t>
      </w:r>
      <w:r w:rsidR="00F6670C" w:rsidRPr="006F43BA">
        <w:rPr>
          <w:color w:val="auto"/>
          <w:sz w:val="18"/>
          <w:szCs w:val="18"/>
        </w:rPr>
        <w:t xml:space="preserve">various </w:t>
      </w:r>
      <w:r w:rsidRPr="006F43BA">
        <w:rPr>
          <w:color w:val="auto"/>
          <w:sz w:val="18"/>
          <w:szCs w:val="18"/>
        </w:rPr>
        <w:t>changes and enhancements.</w:t>
      </w:r>
    </w:p>
    <w:p w14:paraId="1798C36E" w14:textId="77777777" w:rsidR="00A17818" w:rsidRPr="006F43BA" w:rsidRDefault="00A17818" w:rsidP="0073174E">
      <w:pPr>
        <w:pStyle w:val="Bullet1"/>
        <w:numPr>
          <w:ilvl w:val="0"/>
          <w:numId w:val="0"/>
        </w:numPr>
        <w:spacing w:before="240"/>
        <w:jc w:val="both"/>
        <w:rPr>
          <w:color w:val="auto"/>
          <w:sz w:val="18"/>
          <w:szCs w:val="18"/>
        </w:rPr>
      </w:pPr>
      <w:r w:rsidRPr="006F43BA">
        <w:rPr>
          <w:color w:val="auto"/>
          <w:sz w:val="18"/>
          <w:szCs w:val="18"/>
        </w:rPr>
        <w:t>At a broad view, these changes include:</w:t>
      </w:r>
    </w:p>
    <w:p w14:paraId="5A8E1A84" w14:textId="77777777" w:rsidR="00A17818" w:rsidRPr="006F43BA" w:rsidRDefault="00A17818" w:rsidP="0073174E">
      <w:pPr>
        <w:pStyle w:val="Bullet1"/>
        <w:numPr>
          <w:ilvl w:val="0"/>
          <w:numId w:val="9"/>
        </w:numPr>
        <w:spacing w:before="60" w:after="0"/>
        <w:contextualSpacing w:val="0"/>
        <w:jc w:val="both"/>
        <w:rPr>
          <w:color w:val="auto"/>
          <w:sz w:val="18"/>
          <w:szCs w:val="18"/>
        </w:rPr>
      </w:pPr>
      <w:r w:rsidRPr="006F43BA">
        <w:rPr>
          <w:color w:val="auto"/>
          <w:sz w:val="18"/>
          <w:szCs w:val="18"/>
        </w:rPr>
        <w:t xml:space="preserve">Improvements to </w:t>
      </w:r>
      <w:r w:rsidRPr="006F43BA">
        <w:rPr>
          <w:b/>
          <w:color w:val="auto"/>
          <w:sz w:val="18"/>
          <w:szCs w:val="18"/>
        </w:rPr>
        <w:t>Level</w:t>
      </w:r>
      <w:r w:rsidRPr="006F43BA">
        <w:rPr>
          <w:color w:val="auto"/>
          <w:sz w:val="18"/>
          <w:szCs w:val="18"/>
        </w:rPr>
        <w:t xml:space="preserve"> classifications resulting in some movements, consolidation, and partitioning of services; </w:t>
      </w:r>
    </w:p>
    <w:p w14:paraId="189C25B4" w14:textId="77777777" w:rsidR="00A17818" w:rsidRPr="006F43BA" w:rsidRDefault="00A17818" w:rsidP="0073174E">
      <w:pPr>
        <w:pStyle w:val="Bullet1"/>
        <w:numPr>
          <w:ilvl w:val="0"/>
          <w:numId w:val="9"/>
        </w:numPr>
        <w:spacing w:before="60" w:after="0"/>
        <w:contextualSpacing w:val="0"/>
        <w:jc w:val="both"/>
        <w:rPr>
          <w:color w:val="auto"/>
          <w:sz w:val="18"/>
          <w:szCs w:val="18"/>
        </w:rPr>
      </w:pPr>
      <w:r w:rsidRPr="006F43BA">
        <w:rPr>
          <w:color w:val="auto"/>
          <w:sz w:val="18"/>
          <w:szCs w:val="18"/>
        </w:rPr>
        <w:t>Improved</w:t>
      </w:r>
      <w:r w:rsidRPr="006F43BA">
        <w:rPr>
          <w:b/>
          <w:color w:val="auto"/>
          <w:sz w:val="18"/>
          <w:szCs w:val="18"/>
        </w:rPr>
        <w:t xml:space="preserve"> Service Definitions</w:t>
      </w:r>
      <w:r w:rsidRPr="006F43BA">
        <w:rPr>
          <w:color w:val="auto"/>
          <w:sz w:val="18"/>
          <w:szCs w:val="18"/>
        </w:rPr>
        <w:t xml:space="preserve"> to assist Agencies to understand what is captured within each corporate business service;</w:t>
      </w:r>
    </w:p>
    <w:p w14:paraId="395F2583" w14:textId="6B4250E7" w:rsidR="00A17818" w:rsidRPr="006F43BA" w:rsidRDefault="00A17818" w:rsidP="0073174E">
      <w:pPr>
        <w:pStyle w:val="Bullet1"/>
        <w:numPr>
          <w:ilvl w:val="0"/>
          <w:numId w:val="9"/>
        </w:numPr>
        <w:spacing w:before="60" w:after="0"/>
        <w:contextualSpacing w:val="0"/>
        <w:jc w:val="both"/>
        <w:rPr>
          <w:color w:val="auto"/>
          <w:sz w:val="18"/>
          <w:szCs w:val="18"/>
        </w:rPr>
      </w:pPr>
      <w:r w:rsidRPr="006F43BA">
        <w:rPr>
          <w:color w:val="auto"/>
          <w:sz w:val="18"/>
          <w:szCs w:val="18"/>
        </w:rPr>
        <w:t xml:space="preserve">Changes of </w:t>
      </w:r>
      <w:r w:rsidRPr="006F43BA">
        <w:rPr>
          <w:b/>
          <w:color w:val="auto"/>
          <w:sz w:val="18"/>
          <w:szCs w:val="18"/>
        </w:rPr>
        <w:t>Unit of Measure</w:t>
      </w:r>
      <w:r w:rsidRPr="006F43BA">
        <w:rPr>
          <w:color w:val="auto"/>
          <w:sz w:val="18"/>
          <w:szCs w:val="18"/>
        </w:rPr>
        <w:t xml:space="preserve"> to better reflect </w:t>
      </w:r>
      <w:r w:rsidR="00F6670C" w:rsidRPr="006F43BA">
        <w:rPr>
          <w:color w:val="auto"/>
          <w:sz w:val="18"/>
          <w:szCs w:val="18"/>
        </w:rPr>
        <w:t xml:space="preserve">cost </w:t>
      </w:r>
      <w:r w:rsidRPr="006F43BA">
        <w:rPr>
          <w:color w:val="auto"/>
          <w:sz w:val="18"/>
          <w:szCs w:val="18"/>
        </w:rPr>
        <w:t xml:space="preserve">drivers </w:t>
      </w:r>
      <w:r w:rsidR="005A36CE" w:rsidRPr="006F43BA">
        <w:rPr>
          <w:color w:val="auto"/>
          <w:sz w:val="18"/>
          <w:szCs w:val="18"/>
        </w:rPr>
        <w:t>and</w:t>
      </w:r>
      <w:r w:rsidR="00F6670C" w:rsidRPr="006F43BA">
        <w:rPr>
          <w:color w:val="auto"/>
          <w:sz w:val="18"/>
          <w:szCs w:val="18"/>
        </w:rPr>
        <w:t xml:space="preserve"> effort supporting each</w:t>
      </w:r>
      <w:r w:rsidRPr="006F43BA">
        <w:rPr>
          <w:color w:val="auto"/>
          <w:sz w:val="18"/>
          <w:szCs w:val="18"/>
        </w:rPr>
        <w:t xml:space="preserve"> service. Predominately these changes are for services which previously </w:t>
      </w:r>
      <w:r w:rsidR="005A36CE" w:rsidRPr="006F43BA">
        <w:rPr>
          <w:color w:val="auto"/>
          <w:sz w:val="18"/>
          <w:szCs w:val="18"/>
        </w:rPr>
        <w:t xml:space="preserve">included </w:t>
      </w:r>
      <w:r w:rsidRPr="006F43BA">
        <w:rPr>
          <w:color w:val="auto"/>
          <w:sz w:val="18"/>
          <w:szCs w:val="18"/>
        </w:rPr>
        <w:t>‘Hours’ as the Unit of Measure; however, hours will remain as a secondary measurement for comparisons to previous rounds; and</w:t>
      </w:r>
    </w:p>
    <w:p w14:paraId="5094376A" w14:textId="51BF2DCF" w:rsidR="00A524EA" w:rsidRPr="006F43BA" w:rsidRDefault="00F6670C" w:rsidP="00A524EA">
      <w:pPr>
        <w:pStyle w:val="Bullet1"/>
        <w:numPr>
          <w:ilvl w:val="0"/>
          <w:numId w:val="9"/>
        </w:numPr>
        <w:spacing w:before="60" w:after="0"/>
        <w:contextualSpacing w:val="0"/>
        <w:jc w:val="both"/>
        <w:rPr>
          <w:color w:val="auto"/>
          <w:sz w:val="18"/>
          <w:szCs w:val="18"/>
        </w:rPr>
      </w:pPr>
      <w:r w:rsidRPr="006F43BA">
        <w:rPr>
          <w:color w:val="auto"/>
          <w:sz w:val="18"/>
          <w:szCs w:val="18"/>
        </w:rPr>
        <w:t xml:space="preserve">Incorporation of specific </w:t>
      </w:r>
      <w:r w:rsidRPr="006F43BA">
        <w:rPr>
          <w:b/>
          <w:color w:val="auto"/>
          <w:sz w:val="18"/>
          <w:szCs w:val="18"/>
        </w:rPr>
        <w:t xml:space="preserve">Inclusions/Exclusions </w:t>
      </w:r>
      <w:r w:rsidRPr="006F43BA">
        <w:rPr>
          <w:color w:val="auto"/>
          <w:sz w:val="18"/>
          <w:szCs w:val="18"/>
        </w:rPr>
        <w:t>for each service</w:t>
      </w:r>
      <w:r w:rsidR="00A17818" w:rsidRPr="006F43BA">
        <w:rPr>
          <w:color w:val="auto"/>
          <w:sz w:val="18"/>
          <w:szCs w:val="18"/>
        </w:rPr>
        <w:t xml:space="preserve"> to assist</w:t>
      </w:r>
      <w:r w:rsidR="00E82606" w:rsidRPr="006F43BA">
        <w:rPr>
          <w:color w:val="auto"/>
          <w:sz w:val="18"/>
          <w:szCs w:val="18"/>
        </w:rPr>
        <w:t xml:space="preserve"> in ensuring a</w:t>
      </w:r>
      <w:r w:rsidR="00A17818" w:rsidRPr="006F43BA">
        <w:rPr>
          <w:color w:val="auto"/>
          <w:sz w:val="18"/>
          <w:szCs w:val="18"/>
        </w:rPr>
        <w:t xml:space="preserve"> consistent approach for comparative and benchmarking purposes.</w:t>
      </w:r>
      <w:r w:rsidR="004475E0" w:rsidRPr="006F43BA">
        <w:rPr>
          <w:color w:val="auto"/>
          <w:sz w:val="18"/>
          <w:szCs w:val="18"/>
        </w:rPr>
        <w:t xml:space="preserve">  Further Inclusions/Exclusions that are identified during the Exercise will be added to the </w:t>
      </w:r>
      <w:r w:rsidR="007107A5" w:rsidRPr="006F43BA">
        <w:rPr>
          <w:color w:val="auto"/>
          <w:sz w:val="18"/>
          <w:szCs w:val="18"/>
        </w:rPr>
        <w:t xml:space="preserve">Catalogue as part of the </w:t>
      </w:r>
      <w:r w:rsidR="00E228E0" w:rsidRPr="006F43BA">
        <w:rPr>
          <w:color w:val="auto"/>
          <w:sz w:val="18"/>
          <w:szCs w:val="18"/>
        </w:rPr>
        <w:t>continual improvement surrounding Service Definitions.</w:t>
      </w:r>
    </w:p>
    <w:p w14:paraId="63033CCE" w14:textId="77777777" w:rsidR="00CB1871" w:rsidRPr="006F43BA" w:rsidRDefault="00CB1871" w:rsidP="00CB1871">
      <w:pPr>
        <w:pStyle w:val="BodyText"/>
        <w:spacing w:before="240" w:after="40"/>
        <w:rPr>
          <w:rFonts w:asciiTheme="majorHAnsi" w:hAnsiTheme="majorHAnsi"/>
          <w:b/>
          <w:color w:val="00788A" w:themeColor="text2"/>
          <w:sz w:val="29"/>
          <w:szCs w:val="29"/>
        </w:rPr>
      </w:pPr>
      <w:r w:rsidRPr="006F43BA">
        <w:rPr>
          <w:rFonts w:asciiTheme="majorHAnsi" w:hAnsiTheme="majorHAnsi"/>
          <w:b/>
          <w:color w:val="00788A" w:themeColor="text2"/>
          <w:sz w:val="29"/>
          <w:szCs w:val="29"/>
        </w:rPr>
        <w:t>Costing Principles</w:t>
      </w:r>
    </w:p>
    <w:p w14:paraId="0E408BDF" w14:textId="6CBAD665" w:rsidR="00CB1871" w:rsidRPr="006F43BA" w:rsidRDefault="00CB1871" w:rsidP="00CB1871">
      <w:pPr>
        <w:pStyle w:val="BodyText"/>
        <w:spacing w:after="40"/>
        <w:rPr>
          <w:color w:val="auto"/>
          <w:sz w:val="18"/>
          <w:szCs w:val="18"/>
        </w:rPr>
      </w:pPr>
      <w:r w:rsidRPr="006F43BA">
        <w:rPr>
          <w:color w:val="auto"/>
          <w:sz w:val="18"/>
          <w:szCs w:val="18"/>
        </w:rPr>
        <w:t xml:space="preserve">The costing principles used previously have also been reviewed and updated as </w:t>
      </w:r>
      <w:proofErr w:type="spellStart"/>
      <w:r w:rsidRPr="006F43BA">
        <w:rPr>
          <w:color w:val="auto"/>
          <w:sz w:val="18"/>
          <w:szCs w:val="18"/>
        </w:rPr>
        <w:t>approroriate</w:t>
      </w:r>
      <w:proofErr w:type="spellEnd"/>
      <w:r w:rsidRPr="006F43BA">
        <w:rPr>
          <w:color w:val="auto"/>
          <w:sz w:val="18"/>
          <w:szCs w:val="18"/>
        </w:rPr>
        <w:t>. The following provides the overarching principles that should be applied in undertaking the 2016-17 benchmarking process.</w:t>
      </w:r>
    </w:p>
    <w:p w14:paraId="56BFCED6" w14:textId="77777777" w:rsidR="00CB1871" w:rsidRPr="006F43BA" w:rsidRDefault="00CB1871" w:rsidP="00CB1871">
      <w:pPr>
        <w:pStyle w:val="BodyText"/>
        <w:spacing w:after="40"/>
        <w:rPr>
          <w:sz w:val="18"/>
          <w:szCs w:val="18"/>
        </w:rPr>
      </w:pPr>
    </w:p>
    <w:tbl>
      <w:tblPr>
        <w:tblStyle w:val="TableGrid"/>
        <w:tblW w:w="0" w:type="auto"/>
        <w:tblLook w:val="04A0" w:firstRow="1" w:lastRow="0" w:firstColumn="1" w:lastColumn="0" w:noHBand="0" w:noVBand="1"/>
      </w:tblPr>
      <w:tblGrid>
        <w:gridCol w:w="1787"/>
        <w:gridCol w:w="7230"/>
      </w:tblGrid>
      <w:tr w:rsidR="00CB1871" w:rsidRPr="006F43BA" w14:paraId="3174EC2F"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5D42A61A"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Scope of Corporate Services </w:t>
            </w:r>
          </w:p>
        </w:tc>
        <w:tc>
          <w:tcPr>
            <w:tcW w:w="7230" w:type="dxa"/>
            <w:tcBorders>
              <w:top w:val="single" w:sz="4" w:space="0" w:color="auto"/>
              <w:left w:val="single" w:sz="4" w:space="0" w:color="auto"/>
              <w:bottom w:val="single" w:sz="4" w:space="0" w:color="auto"/>
              <w:right w:val="single" w:sz="4" w:space="0" w:color="auto"/>
            </w:tcBorders>
            <w:hideMark/>
          </w:tcPr>
          <w:p w14:paraId="60EB2735" w14:textId="1F222E7D"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The cost model should incorporate all the corporate services in the Services Catalogue except for: </w:t>
            </w:r>
          </w:p>
          <w:p w14:paraId="384C0E72"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ICT services; and </w:t>
            </w:r>
          </w:p>
          <w:p w14:paraId="58D2FE5C"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Contact </w:t>
            </w:r>
            <w:proofErr w:type="spellStart"/>
            <w:r w:rsidRPr="006F43BA">
              <w:rPr>
                <w:rFonts w:asciiTheme="minorHAnsi" w:hAnsiTheme="minorHAnsi" w:cstheme="minorHAnsi"/>
                <w:sz w:val="18"/>
                <w:szCs w:val="18"/>
                <w:lang w:val="en-US"/>
              </w:rPr>
              <w:t>Centres</w:t>
            </w:r>
            <w:proofErr w:type="spellEnd"/>
            <w:r w:rsidRPr="006F43BA">
              <w:rPr>
                <w:rFonts w:asciiTheme="minorHAnsi" w:hAnsiTheme="minorHAnsi" w:cstheme="minorHAnsi"/>
                <w:sz w:val="18"/>
                <w:szCs w:val="18"/>
                <w:lang w:val="en-US"/>
              </w:rPr>
              <w:t xml:space="preserve"> where these relate to non-Corporate Services (</w:t>
            </w:r>
            <w:proofErr w:type="spellStart"/>
            <w:r w:rsidRPr="006F43BA">
              <w:rPr>
                <w:rFonts w:asciiTheme="minorHAnsi" w:hAnsiTheme="minorHAnsi" w:cstheme="minorHAnsi"/>
                <w:sz w:val="18"/>
                <w:szCs w:val="18"/>
                <w:lang w:val="en-US"/>
              </w:rPr>
              <w:t>ie</w:t>
            </w:r>
            <w:proofErr w:type="spellEnd"/>
            <w:r w:rsidRPr="006F43BA">
              <w:rPr>
                <w:rFonts w:asciiTheme="minorHAnsi" w:hAnsiTheme="minorHAnsi" w:cstheme="minorHAnsi"/>
                <w:sz w:val="18"/>
                <w:szCs w:val="18"/>
                <w:lang w:val="en-US"/>
              </w:rPr>
              <w:t xml:space="preserve">. Other agency program which are generally public facing). </w:t>
            </w:r>
          </w:p>
        </w:tc>
      </w:tr>
      <w:tr w:rsidR="00CB1871" w:rsidRPr="006F43BA" w14:paraId="1F0182CA"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6D959BF7"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Entire Corporate Services </w:t>
            </w:r>
            <w:proofErr w:type="spellStart"/>
            <w:r w:rsidRPr="006F43BA">
              <w:rPr>
                <w:rFonts w:asciiTheme="minorHAnsi" w:hAnsiTheme="minorHAnsi" w:cstheme="minorHAnsi"/>
                <w:b/>
                <w:bCs/>
                <w:sz w:val="18"/>
                <w:szCs w:val="18"/>
                <w:lang w:val="en-US"/>
              </w:rPr>
              <w:t>Organisation</w:t>
            </w:r>
            <w:proofErr w:type="spellEnd"/>
            <w:r w:rsidRPr="006F43BA">
              <w:rPr>
                <w:rFonts w:asciiTheme="minorHAnsi" w:hAnsiTheme="minorHAnsi" w:cstheme="minorHAnsi"/>
                <w:b/>
                <w:bCs/>
                <w:sz w:val="18"/>
                <w:szCs w:val="18"/>
                <w:lang w:val="en-US"/>
              </w:rPr>
              <w:t xml:space="preserve"> </w:t>
            </w:r>
          </w:p>
        </w:tc>
        <w:tc>
          <w:tcPr>
            <w:tcW w:w="7230" w:type="dxa"/>
            <w:tcBorders>
              <w:top w:val="single" w:sz="4" w:space="0" w:color="auto"/>
              <w:left w:val="single" w:sz="4" w:space="0" w:color="auto"/>
              <w:bottom w:val="single" w:sz="4" w:space="0" w:color="auto"/>
              <w:right w:val="single" w:sz="4" w:space="0" w:color="auto"/>
            </w:tcBorders>
            <w:hideMark/>
          </w:tcPr>
          <w:p w14:paraId="1F8D4B38"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The cost base incorporated in the model should be the total costs, every cost </w:t>
            </w:r>
            <w:proofErr w:type="spellStart"/>
            <w:r w:rsidRPr="006F43BA">
              <w:rPr>
                <w:rFonts w:asciiTheme="minorHAnsi" w:hAnsiTheme="minorHAnsi" w:cstheme="minorHAnsi"/>
                <w:sz w:val="18"/>
                <w:szCs w:val="18"/>
                <w:lang w:val="en-US"/>
              </w:rPr>
              <w:t>centre</w:t>
            </w:r>
            <w:proofErr w:type="spellEnd"/>
            <w:r w:rsidRPr="006F43BA">
              <w:rPr>
                <w:rFonts w:asciiTheme="minorHAnsi" w:hAnsiTheme="minorHAnsi" w:cstheme="minorHAnsi"/>
                <w:sz w:val="18"/>
                <w:szCs w:val="18"/>
                <w:lang w:val="en-US"/>
              </w:rPr>
              <w:t xml:space="preserve"> and every expense, of the entire Corporate Services Division / Branch / Section excluding ICT cost </w:t>
            </w:r>
            <w:proofErr w:type="spellStart"/>
            <w:r w:rsidRPr="006F43BA">
              <w:rPr>
                <w:rFonts w:asciiTheme="minorHAnsi" w:hAnsiTheme="minorHAnsi" w:cstheme="minorHAnsi"/>
                <w:sz w:val="18"/>
                <w:szCs w:val="18"/>
                <w:lang w:val="en-US"/>
              </w:rPr>
              <w:t>centres</w:t>
            </w:r>
            <w:proofErr w:type="spellEnd"/>
            <w:r w:rsidRPr="006F43BA">
              <w:rPr>
                <w:rFonts w:asciiTheme="minorHAnsi" w:hAnsiTheme="minorHAnsi" w:cstheme="minorHAnsi"/>
                <w:sz w:val="18"/>
                <w:szCs w:val="18"/>
                <w:lang w:val="en-US"/>
              </w:rPr>
              <w:t xml:space="preserve">. </w:t>
            </w:r>
          </w:p>
          <w:p w14:paraId="0A8B59D2"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Additional cost </w:t>
            </w:r>
            <w:proofErr w:type="spellStart"/>
            <w:r w:rsidRPr="006F43BA">
              <w:rPr>
                <w:rFonts w:asciiTheme="minorHAnsi" w:hAnsiTheme="minorHAnsi" w:cstheme="minorHAnsi"/>
                <w:sz w:val="18"/>
                <w:szCs w:val="18"/>
                <w:lang w:val="en-US"/>
              </w:rPr>
              <w:t>centres</w:t>
            </w:r>
            <w:proofErr w:type="spellEnd"/>
            <w:r w:rsidRPr="006F43BA">
              <w:rPr>
                <w:rFonts w:asciiTheme="minorHAnsi" w:hAnsiTheme="minorHAnsi" w:cstheme="minorHAnsi"/>
                <w:sz w:val="18"/>
                <w:szCs w:val="18"/>
                <w:lang w:val="en-US"/>
              </w:rPr>
              <w:t xml:space="preserve"> may need to be included where the non-ICT Corporate Services are delivered from </w:t>
            </w:r>
            <w:proofErr w:type="spellStart"/>
            <w:r w:rsidRPr="006F43BA">
              <w:rPr>
                <w:rFonts w:asciiTheme="minorHAnsi" w:hAnsiTheme="minorHAnsi" w:cstheme="minorHAnsi"/>
                <w:sz w:val="18"/>
                <w:szCs w:val="18"/>
                <w:lang w:val="en-US"/>
              </w:rPr>
              <w:t>organisational</w:t>
            </w:r>
            <w:proofErr w:type="spellEnd"/>
            <w:r w:rsidRPr="006F43BA">
              <w:rPr>
                <w:rFonts w:asciiTheme="minorHAnsi" w:hAnsiTheme="minorHAnsi" w:cstheme="minorHAnsi"/>
                <w:sz w:val="18"/>
                <w:szCs w:val="18"/>
                <w:lang w:val="en-US"/>
              </w:rPr>
              <w:t xml:space="preserve"> units outside of the Corporate Services </w:t>
            </w:r>
            <w:proofErr w:type="spellStart"/>
            <w:r w:rsidRPr="006F43BA">
              <w:rPr>
                <w:rFonts w:asciiTheme="minorHAnsi" w:hAnsiTheme="minorHAnsi" w:cstheme="minorHAnsi"/>
                <w:sz w:val="18"/>
                <w:szCs w:val="18"/>
                <w:lang w:val="en-US"/>
              </w:rPr>
              <w:t>organisation</w:t>
            </w:r>
            <w:proofErr w:type="spellEnd"/>
            <w:r w:rsidRPr="006F43BA">
              <w:rPr>
                <w:rFonts w:asciiTheme="minorHAnsi" w:hAnsiTheme="minorHAnsi" w:cstheme="minorHAnsi"/>
                <w:sz w:val="18"/>
                <w:szCs w:val="18"/>
                <w:lang w:val="en-US"/>
              </w:rPr>
              <w:t xml:space="preserve">. </w:t>
            </w:r>
          </w:p>
        </w:tc>
      </w:tr>
      <w:tr w:rsidR="00CB1871" w:rsidRPr="006F43BA" w14:paraId="228BF449"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18034D63"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Fully Absorbed Costs </w:t>
            </w:r>
          </w:p>
        </w:tc>
        <w:tc>
          <w:tcPr>
            <w:tcW w:w="7230" w:type="dxa"/>
            <w:tcBorders>
              <w:top w:val="single" w:sz="4" w:space="0" w:color="auto"/>
              <w:left w:val="single" w:sz="4" w:space="0" w:color="auto"/>
              <w:bottom w:val="single" w:sz="4" w:space="0" w:color="auto"/>
              <w:right w:val="single" w:sz="4" w:space="0" w:color="auto"/>
            </w:tcBorders>
            <w:hideMark/>
          </w:tcPr>
          <w:p w14:paraId="51BC85D0"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The cost base should include the full cost of delivering corporate services with all indirect costs and overheads absorbed. The full cost base must include: </w:t>
            </w:r>
          </w:p>
          <w:p w14:paraId="486654E7"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Direct, indirect and management employee and contractor costs including employee on-costs; </w:t>
            </w:r>
          </w:p>
          <w:p w14:paraId="18D401AE"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Employee related on-costs including FBT, </w:t>
            </w:r>
            <w:proofErr w:type="spellStart"/>
            <w:r w:rsidRPr="006F43BA">
              <w:rPr>
                <w:rFonts w:asciiTheme="minorHAnsi" w:hAnsiTheme="minorHAnsi" w:cstheme="minorHAnsi"/>
                <w:sz w:val="18"/>
                <w:szCs w:val="18"/>
                <w:lang w:val="en-US"/>
              </w:rPr>
              <w:t>Comcare</w:t>
            </w:r>
            <w:proofErr w:type="spellEnd"/>
            <w:r w:rsidRPr="006F43BA">
              <w:rPr>
                <w:rFonts w:asciiTheme="minorHAnsi" w:hAnsiTheme="minorHAnsi" w:cstheme="minorHAnsi"/>
                <w:sz w:val="18"/>
                <w:szCs w:val="18"/>
                <w:lang w:val="en-US"/>
              </w:rPr>
              <w:t xml:space="preserve"> premiums, payroll tax, </w:t>
            </w:r>
            <w:proofErr w:type="spellStart"/>
            <w:r w:rsidRPr="006F43BA">
              <w:rPr>
                <w:rFonts w:asciiTheme="minorHAnsi" w:hAnsiTheme="minorHAnsi" w:cstheme="minorHAnsi"/>
                <w:sz w:val="18"/>
                <w:szCs w:val="18"/>
                <w:lang w:val="en-US"/>
              </w:rPr>
              <w:t>etc</w:t>
            </w:r>
            <w:proofErr w:type="spellEnd"/>
            <w:r w:rsidRPr="006F43BA">
              <w:rPr>
                <w:rFonts w:asciiTheme="minorHAnsi" w:hAnsiTheme="minorHAnsi" w:cstheme="minorHAnsi"/>
                <w:sz w:val="18"/>
                <w:szCs w:val="18"/>
                <w:lang w:val="en-US"/>
              </w:rPr>
              <w:t xml:space="preserve">; </w:t>
            </w:r>
          </w:p>
          <w:p w14:paraId="185128EF"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Consultants; </w:t>
            </w:r>
          </w:p>
          <w:p w14:paraId="7C9C1F8E" w14:textId="360FB5B6"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Supplier costs; and</w:t>
            </w:r>
          </w:p>
          <w:p w14:paraId="3DEC0516" w14:textId="5CA5D6D7" w:rsidR="00CB1871" w:rsidRPr="006F43BA" w:rsidRDefault="00CB1871" w:rsidP="00C04F22">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Property costs associated with the direct, indirect and management employees. </w:t>
            </w:r>
          </w:p>
        </w:tc>
      </w:tr>
      <w:tr w:rsidR="00CB1871" w:rsidRPr="006F43BA" w14:paraId="592BCEF1"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6E275F72" w14:textId="77777777" w:rsidR="00CB1871" w:rsidRPr="006F43BA" w:rsidRDefault="00CB1871">
            <w:pPr>
              <w:pStyle w:val="Default"/>
              <w:rPr>
                <w:rFonts w:asciiTheme="minorHAnsi" w:hAnsiTheme="minorHAnsi" w:cstheme="minorHAnsi"/>
                <w:b/>
                <w:sz w:val="18"/>
                <w:szCs w:val="18"/>
                <w:lang w:val="en-US"/>
              </w:rPr>
            </w:pPr>
            <w:r w:rsidRPr="006F43BA">
              <w:rPr>
                <w:rFonts w:asciiTheme="minorHAnsi" w:hAnsiTheme="minorHAnsi" w:cstheme="minorHAnsi"/>
                <w:b/>
                <w:sz w:val="18"/>
                <w:szCs w:val="18"/>
                <w:lang w:val="en-US"/>
              </w:rPr>
              <w:t>Section 74 Revenue to be included</w:t>
            </w:r>
          </w:p>
        </w:tc>
        <w:tc>
          <w:tcPr>
            <w:tcW w:w="7230" w:type="dxa"/>
            <w:tcBorders>
              <w:top w:val="single" w:sz="4" w:space="0" w:color="auto"/>
              <w:left w:val="single" w:sz="4" w:space="0" w:color="auto"/>
              <w:bottom w:val="single" w:sz="4" w:space="0" w:color="auto"/>
              <w:right w:val="single" w:sz="4" w:space="0" w:color="auto"/>
            </w:tcBorders>
            <w:hideMark/>
          </w:tcPr>
          <w:p w14:paraId="77858AD4" w14:textId="7F42B2B3"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All revenue associated with the corporate services should be included to provide the total net cost of C</w:t>
            </w:r>
            <w:r w:rsidR="00810D85">
              <w:rPr>
                <w:rFonts w:asciiTheme="minorHAnsi" w:hAnsiTheme="minorHAnsi" w:cstheme="minorHAnsi"/>
                <w:sz w:val="18"/>
                <w:szCs w:val="18"/>
                <w:lang w:val="en-US"/>
              </w:rPr>
              <w:t>or</w:t>
            </w:r>
            <w:r w:rsidRPr="006F43BA">
              <w:rPr>
                <w:rFonts w:asciiTheme="minorHAnsi" w:hAnsiTheme="minorHAnsi" w:cstheme="minorHAnsi"/>
                <w:sz w:val="18"/>
                <w:szCs w:val="18"/>
                <w:lang w:val="en-US"/>
              </w:rPr>
              <w:t xml:space="preserve">porate Services to the Agency/Department.  This includes leave liability revenue, recover of certain costs from employees or external agencies and service revenue from the supply of corporate services to other agencies.  </w:t>
            </w:r>
          </w:p>
        </w:tc>
      </w:tr>
      <w:tr w:rsidR="00CB1871" w:rsidRPr="006F43BA" w14:paraId="79EF6387"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00AECAFF"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SES Employee Costs </w:t>
            </w:r>
          </w:p>
        </w:tc>
        <w:tc>
          <w:tcPr>
            <w:tcW w:w="7230" w:type="dxa"/>
            <w:tcBorders>
              <w:top w:val="single" w:sz="4" w:space="0" w:color="auto"/>
              <w:left w:val="single" w:sz="4" w:space="0" w:color="auto"/>
              <w:bottom w:val="single" w:sz="4" w:space="0" w:color="auto"/>
              <w:right w:val="single" w:sz="4" w:space="0" w:color="auto"/>
            </w:tcBorders>
            <w:hideMark/>
          </w:tcPr>
          <w:p w14:paraId="4CAE4B23" w14:textId="2DD7A1FF"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The costs of all SES within the Corporate Services Division / Branch are to be included in the cost base. Their costs would be expected to be allocated to an overhead cost pool activity and apportioned across all the services they are responsible for. </w:t>
            </w:r>
          </w:p>
          <w:p w14:paraId="558567E3"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Costs for more senior SES above the corporate services Division / Branch are not to be included. </w:t>
            </w:r>
          </w:p>
        </w:tc>
      </w:tr>
      <w:tr w:rsidR="00CB1871" w:rsidRPr="006F43BA" w14:paraId="7D3F8542"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6FCA19BE"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Employee On-Costs &amp; </w:t>
            </w:r>
          </w:p>
          <w:p w14:paraId="374A76D9"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Employee Related Costs </w:t>
            </w:r>
          </w:p>
        </w:tc>
        <w:tc>
          <w:tcPr>
            <w:tcW w:w="7230" w:type="dxa"/>
            <w:tcBorders>
              <w:top w:val="single" w:sz="4" w:space="0" w:color="auto"/>
              <w:left w:val="single" w:sz="4" w:space="0" w:color="auto"/>
              <w:bottom w:val="single" w:sz="4" w:space="0" w:color="auto"/>
              <w:right w:val="single" w:sz="4" w:space="0" w:color="auto"/>
            </w:tcBorders>
            <w:hideMark/>
          </w:tcPr>
          <w:p w14:paraId="3EBE412B"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Most employee on-costs (superannuation, leave, </w:t>
            </w:r>
            <w:proofErr w:type="spellStart"/>
            <w:r w:rsidRPr="006F43BA">
              <w:rPr>
                <w:rFonts w:asciiTheme="minorHAnsi" w:hAnsiTheme="minorHAnsi" w:cstheme="minorHAnsi"/>
                <w:sz w:val="18"/>
                <w:szCs w:val="18"/>
                <w:lang w:val="en-US"/>
              </w:rPr>
              <w:t>etc</w:t>
            </w:r>
            <w:proofErr w:type="spellEnd"/>
            <w:r w:rsidRPr="006F43BA">
              <w:rPr>
                <w:rFonts w:asciiTheme="minorHAnsi" w:hAnsiTheme="minorHAnsi" w:cstheme="minorHAnsi"/>
                <w:sz w:val="18"/>
                <w:szCs w:val="18"/>
                <w:lang w:val="en-US"/>
              </w:rPr>
              <w:t xml:space="preserve">) are usually allocated directly to the cost </w:t>
            </w:r>
            <w:proofErr w:type="spellStart"/>
            <w:r w:rsidRPr="006F43BA">
              <w:rPr>
                <w:rFonts w:asciiTheme="minorHAnsi" w:hAnsiTheme="minorHAnsi" w:cstheme="minorHAnsi"/>
                <w:sz w:val="18"/>
                <w:szCs w:val="18"/>
                <w:lang w:val="en-US"/>
              </w:rPr>
              <w:t>centre</w:t>
            </w:r>
            <w:proofErr w:type="spellEnd"/>
            <w:r w:rsidRPr="006F43BA">
              <w:rPr>
                <w:rFonts w:asciiTheme="minorHAnsi" w:hAnsiTheme="minorHAnsi" w:cstheme="minorHAnsi"/>
                <w:sz w:val="18"/>
                <w:szCs w:val="18"/>
                <w:lang w:val="en-US"/>
              </w:rPr>
              <w:t xml:space="preserve"> where the employee is engaged. </w:t>
            </w:r>
          </w:p>
          <w:p w14:paraId="23D6DC66"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Where employee on-costs or related costs are consolidated within a single cost </w:t>
            </w:r>
            <w:proofErr w:type="spellStart"/>
            <w:r w:rsidRPr="006F43BA">
              <w:rPr>
                <w:rFonts w:asciiTheme="minorHAnsi" w:hAnsiTheme="minorHAnsi" w:cstheme="minorHAnsi"/>
                <w:sz w:val="18"/>
                <w:szCs w:val="18"/>
                <w:lang w:val="en-US"/>
              </w:rPr>
              <w:t>centre</w:t>
            </w:r>
            <w:proofErr w:type="spellEnd"/>
            <w:r w:rsidRPr="006F43BA">
              <w:rPr>
                <w:rFonts w:asciiTheme="minorHAnsi" w:hAnsiTheme="minorHAnsi" w:cstheme="minorHAnsi"/>
                <w:sz w:val="18"/>
                <w:szCs w:val="18"/>
                <w:lang w:val="en-US"/>
              </w:rPr>
              <w:t xml:space="preserve"> an average FTE rate should be calculated and allocated proportionately to the following activities: </w:t>
            </w:r>
          </w:p>
          <w:p w14:paraId="04D1FD5D"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Corporate Services overhead cost pool for that proportion relevant to the number of FTE in corporate services; and </w:t>
            </w:r>
          </w:p>
          <w:p w14:paraId="06F19721" w14:textId="65AD84B8"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a “Pass thr</w:t>
            </w:r>
            <w:r w:rsidR="00810D85">
              <w:rPr>
                <w:rFonts w:asciiTheme="minorHAnsi" w:hAnsiTheme="minorHAnsi" w:cstheme="minorHAnsi"/>
                <w:sz w:val="18"/>
                <w:szCs w:val="18"/>
                <w:lang w:val="en-US"/>
              </w:rPr>
              <w:t>ough</w:t>
            </w:r>
            <w:r w:rsidRPr="006F43BA">
              <w:rPr>
                <w:rFonts w:asciiTheme="minorHAnsi" w:hAnsiTheme="minorHAnsi" w:cstheme="minorHAnsi"/>
                <w:sz w:val="18"/>
                <w:szCs w:val="18"/>
                <w:lang w:val="en-US"/>
              </w:rPr>
              <w:t xml:space="preserve">” activity for the remainder that represents the costs for the rest (non-corporate areas) of the agency. </w:t>
            </w:r>
          </w:p>
        </w:tc>
      </w:tr>
      <w:tr w:rsidR="00CB1871" w:rsidRPr="006F43BA" w14:paraId="5802310F"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08E81EA1"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Property &amp; Facilities Overheads </w:t>
            </w:r>
          </w:p>
        </w:tc>
        <w:tc>
          <w:tcPr>
            <w:tcW w:w="7230" w:type="dxa"/>
            <w:tcBorders>
              <w:top w:val="single" w:sz="4" w:space="0" w:color="auto"/>
              <w:left w:val="single" w:sz="4" w:space="0" w:color="auto"/>
              <w:bottom w:val="single" w:sz="4" w:space="0" w:color="auto"/>
              <w:right w:val="single" w:sz="4" w:space="0" w:color="auto"/>
            </w:tcBorders>
            <w:hideMark/>
          </w:tcPr>
          <w:p w14:paraId="4BEBBE76"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The service costs must incorporate a component representing the property and facilities overhead. </w:t>
            </w:r>
          </w:p>
          <w:p w14:paraId="2DF682A5" w14:textId="18FD2915"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lastRenderedPageBreak/>
              <w:t xml:space="preserve">Corporate cost </w:t>
            </w:r>
            <w:proofErr w:type="spellStart"/>
            <w:r w:rsidRPr="006F43BA">
              <w:rPr>
                <w:rFonts w:asciiTheme="minorHAnsi" w:hAnsiTheme="minorHAnsi" w:cstheme="minorHAnsi"/>
                <w:sz w:val="18"/>
                <w:szCs w:val="18"/>
                <w:lang w:val="en-US"/>
              </w:rPr>
              <w:t>centres</w:t>
            </w:r>
            <w:proofErr w:type="spellEnd"/>
            <w:r w:rsidRPr="006F43BA">
              <w:rPr>
                <w:rFonts w:asciiTheme="minorHAnsi" w:hAnsiTheme="minorHAnsi" w:cstheme="minorHAnsi"/>
                <w:sz w:val="18"/>
                <w:szCs w:val="18"/>
                <w:lang w:val="en-US"/>
              </w:rPr>
              <w:t xml:space="preserve"> often incorporate expenses for the payment of all property leases and operating costs for the entire agency. Where this is the case an average ASL rate should be calculated and allocated proportionately to the following activities: </w:t>
            </w:r>
          </w:p>
          <w:p w14:paraId="64FEBC3F"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proportionately to the following activities: </w:t>
            </w:r>
          </w:p>
          <w:p w14:paraId="1B88A198"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Corporate Services overhead cost pool for that proportion relevant to the number of FTE in corporate services; and </w:t>
            </w:r>
          </w:p>
          <w:p w14:paraId="63ABFC7D" w14:textId="3842AA1B"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a “Pass thr</w:t>
            </w:r>
            <w:r w:rsidR="00810D85">
              <w:rPr>
                <w:rFonts w:asciiTheme="minorHAnsi" w:hAnsiTheme="minorHAnsi" w:cstheme="minorHAnsi"/>
                <w:sz w:val="18"/>
                <w:szCs w:val="18"/>
                <w:lang w:val="en-US"/>
              </w:rPr>
              <w:t>ough</w:t>
            </w:r>
            <w:r w:rsidRPr="006F43BA">
              <w:rPr>
                <w:rFonts w:asciiTheme="minorHAnsi" w:hAnsiTheme="minorHAnsi" w:cstheme="minorHAnsi"/>
                <w:sz w:val="18"/>
                <w:szCs w:val="18"/>
                <w:lang w:val="en-US"/>
              </w:rPr>
              <w:t xml:space="preserve">” activity for the remainder that represents the costs for the rest (non-corporate areas) of the agency. </w:t>
            </w:r>
          </w:p>
        </w:tc>
      </w:tr>
      <w:tr w:rsidR="00CB1871" w:rsidRPr="006F43BA" w14:paraId="31C84146"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014E754C"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lastRenderedPageBreak/>
              <w:t xml:space="preserve">Pass through Costs </w:t>
            </w:r>
          </w:p>
        </w:tc>
        <w:tc>
          <w:tcPr>
            <w:tcW w:w="7230" w:type="dxa"/>
            <w:tcBorders>
              <w:top w:val="single" w:sz="4" w:space="0" w:color="auto"/>
              <w:left w:val="single" w:sz="4" w:space="0" w:color="auto"/>
              <w:bottom w:val="single" w:sz="4" w:space="0" w:color="auto"/>
              <w:right w:val="single" w:sz="4" w:space="0" w:color="auto"/>
            </w:tcBorders>
            <w:hideMark/>
          </w:tcPr>
          <w:p w14:paraId="39F69311"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Corporate services cost </w:t>
            </w:r>
            <w:proofErr w:type="spellStart"/>
            <w:r w:rsidRPr="006F43BA">
              <w:rPr>
                <w:rFonts w:asciiTheme="minorHAnsi" w:hAnsiTheme="minorHAnsi" w:cstheme="minorHAnsi"/>
                <w:sz w:val="18"/>
                <w:szCs w:val="18"/>
                <w:lang w:val="en-US"/>
              </w:rPr>
              <w:t>centres</w:t>
            </w:r>
            <w:proofErr w:type="spellEnd"/>
            <w:r w:rsidRPr="006F43BA">
              <w:rPr>
                <w:rFonts w:asciiTheme="minorHAnsi" w:hAnsiTheme="minorHAnsi" w:cstheme="minorHAnsi"/>
                <w:sz w:val="18"/>
                <w:szCs w:val="18"/>
                <w:lang w:val="en-US"/>
              </w:rPr>
              <w:t xml:space="preserve"> often contain expenses incurred on behalf of the entire agency. Examples include the entire agencies property costs, FBT cost, </w:t>
            </w:r>
            <w:proofErr w:type="spellStart"/>
            <w:r w:rsidRPr="006F43BA">
              <w:rPr>
                <w:rFonts w:asciiTheme="minorHAnsi" w:hAnsiTheme="minorHAnsi" w:cstheme="minorHAnsi"/>
                <w:sz w:val="18"/>
                <w:szCs w:val="18"/>
                <w:lang w:val="en-US"/>
              </w:rPr>
              <w:t>comcare</w:t>
            </w:r>
            <w:proofErr w:type="spellEnd"/>
            <w:r w:rsidRPr="006F43BA">
              <w:rPr>
                <w:rFonts w:asciiTheme="minorHAnsi" w:hAnsiTheme="minorHAnsi" w:cstheme="minorHAnsi"/>
                <w:sz w:val="18"/>
                <w:szCs w:val="18"/>
                <w:lang w:val="en-US"/>
              </w:rPr>
              <w:t xml:space="preserve"> premiums, paternity employee costs, etc. </w:t>
            </w:r>
          </w:p>
          <w:p w14:paraId="481986EF" w14:textId="77777777" w:rsidR="00CB1871" w:rsidRPr="006F43BA" w:rsidRDefault="00CB1871" w:rsidP="00051EE0">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Where this is the case an ASL rate should be calculated and allocated proportionately to the following activities: </w:t>
            </w:r>
          </w:p>
          <w:p w14:paraId="59CCA612" w14:textId="41DFF728" w:rsidR="00CB1871" w:rsidRPr="006F43BA" w:rsidRDefault="00CB1871" w:rsidP="00C04F22">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Corporate Services overhead cost pool for that proportion relevant to the number of FTE in corporate services; and </w:t>
            </w:r>
          </w:p>
          <w:p w14:paraId="1B0BE120" w14:textId="4CEC5D6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a “Pass thr</w:t>
            </w:r>
            <w:r w:rsidR="00810D85">
              <w:rPr>
                <w:rFonts w:asciiTheme="minorHAnsi" w:hAnsiTheme="minorHAnsi" w:cstheme="minorHAnsi"/>
                <w:sz w:val="18"/>
                <w:szCs w:val="18"/>
                <w:lang w:val="en-US"/>
              </w:rPr>
              <w:t>ough</w:t>
            </w:r>
            <w:r w:rsidRPr="006F43BA">
              <w:rPr>
                <w:rFonts w:asciiTheme="minorHAnsi" w:hAnsiTheme="minorHAnsi" w:cstheme="minorHAnsi"/>
                <w:sz w:val="18"/>
                <w:szCs w:val="18"/>
                <w:lang w:val="en-US"/>
              </w:rPr>
              <w:t xml:space="preserve">” activity for the remainder that represents the costs for the rest (non-corporate areas) of the agency. </w:t>
            </w:r>
          </w:p>
        </w:tc>
      </w:tr>
      <w:tr w:rsidR="00CB1871" w:rsidRPr="006F43BA" w14:paraId="4BC83091"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6A7CDA31"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Allocation of Overhead Cost Pools </w:t>
            </w:r>
          </w:p>
        </w:tc>
        <w:tc>
          <w:tcPr>
            <w:tcW w:w="7230" w:type="dxa"/>
            <w:tcBorders>
              <w:top w:val="single" w:sz="4" w:space="0" w:color="auto"/>
              <w:left w:val="single" w:sz="4" w:space="0" w:color="auto"/>
              <w:bottom w:val="single" w:sz="4" w:space="0" w:color="auto"/>
              <w:right w:val="single" w:sz="4" w:space="0" w:color="auto"/>
            </w:tcBorders>
            <w:hideMark/>
          </w:tcPr>
          <w:p w14:paraId="52CB79BE" w14:textId="430877F6"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Any overhead costs (</w:t>
            </w:r>
            <w:proofErr w:type="spellStart"/>
            <w:r w:rsidRPr="006F43BA">
              <w:rPr>
                <w:rFonts w:asciiTheme="minorHAnsi" w:hAnsiTheme="minorHAnsi" w:cstheme="minorHAnsi"/>
                <w:sz w:val="18"/>
                <w:szCs w:val="18"/>
                <w:lang w:val="en-US"/>
              </w:rPr>
              <w:t>eg</w:t>
            </w:r>
            <w:proofErr w:type="spellEnd"/>
            <w:r w:rsidRPr="006F43BA">
              <w:rPr>
                <w:rFonts w:asciiTheme="minorHAnsi" w:hAnsiTheme="minorHAnsi" w:cstheme="minorHAnsi"/>
                <w:sz w:val="18"/>
                <w:szCs w:val="18"/>
                <w:lang w:val="en-US"/>
              </w:rPr>
              <w:t xml:space="preserve">. Management employee costs, property, FBT, </w:t>
            </w:r>
            <w:proofErr w:type="spellStart"/>
            <w:r w:rsidRPr="006F43BA">
              <w:rPr>
                <w:rFonts w:asciiTheme="minorHAnsi" w:hAnsiTheme="minorHAnsi" w:cstheme="minorHAnsi"/>
                <w:sz w:val="18"/>
                <w:szCs w:val="18"/>
                <w:lang w:val="en-US"/>
              </w:rPr>
              <w:t>etc</w:t>
            </w:r>
            <w:proofErr w:type="spellEnd"/>
            <w:r w:rsidRPr="006F43BA">
              <w:rPr>
                <w:rFonts w:asciiTheme="minorHAnsi" w:hAnsiTheme="minorHAnsi" w:cstheme="minorHAnsi"/>
                <w:sz w:val="18"/>
                <w:szCs w:val="18"/>
                <w:lang w:val="en-US"/>
              </w:rPr>
              <w:t xml:space="preserve">) should be grouped into one of the following overhead cost pools: </w:t>
            </w:r>
          </w:p>
          <w:p w14:paraId="630A5619"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All Corporate Services; </w:t>
            </w:r>
          </w:p>
          <w:p w14:paraId="1E95E263"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All Finance Services; </w:t>
            </w:r>
          </w:p>
          <w:p w14:paraId="771AB99E"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All HR / Payroll Services; and </w:t>
            </w:r>
          </w:p>
          <w:p w14:paraId="574FD171" w14:textId="77777777" w:rsidR="00CB1871" w:rsidRPr="006F43BA" w:rsidRDefault="00CB1871" w:rsidP="00CB1871">
            <w:pPr>
              <w:pStyle w:val="Default"/>
              <w:numPr>
                <w:ilvl w:val="0"/>
                <w:numId w:val="26"/>
              </w:numPr>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All Other Corporate Services. </w:t>
            </w:r>
          </w:p>
          <w:p w14:paraId="2C22BD62" w14:textId="4ED1738C"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The allocation of these cost pools to the relevant business services will be based upon the proportionate number of ASL allocated to each business service. </w:t>
            </w:r>
          </w:p>
        </w:tc>
      </w:tr>
      <w:tr w:rsidR="00CB1871" w:rsidRPr="006F43BA" w14:paraId="6C6B63C5"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4DFBF6EC"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 xml:space="preserve">Capital Costs </w:t>
            </w:r>
          </w:p>
        </w:tc>
        <w:tc>
          <w:tcPr>
            <w:tcW w:w="7230" w:type="dxa"/>
            <w:tcBorders>
              <w:top w:val="single" w:sz="4" w:space="0" w:color="auto"/>
              <w:left w:val="single" w:sz="4" w:space="0" w:color="auto"/>
              <w:bottom w:val="single" w:sz="4" w:space="0" w:color="auto"/>
              <w:right w:val="single" w:sz="4" w:space="0" w:color="auto"/>
            </w:tcBorders>
            <w:hideMark/>
          </w:tcPr>
          <w:p w14:paraId="563C8FF4" w14:textId="77777777"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No capital costs should be included within the model. </w:t>
            </w:r>
          </w:p>
        </w:tc>
      </w:tr>
      <w:tr w:rsidR="00CB1871" w:rsidRPr="006F43BA" w14:paraId="4765F487" w14:textId="77777777" w:rsidTr="00051EE0">
        <w:tc>
          <w:tcPr>
            <w:tcW w:w="1787" w:type="dxa"/>
            <w:tcBorders>
              <w:top w:val="single" w:sz="4" w:space="0" w:color="auto"/>
              <w:left w:val="single" w:sz="4" w:space="0" w:color="auto"/>
              <w:bottom w:val="single" w:sz="4" w:space="0" w:color="auto"/>
              <w:right w:val="single" w:sz="4" w:space="0" w:color="auto"/>
            </w:tcBorders>
            <w:hideMark/>
          </w:tcPr>
          <w:p w14:paraId="36E833AC" w14:textId="5529871C"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b/>
                <w:bCs/>
                <w:sz w:val="18"/>
                <w:szCs w:val="18"/>
                <w:lang w:val="en-US"/>
              </w:rPr>
              <w:t>Units of Measure</w:t>
            </w:r>
          </w:p>
        </w:tc>
        <w:tc>
          <w:tcPr>
            <w:tcW w:w="7230" w:type="dxa"/>
            <w:tcBorders>
              <w:top w:val="single" w:sz="4" w:space="0" w:color="auto"/>
              <w:left w:val="single" w:sz="4" w:space="0" w:color="auto"/>
              <w:bottom w:val="single" w:sz="4" w:space="0" w:color="auto"/>
              <w:right w:val="single" w:sz="4" w:space="0" w:color="auto"/>
            </w:tcBorders>
            <w:hideMark/>
          </w:tcPr>
          <w:p w14:paraId="05131053" w14:textId="787D8C7F" w:rsidR="00CB1871" w:rsidRPr="006F43BA" w:rsidRDefault="00CB1871">
            <w:pPr>
              <w:pStyle w:val="Default"/>
              <w:rPr>
                <w:rFonts w:asciiTheme="minorHAnsi" w:hAnsiTheme="minorHAnsi" w:cstheme="minorHAnsi"/>
                <w:sz w:val="18"/>
                <w:szCs w:val="18"/>
                <w:lang w:val="en-US"/>
              </w:rPr>
            </w:pPr>
            <w:r w:rsidRPr="006F43BA">
              <w:rPr>
                <w:rFonts w:asciiTheme="minorHAnsi" w:hAnsiTheme="minorHAnsi" w:cstheme="minorHAnsi"/>
                <w:sz w:val="18"/>
                <w:szCs w:val="18"/>
                <w:lang w:val="en-US"/>
              </w:rPr>
              <w:t xml:space="preserve">The Primary Unit of Measure and Secondary Units of Measure are to be provided by each Agency.  </w:t>
            </w:r>
          </w:p>
        </w:tc>
      </w:tr>
    </w:tbl>
    <w:p w14:paraId="022C2023" w14:textId="77777777" w:rsidR="00CB1871" w:rsidRPr="006F43BA" w:rsidRDefault="00CB1871" w:rsidP="00051EE0">
      <w:pPr>
        <w:pStyle w:val="Bullet1"/>
        <w:numPr>
          <w:ilvl w:val="0"/>
          <w:numId w:val="0"/>
        </w:numPr>
        <w:spacing w:before="60" w:after="0"/>
        <w:ind w:left="720" w:hanging="360"/>
        <w:contextualSpacing w:val="0"/>
        <w:jc w:val="both"/>
        <w:rPr>
          <w:sz w:val="18"/>
          <w:szCs w:val="18"/>
        </w:rPr>
      </w:pPr>
    </w:p>
    <w:p w14:paraId="29401707" w14:textId="77777777" w:rsidR="00A17818" w:rsidRPr="006F43BA" w:rsidRDefault="00A17818" w:rsidP="009D256B">
      <w:pPr>
        <w:pStyle w:val="BodyText"/>
        <w:spacing w:before="240" w:after="40"/>
        <w:rPr>
          <w:rFonts w:asciiTheme="majorHAnsi" w:hAnsiTheme="majorHAnsi"/>
          <w:b/>
          <w:color w:val="00788A" w:themeColor="text2"/>
          <w:sz w:val="29"/>
          <w:szCs w:val="29"/>
        </w:rPr>
      </w:pPr>
      <w:r w:rsidRPr="006F43BA">
        <w:rPr>
          <w:rFonts w:asciiTheme="majorHAnsi" w:hAnsiTheme="majorHAnsi"/>
          <w:b/>
          <w:color w:val="00788A" w:themeColor="text2"/>
          <w:sz w:val="29"/>
          <w:szCs w:val="29"/>
        </w:rPr>
        <w:t>Document Version Control</w:t>
      </w:r>
    </w:p>
    <w:p w14:paraId="1AC0359F" w14:textId="77777777" w:rsidR="00A17818" w:rsidRPr="006F43BA" w:rsidRDefault="00A17818" w:rsidP="0073174E">
      <w:pPr>
        <w:pStyle w:val="BodyText"/>
        <w:jc w:val="both"/>
        <w:rPr>
          <w:color w:val="auto"/>
          <w:sz w:val="18"/>
          <w:szCs w:val="18"/>
        </w:rPr>
      </w:pPr>
      <w:r w:rsidRPr="006F43BA">
        <w:rPr>
          <w:color w:val="auto"/>
          <w:sz w:val="18"/>
          <w:szCs w:val="18"/>
        </w:rPr>
        <w:t>The owner of this document is the Department of Finance, Director of Shared and Common Services team.</w:t>
      </w:r>
    </w:p>
    <w:tbl>
      <w:tblPr>
        <w:tblStyle w:val="TableGrid2"/>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843"/>
        <w:gridCol w:w="6379"/>
      </w:tblGrid>
      <w:tr w:rsidR="00F70B02" w:rsidRPr="006F43BA" w14:paraId="4E3408C6" w14:textId="77777777" w:rsidTr="0006720C">
        <w:trPr>
          <w:trHeight w:val="284"/>
        </w:trPr>
        <w:tc>
          <w:tcPr>
            <w:tcW w:w="1134" w:type="dxa"/>
            <w:shd w:val="clear" w:color="auto" w:fill="00788A" w:themeFill="text2"/>
            <w:vAlign w:val="center"/>
          </w:tcPr>
          <w:bookmarkEnd w:id="0"/>
          <w:p w14:paraId="5AD5D294" w14:textId="77777777" w:rsidR="006169B2" w:rsidRPr="006F43BA" w:rsidRDefault="006169B2" w:rsidP="00B35F3B">
            <w:pPr>
              <w:spacing w:after="0"/>
              <w:jc w:val="center"/>
              <w:rPr>
                <w:b/>
                <w:color w:val="auto"/>
                <w:sz w:val="22"/>
              </w:rPr>
            </w:pPr>
            <w:r w:rsidRPr="006F43BA">
              <w:rPr>
                <w:b/>
                <w:color w:val="auto"/>
                <w:sz w:val="22"/>
              </w:rPr>
              <w:t>Version</w:t>
            </w:r>
          </w:p>
        </w:tc>
        <w:tc>
          <w:tcPr>
            <w:tcW w:w="1843" w:type="dxa"/>
            <w:shd w:val="clear" w:color="auto" w:fill="00788A" w:themeFill="text2"/>
            <w:vAlign w:val="center"/>
          </w:tcPr>
          <w:p w14:paraId="57FC4BFC" w14:textId="77777777" w:rsidR="006169B2" w:rsidRPr="006F43BA" w:rsidRDefault="006169B2" w:rsidP="009D256B">
            <w:pPr>
              <w:spacing w:after="0"/>
              <w:jc w:val="left"/>
              <w:rPr>
                <w:b/>
                <w:color w:val="auto"/>
                <w:sz w:val="22"/>
              </w:rPr>
            </w:pPr>
            <w:r w:rsidRPr="006F43BA">
              <w:rPr>
                <w:b/>
                <w:color w:val="auto"/>
                <w:sz w:val="22"/>
              </w:rPr>
              <w:t>Date</w:t>
            </w:r>
          </w:p>
        </w:tc>
        <w:tc>
          <w:tcPr>
            <w:tcW w:w="6379" w:type="dxa"/>
            <w:shd w:val="clear" w:color="auto" w:fill="00788A" w:themeFill="text2"/>
            <w:vAlign w:val="center"/>
          </w:tcPr>
          <w:p w14:paraId="04FBE2AF" w14:textId="77777777" w:rsidR="006169B2" w:rsidRPr="006F43BA" w:rsidRDefault="006169B2" w:rsidP="009D256B">
            <w:pPr>
              <w:spacing w:after="0"/>
              <w:jc w:val="left"/>
              <w:rPr>
                <w:b/>
                <w:color w:val="auto"/>
                <w:sz w:val="22"/>
              </w:rPr>
            </w:pPr>
            <w:r w:rsidRPr="006F43BA">
              <w:rPr>
                <w:b/>
                <w:color w:val="auto"/>
                <w:sz w:val="22"/>
              </w:rPr>
              <w:t>Notes/Summary of Change</w:t>
            </w:r>
          </w:p>
        </w:tc>
      </w:tr>
      <w:tr w:rsidR="00F70B02" w:rsidRPr="006F43BA" w14:paraId="2037A4CD" w14:textId="77777777" w:rsidTr="0006720C">
        <w:trPr>
          <w:trHeight w:val="284"/>
        </w:trPr>
        <w:tc>
          <w:tcPr>
            <w:tcW w:w="1134" w:type="dxa"/>
            <w:vAlign w:val="center"/>
          </w:tcPr>
          <w:p w14:paraId="3D416C6C" w14:textId="77777777" w:rsidR="006169B2" w:rsidRPr="006F43BA" w:rsidRDefault="006169B2" w:rsidP="00B35F3B">
            <w:pPr>
              <w:spacing w:after="0"/>
              <w:jc w:val="center"/>
              <w:rPr>
                <w:color w:val="auto"/>
                <w:sz w:val="16"/>
                <w:szCs w:val="16"/>
              </w:rPr>
            </w:pPr>
            <w:r w:rsidRPr="006F43BA">
              <w:rPr>
                <w:color w:val="auto"/>
                <w:sz w:val="16"/>
                <w:szCs w:val="16"/>
              </w:rPr>
              <w:t>5.3</w:t>
            </w:r>
          </w:p>
        </w:tc>
        <w:tc>
          <w:tcPr>
            <w:tcW w:w="1843" w:type="dxa"/>
            <w:vAlign w:val="center"/>
          </w:tcPr>
          <w:p w14:paraId="11E93292" w14:textId="77777777" w:rsidR="006169B2" w:rsidRPr="006F43BA" w:rsidRDefault="006169B2" w:rsidP="009D256B">
            <w:pPr>
              <w:spacing w:after="0"/>
              <w:jc w:val="left"/>
              <w:rPr>
                <w:color w:val="auto"/>
                <w:sz w:val="16"/>
                <w:szCs w:val="16"/>
              </w:rPr>
            </w:pPr>
            <w:r w:rsidRPr="006F43BA">
              <w:rPr>
                <w:color w:val="auto"/>
                <w:sz w:val="16"/>
                <w:szCs w:val="16"/>
              </w:rPr>
              <w:t>15 December 2015</w:t>
            </w:r>
          </w:p>
        </w:tc>
        <w:tc>
          <w:tcPr>
            <w:tcW w:w="6379" w:type="dxa"/>
            <w:vAlign w:val="center"/>
          </w:tcPr>
          <w:p w14:paraId="3A45BB85" w14:textId="77777777" w:rsidR="006169B2" w:rsidRPr="006F43BA" w:rsidRDefault="006169B2" w:rsidP="009D256B">
            <w:pPr>
              <w:spacing w:after="0"/>
              <w:jc w:val="left"/>
              <w:rPr>
                <w:color w:val="auto"/>
                <w:sz w:val="16"/>
                <w:szCs w:val="16"/>
              </w:rPr>
            </w:pPr>
            <w:r w:rsidRPr="006F43BA">
              <w:rPr>
                <w:color w:val="auto"/>
                <w:sz w:val="16"/>
                <w:szCs w:val="16"/>
              </w:rPr>
              <w:t>Published Whole-of-Government – Corporate Business Services Catalogue</w:t>
            </w:r>
          </w:p>
        </w:tc>
      </w:tr>
      <w:tr w:rsidR="00F70B02" w:rsidRPr="006F43BA" w14:paraId="3993D0F3" w14:textId="77777777" w:rsidTr="0006720C">
        <w:trPr>
          <w:trHeight w:val="284"/>
        </w:trPr>
        <w:tc>
          <w:tcPr>
            <w:tcW w:w="1134" w:type="dxa"/>
            <w:vAlign w:val="center"/>
          </w:tcPr>
          <w:p w14:paraId="11BA0AE4" w14:textId="77777777" w:rsidR="006169B2" w:rsidRPr="006F43BA" w:rsidRDefault="006169B2" w:rsidP="00B35F3B">
            <w:pPr>
              <w:spacing w:after="0"/>
              <w:jc w:val="center"/>
              <w:rPr>
                <w:color w:val="auto"/>
                <w:sz w:val="16"/>
                <w:szCs w:val="16"/>
              </w:rPr>
            </w:pPr>
            <w:r w:rsidRPr="006F43BA">
              <w:rPr>
                <w:color w:val="auto"/>
                <w:sz w:val="16"/>
                <w:szCs w:val="16"/>
              </w:rPr>
              <w:t>6.0</w:t>
            </w:r>
          </w:p>
        </w:tc>
        <w:tc>
          <w:tcPr>
            <w:tcW w:w="1843" w:type="dxa"/>
            <w:vAlign w:val="center"/>
          </w:tcPr>
          <w:p w14:paraId="29408C12" w14:textId="77777777" w:rsidR="006169B2" w:rsidRPr="006F43BA" w:rsidRDefault="006169B2" w:rsidP="009D256B">
            <w:pPr>
              <w:spacing w:after="0"/>
              <w:jc w:val="left"/>
              <w:rPr>
                <w:color w:val="auto"/>
                <w:sz w:val="16"/>
                <w:szCs w:val="16"/>
              </w:rPr>
            </w:pPr>
            <w:r w:rsidRPr="006F43BA">
              <w:rPr>
                <w:color w:val="auto"/>
                <w:sz w:val="16"/>
                <w:szCs w:val="16"/>
              </w:rPr>
              <w:t>1</w:t>
            </w:r>
            <w:r w:rsidR="00ED5625" w:rsidRPr="006F43BA">
              <w:rPr>
                <w:color w:val="auto"/>
                <w:sz w:val="16"/>
                <w:szCs w:val="16"/>
              </w:rPr>
              <w:t>3</w:t>
            </w:r>
            <w:r w:rsidRPr="006F43BA">
              <w:rPr>
                <w:color w:val="auto"/>
                <w:sz w:val="16"/>
                <w:szCs w:val="16"/>
              </w:rPr>
              <w:t xml:space="preserve"> </w:t>
            </w:r>
            <w:r w:rsidR="004565B0" w:rsidRPr="006F43BA">
              <w:rPr>
                <w:color w:val="auto"/>
                <w:sz w:val="16"/>
                <w:szCs w:val="16"/>
              </w:rPr>
              <w:t>April</w:t>
            </w:r>
            <w:r w:rsidRPr="006F43BA">
              <w:rPr>
                <w:color w:val="auto"/>
                <w:sz w:val="16"/>
                <w:szCs w:val="16"/>
              </w:rPr>
              <w:t xml:space="preserve"> 2017</w:t>
            </w:r>
          </w:p>
        </w:tc>
        <w:tc>
          <w:tcPr>
            <w:tcW w:w="6379" w:type="dxa"/>
            <w:vAlign w:val="center"/>
          </w:tcPr>
          <w:p w14:paraId="2C4A4DB5" w14:textId="77777777" w:rsidR="006169B2" w:rsidRPr="006F43BA" w:rsidRDefault="006169B2" w:rsidP="009D256B">
            <w:pPr>
              <w:spacing w:after="0"/>
              <w:jc w:val="left"/>
              <w:rPr>
                <w:color w:val="auto"/>
                <w:sz w:val="16"/>
                <w:szCs w:val="16"/>
              </w:rPr>
            </w:pPr>
            <w:r w:rsidRPr="006F43BA">
              <w:rPr>
                <w:color w:val="auto"/>
                <w:sz w:val="16"/>
                <w:szCs w:val="16"/>
              </w:rPr>
              <w:t>DRAFT – updated Catalogue incorporating improvements and enhancements suggested by participants, including changes to some units of measure with descriptions</w:t>
            </w:r>
          </w:p>
        </w:tc>
      </w:tr>
    </w:tbl>
    <w:p w14:paraId="76C3DCF4" w14:textId="77777777" w:rsidR="000F1F6E" w:rsidRPr="006F43BA" w:rsidRDefault="000F1F6E" w:rsidP="00EF6D6E">
      <w:pPr>
        <w:rPr>
          <w:sz w:val="18"/>
          <w:szCs w:val="18"/>
        </w:rPr>
        <w:sectPr w:rsidR="000F1F6E" w:rsidRPr="006F43BA" w:rsidSect="00257A9D">
          <w:pgSz w:w="11907" w:h="16839" w:code="9"/>
          <w:pgMar w:top="1440" w:right="1440" w:bottom="1440" w:left="1440" w:header="720" w:footer="720" w:gutter="0"/>
          <w:pgNumType w:start="3"/>
          <w:cols w:space="720"/>
          <w:docGrid w:linePitch="360"/>
        </w:sectPr>
      </w:pPr>
    </w:p>
    <w:p w14:paraId="5300854F" w14:textId="49AF51AB" w:rsidR="00AE4384" w:rsidRPr="006F43BA" w:rsidRDefault="002C68BE" w:rsidP="00B35F3B">
      <w:pPr>
        <w:pStyle w:val="Heading1"/>
        <w:numPr>
          <w:ilvl w:val="0"/>
          <w:numId w:val="0"/>
        </w:numPr>
        <w:spacing w:before="480" w:after="120"/>
        <w:rPr>
          <w:rStyle w:val="Heading1Char"/>
          <w:b/>
          <w:sz w:val="33"/>
          <w:szCs w:val="33"/>
        </w:rPr>
      </w:pPr>
      <w:bookmarkStart w:id="4" w:name="_Toc483825869"/>
      <w:r w:rsidRPr="006F43BA">
        <w:rPr>
          <w:rStyle w:val="Heading1Char"/>
          <w:b/>
          <w:sz w:val="33"/>
          <w:szCs w:val="33"/>
        </w:rPr>
        <w:lastRenderedPageBreak/>
        <w:t>Catalogue Summary: Financial Services</w:t>
      </w:r>
      <w:bookmarkEnd w:id="4"/>
    </w:p>
    <w:tbl>
      <w:tblPr>
        <w:tblW w:w="14976" w:type="dxa"/>
        <w:tblInd w:w="-15" w:type="dxa"/>
        <w:tblCellMar>
          <w:left w:w="0" w:type="dxa"/>
          <w:right w:w="0" w:type="dxa"/>
        </w:tblCellMar>
        <w:tblLook w:val="04A0" w:firstRow="1" w:lastRow="0" w:firstColumn="1" w:lastColumn="0" w:noHBand="0" w:noVBand="1"/>
      </w:tblPr>
      <w:tblGrid>
        <w:gridCol w:w="2105"/>
        <w:gridCol w:w="2252"/>
        <w:gridCol w:w="5654"/>
        <w:gridCol w:w="2482"/>
        <w:gridCol w:w="2483"/>
      </w:tblGrid>
      <w:tr w:rsidR="00E1206F" w:rsidRPr="006F43BA" w14:paraId="1F3FAED0" w14:textId="77777777" w:rsidTr="006F43BA">
        <w:trPr>
          <w:trHeight w:val="161"/>
        </w:trPr>
        <w:tc>
          <w:tcPr>
            <w:tcW w:w="2105" w:type="dxa"/>
            <w:tcBorders>
              <w:top w:val="single" w:sz="12" w:space="0" w:color="FFFFFF"/>
              <w:left w:val="single" w:sz="12"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06258F87" w14:textId="77777777" w:rsidR="00E1206F" w:rsidRPr="006F43BA" w:rsidRDefault="00E1206F" w:rsidP="00E1206F">
            <w:pPr>
              <w:spacing w:after="0"/>
              <w:rPr>
                <w:rFonts w:ascii="Arial" w:eastAsia="Times New Roman" w:hAnsi="Arial" w:cs="Arial"/>
                <w:color w:val="auto"/>
                <w:sz w:val="33"/>
                <w:szCs w:val="33"/>
              </w:rPr>
            </w:pPr>
            <w:bookmarkStart w:id="5" w:name="_Toc479774912"/>
            <w:r w:rsidRPr="006F43BA">
              <w:rPr>
                <w:rFonts w:ascii="Calibri" w:eastAsia="Calibri" w:hAnsi="Calibri" w:cs="Times New Roman"/>
                <w:b/>
                <w:bCs/>
                <w:color w:val="44546A"/>
                <w:kern w:val="24"/>
                <w:sz w:val="18"/>
                <w:szCs w:val="18"/>
                <w:lang w:val="en-AU"/>
              </w:rPr>
              <w:t> </w:t>
            </w:r>
          </w:p>
        </w:tc>
        <w:tc>
          <w:tcPr>
            <w:tcW w:w="2252" w:type="dxa"/>
            <w:tcBorders>
              <w:top w:val="single" w:sz="12" w:space="0" w:color="FFFFFF"/>
              <w:left w:val="single" w:sz="4"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69FFD707"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Times New Roman"/>
                <w:b/>
                <w:bCs/>
                <w:color w:val="44546A"/>
                <w:kern w:val="24"/>
                <w:sz w:val="18"/>
                <w:szCs w:val="18"/>
                <w:lang w:val="en-AU"/>
              </w:rPr>
              <w:t> </w:t>
            </w:r>
          </w:p>
        </w:tc>
        <w:tc>
          <w:tcPr>
            <w:tcW w:w="5654" w:type="dxa"/>
            <w:tcBorders>
              <w:top w:val="single" w:sz="12" w:space="0" w:color="FFFFFF"/>
              <w:left w:val="single" w:sz="4"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16E90F19"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Times New Roman"/>
                <w:b/>
                <w:bCs/>
                <w:color w:val="44546A"/>
                <w:kern w:val="24"/>
                <w:sz w:val="18"/>
                <w:szCs w:val="18"/>
                <w:lang w:val="en-AU"/>
              </w:rPr>
              <w:t> </w:t>
            </w:r>
          </w:p>
        </w:tc>
        <w:tc>
          <w:tcPr>
            <w:tcW w:w="4965" w:type="dxa"/>
            <w:gridSpan w:val="2"/>
            <w:tcBorders>
              <w:top w:val="single" w:sz="12" w:space="0" w:color="FFFFFF"/>
              <w:left w:val="single" w:sz="4" w:space="0" w:color="FFFFFF"/>
              <w:bottom w:val="single" w:sz="4" w:space="0" w:color="FFFFFF"/>
              <w:right w:val="single" w:sz="12" w:space="0" w:color="FFFFFF"/>
            </w:tcBorders>
            <w:shd w:val="clear" w:color="auto" w:fill="404040"/>
            <w:tcMar>
              <w:top w:w="15" w:type="dxa"/>
              <w:left w:w="69" w:type="dxa"/>
              <w:bottom w:w="0" w:type="dxa"/>
              <w:right w:w="69" w:type="dxa"/>
            </w:tcMar>
            <w:vAlign w:val="center"/>
            <w:hideMark/>
          </w:tcPr>
          <w:p w14:paraId="05F4E69C" w14:textId="77777777" w:rsidR="00E1206F" w:rsidRPr="006F43BA" w:rsidRDefault="00E1206F" w:rsidP="00E1206F">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Units of measure</w:t>
            </w:r>
          </w:p>
        </w:tc>
      </w:tr>
      <w:tr w:rsidR="00E1206F" w:rsidRPr="006F43BA" w14:paraId="33399810" w14:textId="77777777" w:rsidTr="006F43BA">
        <w:trPr>
          <w:trHeight w:val="251"/>
        </w:trPr>
        <w:tc>
          <w:tcPr>
            <w:tcW w:w="2105" w:type="dxa"/>
            <w:tcBorders>
              <w:top w:val="single" w:sz="4" w:space="0" w:color="FFFFFF"/>
              <w:left w:val="nil"/>
              <w:bottom w:val="nil"/>
              <w:right w:val="single" w:sz="4" w:space="0" w:color="FFFFFF"/>
            </w:tcBorders>
            <w:shd w:val="clear" w:color="auto" w:fill="595959"/>
            <w:tcMar>
              <w:top w:w="15" w:type="dxa"/>
              <w:left w:w="69" w:type="dxa"/>
              <w:bottom w:w="0" w:type="dxa"/>
              <w:right w:w="69" w:type="dxa"/>
            </w:tcMar>
            <w:vAlign w:val="center"/>
            <w:hideMark/>
          </w:tcPr>
          <w:p w14:paraId="6922279E" w14:textId="77777777" w:rsidR="00E1206F" w:rsidRPr="006F43BA" w:rsidRDefault="00E1206F" w:rsidP="00E1206F">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Report Group</w:t>
            </w:r>
          </w:p>
        </w:tc>
        <w:tc>
          <w:tcPr>
            <w:tcW w:w="2252" w:type="dxa"/>
            <w:tcBorders>
              <w:top w:val="single" w:sz="4" w:space="0" w:color="FFFFFF"/>
              <w:left w:val="single" w:sz="4" w:space="0" w:color="FFFFFF"/>
              <w:bottom w:val="nil"/>
              <w:right w:val="single" w:sz="4" w:space="0" w:color="FFFFFF"/>
            </w:tcBorders>
            <w:shd w:val="clear" w:color="auto" w:fill="595959"/>
            <w:tcMar>
              <w:top w:w="15" w:type="dxa"/>
              <w:left w:w="69" w:type="dxa"/>
              <w:bottom w:w="0" w:type="dxa"/>
              <w:right w:w="69" w:type="dxa"/>
            </w:tcMar>
            <w:vAlign w:val="center"/>
            <w:hideMark/>
          </w:tcPr>
          <w:p w14:paraId="5E56D23B" w14:textId="77777777" w:rsidR="00E1206F" w:rsidRPr="006F43BA" w:rsidRDefault="00E1206F" w:rsidP="00E1206F">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Level 2</w:t>
            </w:r>
          </w:p>
        </w:tc>
        <w:tc>
          <w:tcPr>
            <w:tcW w:w="5654" w:type="dxa"/>
            <w:tcBorders>
              <w:top w:val="single" w:sz="4" w:space="0" w:color="FFFFFF"/>
              <w:left w:val="single" w:sz="4" w:space="0" w:color="FFFFFF"/>
              <w:bottom w:val="nil"/>
              <w:right w:val="single" w:sz="4" w:space="0" w:color="FFFFFF"/>
            </w:tcBorders>
            <w:shd w:val="clear" w:color="auto" w:fill="595959"/>
            <w:tcMar>
              <w:top w:w="15" w:type="dxa"/>
              <w:left w:w="69" w:type="dxa"/>
              <w:bottom w:w="0" w:type="dxa"/>
              <w:right w:w="69" w:type="dxa"/>
            </w:tcMar>
            <w:vAlign w:val="center"/>
            <w:hideMark/>
          </w:tcPr>
          <w:p w14:paraId="43CC089C" w14:textId="77777777" w:rsidR="00E1206F" w:rsidRPr="006F43BA" w:rsidRDefault="00E1206F" w:rsidP="00E1206F">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Short Descriptions</w:t>
            </w:r>
          </w:p>
        </w:tc>
        <w:tc>
          <w:tcPr>
            <w:tcW w:w="2482" w:type="dxa"/>
            <w:tcBorders>
              <w:top w:val="single" w:sz="4" w:space="0" w:color="FFFFFF"/>
              <w:left w:val="single" w:sz="4" w:space="0" w:color="FFFFFF"/>
              <w:bottom w:val="nil"/>
              <w:right w:val="single" w:sz="4" w:space="0" w:color="FFFFFF"/>
            </w:tcBorders>
            <w:shd w:val="clear" w:color="auto" w:fill="595959"/>
            <w:tcMar>
              <w:top w:w="15" w:type="dxa"/>
              <w:left w:w="69" w:type="dxa"/>
              <w:bottom w:w="0" w:type="dxa"/>
              <w:right w:w="69" w:type="dxa"/>
            </w:tcMar>
            <w:vAlign w:val="center"/>
            <w:hideMark/>
          </w:tcPr>
          <w:p w14:paraId="05732716" w14:textId="77777777" w:rsidR="00E1206F" w:rsidRPr="006F43BA" w:rsidRDefault="00E1206F" w:rsidP="00E1206F">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Primary</w:t>
            </w:r>
          </w:p>
        </w:tc>
        <w:tc>
          <w:tcPr>
            <w:tcW w:w="2483" w:type="dxa"/>
            <w:tcBorders>
              <w:top w:val="single" w:sz="4" w:space="0" w:color="FFFFFF"/>
              <w:left w:val="single" w:sz="4" w:space="0" w:color="FFFFFF"/>
              <w:bottom w:val="nil"/>
              <w:right w:val="nil"/>
            </w:tcBorders>
            <w:shd w:val="clear" w:color="auto" w:fill="595959"/>
            <w:tcMar>
              <w:top w:w="15" w:type="dxa"/>
              <w:left w:w="69" w:type="dxa"/>
              <w:bottom w:w="0" w:type="dxa"/>
              <w:right w:w="69" w:type="dxa"/>
            </w:tcMar>
            <w:vAlign w:val="center"/>
            <w:hideMark/>
          </w:tcPr>
          <w:p w14:paraId="2DAF2560" w14:textId="77777777" w:rsidR="00E1206F" w:rsidRPr="006F43BA" w:rsidRDefault="00E1206F" w:rsidP="00E1206F">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Secondary</w:t>
            </w:r>
          </w:p>
        </w:tc>
      </w:tr>
      <w:tr w:rsidR="00E1206F" w:rsidRPr="006F43BA" w14:paraId="24A18393" w14:textId="77777777" w:rsidTr="006F43BA">
        <w:trPr>
          <w:trHeight w:val="374"/>
        </w:trPr>
        <w:tc>
          <w:tcPr>
            <w:tcW w:w="2105" w:type="dxa"/>
            <w:tcBorders>
              <w:top w:val="nil"/>
              <w:left w:val="nil"/>
              <w:bottom w:val="single" w:sz="4" w:space="0" w:color="D9D9D9"/>
              <w:right w:val="nil"/>
            </w:tcBorders>
            <w:shd w:val="clear" w:color="auto" w:fill="00788A"/>
            <w:tcMar>
              <w:top w:w="15" w:type="dxa"/>
              <w:left w:w="69" w:type="dxa"/>
              <w:bottom w:w="0" w:type="dxa"/>
              <w:right w:w="69" w:type="dxa"/>
            </w:tcMar>
            <w:vAlign w:val="center"/>
            <w:hideMark/>
          </w:tcPr>
          <w:p w14:paraId="438B5C87"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Accounts Payable</w:t>
            </w:r>
          </w:p>
        </w:tc>
        <w:tc>
          <w:tcPr>
            <w:tcW w:w="2252" w:type="dxa"/>
            <w:tcBorders>
              <w:top w:val="nil"/>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54698228"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Accounts Payable</w:t>
            </w:r>
          </w:p>
        </w:tc>
        <w:tc>
          <w:tcPr>
            <w:tcW w:w="5654" w:type="dxa"/>
            <w:tcBorders>
              <w:top w:val="nil"/>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EB30D93"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Pay-Runs, Processing &amp; Enquiries, Reconciliation, Reporting, </w:t>
            </w:r>
          </w:p>
          <w:p w14:paraId="661CA075"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Vendor Data </w:t>
            </w:r>
            <w:proofErr w:type="spellStart"/>
            <w:r w:rsidRPr="006F43BA">
              <w:rPr>
                <w:rFonts w:ascii="Calibri" w:eastAsia="Calibri" w:hAnsi="Calibri" w:cs="Calibri"/>
                <w:color w:val="404040"/>
                <w:kern w:val="24"/>
                <w:sz w:val="18"/>
                <w:szCs w:val="18"/>
                <w:lang w:val="en-AU"/>
              </w:rPr>
              <w:t>Mgt</w:t>
            </w:r>
            <w:proofErr w:type="spellEnd"/>
          </w:p>
        </w:tc>
        <w:tc>
          <w:tcPr>
            <w:tcW w:w="2482" w:type="dxa"/>
            <w:tcBorders>
              <w:top w:val="nil"/>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344A39C"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Manual AP Invoices</w:t>
            </w:r>
          </w:p>
        </w:tc>
        <w:tc>
          <w:tcPr>
            <w:tcW w:w="2483" w:type="dxa"/>
            <w:tcBorders>
              <w:top w:val="nil"/>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2B458239"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Automated AP invoices</w:t>
            </w:r>
          </w:p>
        </w:tc>
      </w:tr>
      <w:tr w:rsidR="00E1206F" w:rsidRPr="006F43BA" w14:paraId="4D5D8069" w14:textId="77777777" w:rsidTr="006F43BA">
        <w:trPr>
          <w:trHeight w:val="374"/>
        </w:trPr>
        <w:tc>
          <w:tcPr>
            <w:tcW w:w="2105" w:type="dxa"/>
            <w:tcBorders>
              <w:top w:val="single" w:sz="4" w:space="0" w:color="D9D9D9"/>
              <w:left w:val="nil"/>
              <w:bottom w:val="single" w:sz="4" w:space="0" w:color="D9D9D9"/>
              <w:right w:val="nil"/>
            </w:tcBorders>
            <w:shd w:val="clear" w:color="auto" w:fill="00788A"/>
            <w:tcMar>
              <w:top w:w="15" w:type="dxa"/>
              <w:left w:w="69" w:type="dxa"/>
              <w:bottom w:w="0" w:type="dxa"/>
              <w:right w:w="69" w:type="dxa"/>
            </w:tcMar>
            <w:vAlign w:val="center"/>
            <w:hideMark/>
          </w:tcPr>
          <w:p w14:paraId="63416116"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Accounts Receivable</w:t>
            </w:r>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5E367C28"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Accounts Receivable</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B45EB56"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Debt Recovery, Processing &amp; Enquiries, Reconciliation, Reporting, </w:t>
            </w:r>
          </w:p>
          <w:p w14:paraId="74623627"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Customer Data </w:t>
            </w:r>
            <w:proofErr w:type="spellStart"/>
            <w:r w:rsidRPr="006F43BA">
              <w:rPr>
                <w:rFonts w:ascii="Calibri" w:eastAsia="Calibri" w:hAnsi="Calibri" w:cs="Calibri"/>
                <w:color w:val="404040"/>
                <w:kern w:val="24"/>
                <w:sz w:val="18"/>
                <w:szCs w:val="18"/>
                <w:lang w:val="en-AU"/>
              </w:rPr>
              <w:t>Mgt</w:t>
            </w:r>
            <w:proofErr w:type="spellEnd"/>
          </w:p>
        </w:tc>
        <w:tc>
          <w:tcPr>
            <w:tcW w:w="2482"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6C4765E"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Manual AR Invoices</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9FDEC42"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Automated AR invoices</w:t>
            </w:r>
          </w:p>
        </w:tc>
      </w:tr>
      <w:tr w:rsidR="00E1206F" w:rsidRPr="006F43BA" w14:paraId="51A4CB3F" w14:textId="77777777" w:rsidTr="006F43BA">
        <w:trPr>
          <w:trHeight w:val="322"/>
        </w:trPr>
        <w:tc>
          <w:tcPr>
            <w:tcW w:w="2105" w:type="dxa"/>
            <w:tcBorders>
              <w:top w:val="single" w:sz="4" w:space="0" w:color="D9D9D9"/>
              <w:left w:val="nil"/>
              <w:bottom w:val="single" w:sz="4" w:space="0" w:color="D9D9D9"/>
              <w:right w:val="nil"/>
            </w:tcBorders>
            <w:shd w:val="clear" w:color="auto" w:fill="00788A"/>
            <w:tcMar>
              <w:top w:w="15" w:type="dxa"/>
              <w:left w:w="69" w:type="dxa"/>
              <w:bottom w:w="0" w:type="dxa"/>
              <w:right w:w="69" w:type="dxa"/>
            </w:tcMar>
            <w:vAlign w:val="center"/>
            <w:hideMark/>
          </w:tcPr>
          <w:p w14:paraId="17140D38"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 xml:space="preserve">Credit Card </w:t>
            </w:r>
            <w:proofErr w:type="spellStart"/>
            <w:r w:rsidRPr="006F43BA">
              <w:rPr>
                <w:rFonts w:ascii="Calibri" w:eastAsia="Calibri" w:hAnsi="Calibri" w:cs="Calibri"/>
                <w:b/>
                <w:bCs/>
                <w:color w:val="FFFFFF"/>
                <w:kern w:val="24"/>
                <w:sz w:val="18"/>
                <w:szCs w:val="18"/>
                <w:lang w:val="en-AU"/>
              </w:rPr>
              <w:t>Mgt</w:t>
            </w:r>
            <w:proofErr w:type="spellEnd"/>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74BE559"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Credit Card </w:t>
            </w:r>
            <w:proofErr w:type="spellStart"/>
            <w:r w:rsidRPr="006F43BA">
              <w:rPr>
                <w:rFonts w:ascii="Calibri" w:eastAsia="Calibri" w:hAnsi="Calibri" w:cs="Calibri"/>
                <w:color w:val="404040"/>
                <w:kern w:val="24"/>
                <w:sz w:val="18"/>
                <w:szCs w:val="18"/>
                <w:lang w:val="en-AU"/>
              </w:rPr>
              <w:t>Mgt</w:t>
            </w:r>
            <w:proofErr w:type="spellEnd"/>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35AA7687"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Acquittals, Advice, Issuance/Cancellation</w:t>
            </w:r>
          </w:p>
        </w:tc>
        <w:tc>
          <w:tcPr>
            <w:tcW w:w="2482"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791E1CC"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Average Issued &amp; Managed Credit Cards</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2903742"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Hours</w:t>
            </w:r>
          </w:p>
        </w:tc>
      </w:tr>
      <w:tr w:rsidR="00E1206F" w:rsidRPr="006F43BA" w14:paraId="2E255E6F" w14:textId="77777777" w:rsidTr="006F43BA">
        <w:trPr>
          <w:trHeight w:val="187"/>
        </w:trPr>
        <w:tc>
          <w:tcPr>
            <w:tcW w:w="2105" w:type="dxa"/>
            <w:vMerge w:val="restart"/>
            <w:tcBorders>
              <w:top w:val="single" w:sz="4" w:space="0" w:color="D9D9D9"/>
              <w:left w:val="nil"/>
              <w:bottom w:val="single" w:sz="4" w:space="0" w:color="D9D9D9"/>
              <w:right w:val="nil"/>
            </w:tcBorders>
            <w:shd w:val="clear" w:color="auto" w:fill="FFB934"/>
            <w:tcMar>
              <w:top w:w="15" w:type="dxa"/>
              <w:left w:w="69" w:type="dxa"/>
              <w:bottom w:w="0" w:type="dxa"/>
              <w:right w:w="69" w:type="dxa"/>
            </w:tcMar>
            <w:vAlign w:val="center"/>
            <w:hideMark/>
          </w:tcPr>
          <w:p w14:paraId="3A161BC9"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Travel</w:t>
            </w:r>
          </w:p>
        </w:tc>
        <w:tc>
          <w:tcPr>
            <w:tcW w:w="2252" w:type="dxa"/>
            <w:tcBorders>
              <w:top w:val="single" w:sz="4" w:space="0" w:color="D9D9D9"/>
              <w:left w:val="nil"/>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7D34B712"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Travel – Domestic</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A60318F"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Domestic Travel – Advice, Contract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Reporting</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075A3D41"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Domestic Trips</w:t>
            </w:r>
          </w:p>
        </w:tc>
        <w:tc>
          <w:tcPr>
            <w:tcW w:w="2483" w:type="dxa"/>
            <w:vMerge w:val="restart"/>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2BEC9538"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Hours</w:t>
            </w:r>
          </w:p>
        </w:tc>
      </w:tr>
      <w:tr w:rsidR="00E1206F" w:rsidRPr="006F43BA" w14:paraId="236DE23D" w14:textId="77777777" w:rsidTr="006F43BA">
        <w:trPr>
          <w:trHeight w:val="187"/>
        </w:trPr>
        <w:tc>
          <w:tcPr>
            <w:tcW w:w="0" w:type="auto"/>
            <w:vMerge/>
            <w:tcBorders>
              <w:top w:val="single" w:sz="4" w:space="0" w:color="D9D9D9"/>
              <w:left w:val="nil"/>
              <w:bottom w:val="single" w:sz="4" w:space="0" w:color="D9D9D9"/>
              <w:right w:val="nil"/>
            </w:tcBorders>
            <w:vAlign w:val="center"/>
            <w:hideMark/>
          </w:tcPr>
          <w:p w14:paraId="6AA4A109" w14:textId="77777777" w:rsidR="00E1206F" w:rsidRPr="006F43BA" w:rsidRDefault="00E1206F" w:rsidP="00E1206F">
            <w:pPr>
              <w:spacing w:after="0"/>
              <w:rPr>
                <w:rFonts w:ascii="Arial" w:eastAsia="Times New Roman" w:hAnsi="Arial" w:cs="Arial"/>
                <w:color w:val="auto"/>
                <w:sz w:val="33"/>
                <w:szCs w:val="33"/>
              </w:rPr>
            </w:pPr>
          </w:p>
        </w:tc>
        <w:tc>
          <w:tcPr>
            <w:tcW w:w="2252" w:type="dxa"/>
            <w:tcBorders>
              <w:top w:val="single" w:sz="4" w:space="0" w:color="D9D9D9"/>
              <w:left w:val="nil"/>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48C2D8DF"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Travel – International</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606AD7D"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International Travel – Advice, Contract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Reporting</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793A8360"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International Trips</w:t>
            </w:r>
          </w:p>
        </w:tc>
        <w:tc>
          <w:tcPr>
            <w:tcW w:w="0" w:type="auto"/>
            <w:vMerge/>
            <w:tcBorders>
              <w:top w:val="single" w:sz="4" w:space="0" w:color="D9D9D9"/>
              <w:left w:val="single" w:sz="12" w:space="0" w:color="FFFFFF"/>
              <w:bottom w:val="single" w:sz="4" w:space="0" w:color="D9D9D9"/>
              <w:right w:val="single" w:sz="12" w:space="0" w:color="FFFFFF"/>
            </w:tcBorders>
            <w:vAlign w:val="center"/>
            <w:hideMark/>
          </w:tcPr>
          <w:p w14:paraId="54CEFA87" w14:textId="77777777" w:rsidR="00E1206F" w:rsidRPr="006F43BA" w:rsidRDefault="00E1206F" w:rsidP="00E1206F">
            <w:pPr>
              <w:spacing w:after="0"/>
              <w:rPr>
                <w:rFonts w:ascii="Arial" w:eastAsia="Times New Roman" w:hAnsi="Arial" w:cs="Arial"/>
                <w:color w:val="auto"/>
                <w:sz w:val="33"/>
                <w:szCs w:val="33"/>
              </w:rPr>
            </w:pPr>
          </w:p>
        </w:tc>
      </w:tr>
      <w:tr w:rsidR="00E1206F" w:rsidRPr="006F43BA" w14:paraId="298C8A9D" w14:textId="77777777" w:rsidTr="006F43BA">
        <w:trPr>
          <w:trHeight w:val="187"/>
        </w:trPr>
        <w:tc>
          <w:tcPr>
            <w:tcW w:w="2105" w:type="dxa"/>
            <w:tcBorders>
              <w:top w:val="single" w:sz="4" w:space="0" w:color="D9D9D9"/>
              <w:left w:val="nil"/>
              <w:bottom w:val="single" w:sz="4" w:space="0" w:color="D9D9D9"/>
              <w:right w:val="nil"/>
            </w:tcBorders>
            <w:shd w:val="clear" w:color="auto" w:fill="FC5309"/>
            <w:tcMar>
              <w:top w:w="15" w:type="dxa"/>
              <w:left w:w="69" w:type="dxa"/>
              <w:bottom w:w="0" w:type="dxa"/>
              <w:right w:w="69" w:type="dxa"/>
            </w:tcMar>
            <w:vAlign w:val="center"/>
            <w:hideMark/>
          </w:tcPr>
          <w:p w14:paraId="498D05CB"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Treasury</w:t>
            </w:r>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42240919"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Treasury</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B7DE170"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Appropriation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xml:space="preserve">, Bank Account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Funds Drawdown</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273E9254" w14:textId="77777777" w:rsidR="00E1206F" w:rsidRPr="006F43BA" w:rsidRDefault="00E1206F" w:rsidP="00E1206F">
            <w:pPr>
              <w:spacing w:after="0" w:line="256" w:lineRule="auto"/>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Departmental and Special Account Expenditure</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2680781C"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Administered Expenditure</w:t>
            </w:r>
          </w:p>
        </w:tc>
      </w:tr>
      <w:tr w:rsidR="00E1206F" w:rsidRPr="006F43BA" w14:paraId="1CE6082E" w14:textId="77777777" w:rsidTr="006F43BA">
        <w:trPr>
          <w:trHeight w:val="281"/>
        </w:trPr>
        <w:tc>
          <w:tcPr>
            <w:tcW w:w="2105" w:type="dxa"/>
            <w:tcBorders>
              <w:top w:val="single" w:sz="4" w:space="0" w:color="D9D9D9"/>
              <w:left w:val="nil"/>
              <w:bottom w:val="single" w:sz="4" w:space="0" w:color="D9D9D9"/>
              <w:right w:val="nil"/>
            </w:tcBorders>
            <w:shd w:val="clear" w:color="auto" w:fill="FFB934"/>
            <w:tcMar>
              <w:top w:w="15" w:type="dxa"/>
              <w:left w:w="69" w:type="dxa"/>
              <w:bottom w:w="0" w:type="dxa"/>
              <w:right w:w="69" w:type="dxa"/>
            </w:tcMar>
            <w:vAlign w:val="center"/>
            <w:hideMark/>
          </w:tcPr>
          <w:p w14:paraId="0FAE649B"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 xml:space="preserve">Asset </w:t>
            </w:r>
            <w:proofErr w:type="spellStart"/>
            <w:r w:rsidRPr="006F43BA">
              <w:rPr>
                <w:rFonts w:ascii="Calibri" w:eastAsia="Calibri" w:hAnsi="Calibri" w:cs="Calibri"/>
                <w:b/>
                <w:bCs/>
                <w:color w:val="FFFFFF"/>
                <w:kern w:val="24"/>
                <w:sz w:val="18"/>
                <w:szCs w:val="18"/>
                <w:lang w:val="en-AU"/>
              </w:rPr>
              <w:t>Mgt</w:t>
            </w:r>
            <w:proofErr w:type="spellEnd"/>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3056514C"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Asset </w:t>
            </w:r>
            <w:proofErr w:type="spellStart"/>
            <w:r w:rsidRPr="006F43BA">
              <w:rPr>
                <w:rFonts w:ascii="Calibri" w:eastAsia="Calibri" w:hAnsi="Calibri" w:cs="Calibri"/>
                <w:color w:val="404040"/>
                <w:kern w:val="24"/>
                <w:sz w:val="18"/>
                <w:szCs w:val="18"/>
                <w:lang w:val="en-AU"/>
              </w:rPr>
              <w:t>Mgt</w:t>
            </w:r>
            <w:proofErr w:type="spellEnd"/>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A7992EB"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Project Acct, Register </w:t>
            </w:r>
            <w:proofErr w:type="spellStart"/>
            <w:r w:rsidRPr="006F43BA">
              <w:rPr>
                <w:rFonts w:ascii="Calibri" w:eastAsia="Calibri" w:hAnsi="Calibri" w:cs="Calibri"/>
                <w:color w:val="404040"/>
                <w:kern w:val="24"/>
                <w:sz w:val="18"/>
                <w:szCs w:val="18"/>
                <w:lang w:val="en-AU"/>
              </w:rPr>
              <w:t>Maint</w:t>
            </w:r>
            <w:proofErr w:type="spellEnd"/>
            <w:r w:rsidRPr="006F43BA">
              <w:rPr>
                <w:rFonts w:ascii="Calibri" w:eastAsia="Calibri" w:hAnsi="Calibri" w:cs="Calibri"/>
                <w:color w:val="404040"/>
                <w:kern w:val="24"/>
                <w:sz w:val="18"/>
                <w:szCs w:val="18"/>
                <w:lang w:val="en-AU"/>
              </w:rPr>
              <w:t>, Reporting, Stocktakes, Valuations &amp; Impairments</w:t>
            </w:r>
          </w:p>
        </w:tc>
        <w:tc>
          <w:tcPr>
            <w:tcW w:w="2482"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2506380F"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Active Assets</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AA1667F"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595959"/>
                <w:kern w:val="24"/>
                <w:sz w:val="18"/>
                <w:szCs w:val="18"/>
                <w:lang w:val="en-AU"/>
              </w:rPr>
              <w:t> Hours</w:t>
            </w:r>
          </w:p>
        </w:tc>
      </w:tr>
      <w:tr w:rsidR="00E1206F" w:rsidRPr="006F43BA" w14:paraId="5FCBB188" w14:textId="77777777" w:rsidTr="006F43BA">
        <w:trPr>
          <w:trHeight w:val="374"/>
        </w:trPr>
        <w:tc>
          <w:tcPr>
            <w:tcW w:w="2105" w:type="dxa"/>
            <w:tcBorders>
              <w:top w:val="single" w:sz="4" w:space="0" w:color="D9D9D9"/>
              <w:left w:val="nil"/>
              <w:bottom w:val="single" w:sz="4" w:space="0" w:color="D9D9D9"/>
              <w:right w:val="nil"/>
            </w:tcBorders>
            <w:shd w:val="clear" w:color="auto" w:fill="FC5309"/>
            <w:tcMar>
              <w:top w:w="15" w:type="dxa"/>
              <w:left w:w="69" w:type="dxa"/>
              <w:bottom w:w="0" w:type="dxa"/>
              <w:right w:w="69" w:type="dxa"/>
            </w:tcMar>
            <w:vAlign w:val="center"/>
            <w:hideMark/>
          </w:tcPr>
          <w:p w14:paraId="3FD491DF"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 xml:space="preserve">Contract </w:t>
            </w:r>
            <w:proofErr w:type="spellStart"/>
            <w:r w:rsidRPr="006F43BA">
              <w:rPr>
                <w:rFonts w:ascii="Calibri" w:eastAsia="Calibri" w:hAnsi="Calibri" w:cs="Calibri"/>
                <w:b/>
                <w:bCs/>
                <w:color w:val="FFFFFF"/>
                <w:kern w:val="24"/>
                <w:sz w:val="18"/>
                <w:szCs w:val="18"/>
                <w:lang w:val="en-AU"/>
              </w:rPr>
              <w:t>Mgt</w:t>
            </w:r>
            <w:proofErr w:type="spellEnd"/>
            <w:r w:rsidRPr="006F43BA">
              <w:rPr>
                <w:rFonts w:ascii="Calibri" w:eastAsia="Calibri" w:hAnsi="Calibri" w:cs="Calibri"/>
                <w:b/>
                <w:bCs/>
                <w:color w:val="FFFFFF"/>
                <w:kern w:val="24"/>
                <w:sz w:val="18"/>
                <w:szCs w:val="18"/>
                <w:lang w:val="en-AU"/>
              </w:rPr>
              <w:t xml:space="preserve"> &amp; Procurement</w:t>
            </w:r>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58ECE496"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Contract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xml:space="preserve"> &amp; Procure</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130A40C3"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Advice &amp; Support, MoU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xml:space="preserve">, Panel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xml:space="preserve">, Procurement Processing, </w:t>
            </w:r>
          </w:p>
          <w:p w14:paraId="0B632C65"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Reporting &amp; Coordination</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76AAD0F7"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Value of New Procurements</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121F8F5E"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Hours</w:t>
            </w:r>
          </w:p>
        </w:tc>
      </w:tr>
      <w:tr w:rsidR="00E1206F" w:rsidRPr="006F43BA" w14:paraId="671E3CE1" w14:textId="77777777" w:rsidTr="006F43BA">
        <w:trPr>
          <w:trHeight w:val="187"/>
        </w:trPr>
        <w:tc>
          <w:tcPr>
            <w:tcW w:w="2105" w:type="dxa"/>
            <w:tcBorders>
              <w:top w:val="single" w:sz="4" w:space="0" w:color="D9D9D9"/>
              <w:left w:val="nil"/>
              <w:bottom w:val="single" w:sz="4" w:space="0" w:color="D9D9D9"/>
              <w:right w:val="nil"/>
            </w:tcBorders>
            <w:shd w:val="clear" w:color="auto" w:fill="FC5309"/>
            <w:tcMar>
              <w:top w:w="15" w:type="dxa"/>
              <w:left w:w="69" w:type="dxa"/>
              <w:bottom w:w="0" w:type="dxa"/>
              <w:right w:w="69" w:type="dxa"/>
            </w:tcMar>
            <w:vAlign w:val="center"/>
            <w:hideMark/>
          </w:tcPr>
          <w:p w14:paraId="2466AAF0"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Taxation</w:t>
            </w:r>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11B88EAF"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Taxation</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0468CB7"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BAS/GST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xml:space="preserve">, FBT </w:t>
            </w:r>
            <w:proofErr w:type="spellStart"/>
            <w:r w:rsidRPr="006F43BA">
              <w:rPr>
                <w:rFonts w:ascii="Calibri" w:eastAsia="Calibri" w:hAnsi="Calibri" w:cs="Calibri"/>
                <w:color w:val="404040"/>
                <w:kern w:val="24"/>
                <w:sz w:val="18"/>
                <w:szCs w:val="18"/>
                <w:lang w:val="en-AU"/>
              </w:rPr>
              <w:t>Mgt</w:t>
            </w:r>
            <w:proofErr w:type="spellEnd"/>
            <w:r w:rsidRPr="006F43BA">
              <w:rPr>
                <w:rFonts w:ascii="Calibri" w:eastAsia="Calibri" w:hAnsi="Calibri" w:cs="Calibri"/>
                <w:color w:val="404040"/>
                <w:kern w:val="24"/>
                <w:sz w:val="18"/>
                <w:szCs w:val="18"/>
                <w:lang w:val="en-AU"/>
              </w:rPr>
              <w:t>, Reconciliations</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5D912AB6"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Taxation bill</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2520670E" w14:textId="77777777" w:rsidR="00E1206F" w:rsidRPr="006F43BA" w:rsidRDefault="00E1206F" w:rsidP="00E1206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Hours</w:t>
            </w:r>
          </w:p>
        </w:tc>
      </w:tr>
      <w:tr w:rsidR="005E420F" w:rsidRPr="006F43BA" w14:paraId="79C60A08" w14:textId="77777777" w:rsidTr="006F43BA">
        <w:trPr>
          <w:trHeight w:val="187"/>
        </w:trPr>
        <w:tc>
          <w:tcPr>
            <w:tcW w:w="2105" w:type="dxa"/>
            <w:tcBorders>
              <w:top w:val="single" w:sz="4" w:space="0" w:color="D9D9D9"/>
              <w:left w:val="nil"/>
              <w:bottom w:val="single" w:sz="4" w:space="0" w:color="D9D9D9"/>
              <w:right w:val="nil"/>
            </w:tcBorders>
            <w:shd w:val="clear" w:color="auto" w:fill="FC5309"/>
            <w:tcMar>
              <w:top w:w="15" w:type="dxa"/>
              <w:left w:w="69" w:type="dxa"/>
              <w:bottom w:w="0" w:type="dxa"/>
              <w:right w:w="69" w:type="dxa"/>
            </w:tcMar>
            <w:vAlign w:val="center"/>
            <w:hideMark/>
          </w:tcPr>
          <w:p w14:paraId="0E1277CE"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Budgeting</w:t>
            </w:r>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758ADB2C"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Budgeting</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B070FCF"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Budget Development, Reporting, Costing</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08F6568A" w14:textId="5548B0BC" w:rsidR="005E420F" w:rsidRPr="006F43BA" w:rsidRDefault="005E420F" w:rsidP="005E420F">
            <w:pPr>
              <w:spacing w:after="0" w:line="256" w:lineRule="auto"/>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Departmental and Special Account Expenditure</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D62939E"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Administered Expenditure</w:t>
            </w:r>
          </w:p>
        </w:tc>
      </w:tr>
      <w:tr w:rsidR="005E420F" w:rsidRPr="006F43BA" w14:paraId="39E9B2B0" w14:textId="77777777" w:rsidTr="006F43BA">
        <w:trPr>
          <w:trHeight w:val="281"/>
        </w:trPr>
        <w:tc>
          <w:tcPr>
            <w:tcW w:w="2105" w:type="dxa"/>
            <w:tcBorders>
              <w:top w:val="single" w:sz="4" w:space="0" w:color="D9D9D9"/>
              <w:left w:val="nil"/>
              <w:bottom w:val="single" w:sz="4" w:space="0" w:color="D9D9D9"/>
              <w:right w:val="nil"/>
            </w:tcBorders>
            <w:shd w:val="clear" w:color="auto" w:fill="FFB934"/>
            <w:tcMar>
              <w:top w:w="15" w:type="dxa"/>
              <w:left w:w="69" w:type="dxa"/>
              <w:bottom w:w="0" w:type="dxa"/>
              <w:right w:w="69" w:type="dxa"/>
            </w:tcMar>
            <w:vAlign w:val="center"/>
            <w:hideMark/>
          </w:tcPr>
          <w:p w14:paraId="3D7BDC01"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Financial Reporting</w:t>
            </w:r>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53B3D905"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Financial Reporting</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359979AC"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Financial Reporting, Financial Statements, Management Accounting</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5BDD81B1" w14:textId="77777777" w:rsidR="005E420F" w:rsidRPr="006F43BA" w:rsidRDefault="005E420F" w:rsidP="005E420F">
            <w:pPr>
              <w:spacing w:after="0" w:line="256" w:lineRule="auto"/>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Departmental and Special Account Expenditure</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5BC544B5"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Administered Expenditure</w:t>
            </w:r>
          </w:p>
        </w:tc>
      </w:tr>
      <w:tr w:rsidR="005E420F" w:rsidRPr="006F43BA" w14:paraId="322B86BE" w14:textId="77777777" w:rsidTr="006F43BA">
        <w:trPr>
          <w:trHeight w:val="191"/>
        </w:trPr>
        <w:tc>
          <w:tcPr>
            <w:tcW w:w="2105" w:type="dxa"/>
            <w:tcBorders>
              <w:top w:val="single" w:sz="4" w:space="0" w:color="D9D9D9"/>
              <w:left w:val="nil"/>
              <w:bottom w:val="single" w:sz="4" w:space="0" w:color="D9D9D9"/>
              <w:right w:val="nil"/>
            </w:tcBorders>
            <w:shd w:val="clear" w:color="auto" w:fill="00788A"/>
            <w:tcMar>
              <w:top w:w="15" w:type="dxa"/>
              <w:left w:w="69" w:type="dxa"/>
              <w:bottom w:w="0" w:type="dxa"/>
              <w:right w:w="69" w:type="dxa"/>
            </w:tcMar>
            <w:vAlign w:val="center"/>
            <w:hideMark/>
          </w:tcPr>
          <w:p w14:paraId="5578E918"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 xml:space="preserve">Ledger </w:t>
            </w:r>
            <w:proofErr w:type="spellStart"/>
            <w:r w:rsidRPr="006F43BA">
              <w:rPr>
                <w:rFonts w:ascii="Calibri" w:eastAsia="Calibri" w:hAnsi="Calibri" w:cs="Calibri"/>
                <w:b/>
                <w:bCs/>
                <w:color w:val="FFFFFF"/>
                <w:kern w:val="24"/>
                <w:sz w:val="18"/>
                <w:szCs w:val="18"/>
                <w:lang w:val="en-AU"/>
              </w:rPr>
              <w:t>Mgt</w:t>
            </w:r>
            <w:proofErr w:type="spellEnd"/>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1A9331C9"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Ledger </w:t>
            </w:r>
            <w:proofErr w:type="spellStart"/>
            <w:r w:rsidRPr="006F43BA">
              <w:rPr>
                <w:rFonts w:ascii="Calibri" w:eastAsia="Calibri" w:hAnsi="Calibri" w:cs="Calibri"/>
                <w:color w:val="404040"/>
                <w:kern w:val="24"/>
                <w:sz w:val="18"/>
                <w:szCs w:val="18"/>
                <w:lang w:val="en-AU"/>
              </w:rPr>
              <w:t>Mgt</w:t>
            </w:r>
            <w:proofErr w:type="spellEnd"/>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1BE9AD5C"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Balance Sheet Reconciliations, Chart-of-Accounts, General Ledger, Month-End</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6EAC64E1" w14:textId="77777777" w:rsidR="005E420F" w:rsidRPr="006F43BA" w:rsidRDefault="005E420F" w:rsidP="005E420F">
            <w:pPr>
              <w:spacing w:after="0" w:line="256" w:lineRule="auto"/>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Departmental and Special Account Expenditure</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66A7105C"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Administered Expenditure</w:t>
            </w:r>
          </w:p>
        </w:tc>
      </w:tr>
      <w:tr w:rsidR="005E420F" w:rsidRPr="006F43BA" w14:paraId="2699E1F3" w14:textId="77777777" w:rsidTr="006F43BA">
        <w:trPr>
          <w:trHeight w:val="270"/>
        </w:trPr>
        <w:tc>
          <w:tcPr>
            <w:tcW w:w="2105" w:type="dxa"/>
            <w:tcBorders>
              <w:top w:val="single" w:sz="4" w:space="0" w:color="D9D9D9"/>
              <w:left w:val="nil"/>
              <w:bottom w:val="single" w:sz="4" w:space="0" w:color="D9D9D9"/>
              <w:right w:val="nil"/>
            </w:tcBorders>
            <w:shd w:val="clear" w:color="auto" w:fill="FC5309"/>
            <w:tcMar>
              <w:top w:w="15" w:type="dxa"/>
              <w:left w:w="69" w:type="dxa"/>
              <w:bottom w:w="0" w:type="dxa"/>
              <w:right w:w="69" w:type="dxa"/>
            </w:tcMar>
            <w:vAlign w:val="center"/>
            <w:hideMark/>
          </w:tcPr>
          <w:p w14:paraId="4ADD0163"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Finance Policy &amp; Advice</w:t>
            </w:r>
          </w:p>
        </w:tc>
        <w:tc>
          <w:tcPr>
            <w:tcW w:w="2252" w:type="dxa"/>
            <w:tcBorders>
              <w:top w:val="single" w:sz="4" w:space="0" w:color="D9D9D9"/>
              <w:left w:val="nil"/>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1B8B0F0E"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Finance Policy &amp; Advice</w:t>
            </w:r>
          </w:p>
        </w:tc>
        <w:tc>
          <w:tcPr>
            <w:tcW w:w="5654"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40CD48A1"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Finance Policy &amp; Advice</w:t>
            </w:r>
          </w:p>
        </w:tc>
        <w:tc>
          <w:tcPr>
            <w:tcW w:w="2482" w:type="dxa"/>
            <w:tcBorders>
              <w:top w:val="single" w:sz="4" w:space="0" w:color="D9D9D9"/>
              <w:left w:val="single" w:sz="12" w:space="0" w:color="FFFFFF"/>
              <w:bottom w:val="single" w:sz="4" w:space="0" w:color="D9D9D9"/>
              <w:right w:val="single" w:sz="12" w:space="0" w:color="FFFFFF"/>
            </w:tcBorders>
            <w:shd w:val="clear" w:color="auto" w:fill="14AF7D"/>
            <w:tcMar>
              <w:top w:w="15" w:type="dxa"/>
              <w:left w:w="69" w:type="dxa"/>
              <w:bottom w:w="0" w:type="dxa"/>
              <w:right w:w="69" w:type="dxa"/>
            </w:tcMar>
            <w:vAlign w:val="center"/>
            <w:hideMark/>
          </w:tcPr>
          <w:p w14:paraId="1E681957" w14:textId="77777777" w:rsidR="005E420F" w:rsidRPr="006F43BA" w:rsidRDefault="005E420F" w:rsidP="005E420F">
            <w:pPr>
              <w:spacing w:after="0" w:line="256" w:lineRule="auto"/>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Departmental and Special Account Expenditure</w:t>
            </w:r>
          </w:p>
        </w:tc>
        <w:tc>
          <w:tcPr>
            <w:tcW w:w="2483" w:type="dxa"/>
            <w:tcBorders>
              <w:top w:val="single" w:sz="4" w:space="0" w:color="D9D9D9"/>
              <w:left w:val="single" w:sz="12" w:space="0" w:color="FFFFFF"/>
              <w:bottom w:val="single" w:sz="4" w:space="0" w:color="D9D9D9"/>
              <w:right w:val="single" w:sz="12" w:space="0" w:color="FFFFFF"/>
            </w:tcBorders>
            <w:shd w:val="clear" w:color="auto" w:fill="auto"/>
            <w:tcMar>
              <w:top w:w="15" w:type="dxa"/>
              <w:left w:w="69" w:type="dxa"/>
              <w:bottom w:w="0" w:type="dxa"/>
              <w:right w:w="69" w:type="dxa"/>
            </w:tcMar>
            <w:vAlign w:val="center"/>
            <w:hideMark/>
          </w:tcPr>
          <w:p w14:paraId="1AA0D1B6"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Administered Expenditure</w:t>
            </w:r>
          </w:p>
        </w:tc>
      </w:tr>
      <w:tr w:rsidR="005E420F" w:rsidRPr="006F43BA" w14:paraId="1D73D3B8" w14:textId="77777777" w:rsidTr="006F43BA">
        <w:trPr>
          <w:trHeight w:val="161"/>
        </w:trPr>
        <w:tc>
          <w:tcPr>
            <w:tcW w:w="2105" w:type="dxa"/>
            <w:tcBorders>
              <w:top w:val="single" w:sz="4" w:space="0" w:color="D9D9D9"/>
              <w:left w:val="nil"/>
              <w:bottom w:val="nil"/>
              <w:right w:val="nil"/>
            </w:tcBorders>
            <w:shd w:val="clear" w:color="auto" w:fill="FFB934"/>
            <w:tcMar>
              <w:top w:w="15" w:type="dxa"/>
              <w:left w:w="69" w:type="dxa"/>
              <w:bottom w:w="0" w:type="dxa"/>
              <w:right w:w="69" w:type="dxa"/>
            </w:tcMar>
            <w:vAlign w:val="center"/>
            <w:hideMark/>
          </w:tcPr>
          <w:p w14:paraId="787DEEE8"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lang w:val="en-AU"/>
              </w:rPr>
              <w:t>Other</w:t>
            </w:r>
          </w:p>
        </w:tc>
        <w:tc>
          <w:tcPr>
            <w:tcW w:w="2252" w:type="dxa"/>
            <w:tcBorders>
              <w:top w:val="single" w:sz="4" w:space="0" w:color="D9D9D9"/>
              <w:left w:val="nil"/>
              <w:bottom w:val="single" w:sz="12" w:space="0" w:color="FFFFFF"/>
              <w:right w:val="single" w:sz="12" w:space="0" w:color="FFFFFF"/>
            </w:tcBorders>
            <w:shd w:val="clear" w:color="auto" w:fill="auto"/>
            <w:tcMar>
              <w:top w:w="15" w:type="dxa"/>
              <w:left w:w="69" w:type="dxa"/>
              <w:bottom w:w="0" w:type="dxa"/>
              <w:right w:w="69" w:type="dxa"/>
            </w:tcMar>
            <w:vAlign w:val="center"/>
            <w:hideMark/>
          </w:tcPr>
          <w:p w14:paraId="12432D00"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&lt;Agency Specific&gt;</w:t>
            </w:r>
          </w:p>
        </w:tc>
        <w:tc>
          <w:tcPr>
            <w:tcW w:w="5654" w:type="dxa"/>
            <w:tcBorders>
              <w:top w:val="single" w:sz="4" w:space="0" w:color="D9D9D9"/>
              <w:left w:val="single" w:sz="12" w:space="0" w:color="FFFFFF"/>
              <w:bottom w:val="single" w:sz="12" w:space="0" w:color="FFFFFF"/>
              <w:right w:val="single" w:sz="12" w:space="0" w:color="FFFFFF"/>
            </w:tcBorders>
            <w:shd w:val="clear" w:color="auto" w:fill="auto"/>
            <w:tcMar>
              <w:top w:w="15" w:type="dxa"/>
              <w:left w:w="69" w:type="dxa"/>
              <w:bottom w:w="0" w:type="dxa"/>
              <w:right w:w="69" w:type="dxa"/>
            </w:tcMar>
            <w:vAlign w:val="center"/>
            <w:hideMark/>
          </w:tcPr>
          <w:p w14:paraId="36221013"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&lt;Agency Specific&gt;</w:t>
            </w:r>
          </w:p>
        </w:tc>
        <w:tc>
          <w:tcPr>
            <w:tcW w:w="2482" w:type="dxa"/>
            <w:tcBorders>
              <w:top w:val="single" w:sz="4" w:space="0" w:color="D9D9D9"/>
              <w:left w:val="single" w:sz="12" w:space="0" w:color="FFFFFF"/>
              <w:bottom w:val="single" w:sz="12" w:space="0" w:color="FFFFFF"/>
              <w:right w:val="single" w:sz="12" w:space="0" w:color="FFFFFF"/>
            </w:tcBorders>
            <w:shd w:val="clear" w:color="auto" w:fill="auto"/>
            <w:tcMar>
              <w:top w:w="15" w:type="dxa"/>
              <w:left w:w="69" w:type="dxa"/>
              <w:bottom w:w="0" w:type="dxa"/>
              <w:right w:w="69" w:type="dxa"/>
            </w:tcMar>
            <w:vAlign w:val="center"/>
            <w:hideMark/>
          </w:tcPr>
          <w:p w14:paraId="53CF6FC9"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595959"/>
                <w:kern w:val="24"/>
                <w:sz w:val="18"/>
                <w:szCs w:val="18"/>
                <w:lang w:val="en-AU"/>
              </w:rPr>
              <w:t> </w:t>
            </w:r>
          </w:p>
        </w:tc>
        <w:tc>
          <w:tcPr>
            <w:tcW w:w="2483" w:type="dxa"/>
            <w:tcBorders>
              <w:top w:val="single" w:sz="4" w:space="0" w:color="D9D9D9"/>
              <w:left w:val="single" w:sz="12" w:space="0" w:color="FFFFFF"/>
              <w:bottom w:val="single" w:sz="12" w:space="0" w:color="FFFFFF"/>
              <w:right w:val="single" w:sz="12" w:space="0" w:color="FFFFFF"/>
            </w:tcBorders>
            <w:shd w:val="clear" w:color="auto" w:fill="auto"/>
            <w:tcMar>
              <w:top w:w="15" w:type="dxa"/>
              <w:left w:w="69" w:type="dxa"/>
              <w:bottom w:w="0" w:type="dxa"/>
              <w:right w:w="69" w:type="dxa"/>
            </w:tcMar>
            <w:vAlign w:val="center"/>
            <w:hideMark/>
          </w:tcPr>
          <w:p w14:paraId="5800456A" w14:textId="77777777" w:rsidR="005E420F" w:rsidRPr="006F43BA" w:rsidRDefault="005E420F" w:rsidP="005E420F">
            <w:pPr>
              <w:spacing w:after="0"/>
              <w:rPr>
                <w:rFonts w:ascii="Arial" w:eastAsia="Times New Roman" w:hAnsi="Arial" w:cs="Arial"/>
                <w:color w:val="auto"/>
                <w:sz w:val="33"/>
                <w:szCs w:val="33"/>
              </w:rPr>
            </w:pPr>
            <w:r w:rsidRPr="006F43BA">
              <w:rPr>
                <w:rFonts w:ascii="Calibri" w:eastAsia="Calibri" w:hAnsi="Calibri" w:cs="Calibri"/>
                <w:color w:val="595959"/>
                <w:kern w:val="24"/>
                <w:sz w:val="18"/>
                <w:szCs w:val="18"/>
                <w:lang w:val="en-AU"/>
              </w:rPr>
              <w:t> </w:t>
            </w:r>
          </w:p>
        </w:tc>
      </w:tr>
    </w:tbl>
    <w:p w14:paraId="720F5125" w14:textId="77777777" w:rsidR="00E805CC" w:rsidRDefault="00E805CC">
      <w:pPr>
        <w:spacing w:after="160" w:line="259" w:lineRule="auto"/>
        <w:rPr>
          <w:noProof/>
          <w:sz w:val="18"/>
          <w:szCs w:val="18"/>
        </w:rPr>
      </w:pPr>
    </w:p>
    <w:tbl>
      <w:tblPr>
        <w:tblStyle w:val="TableGrid"/>
        <w:tblW w:w="11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3236"/>
        <w:gridCol w:w="3821"/>
        <w:gridCol w:w="2353"/>
        <w:gridCol w:w="1475"/>
      </w:tblGrid>
      <w:tr w:rsidR="00264C12" w:rsidRPr="000159CB" w14:paraId="4D250E6B" w14:textId="77777777" w:rsidTr="005E420F">
        <w:trPr>
          <w:trHeight w:val="120"/>
        </w:trPr>
        <w:tc>
          <w:tcPr>
            <w:tcW w:w="1017" w:type="dxa"/>
          </w:tcPr>
          <w:p w14:paraId="39F4863A" w14:textId="77777777" w:rsidR="00264C12" w:rsidRPr="00062132" w:rsidRDefault="00264C12" w:rsidP="005E420F">
            <w:pPr>
              <w:tabs>
                <w:tab w:val="left" w:pos="3165"/>
              </w:tabs>
              <w:rPr>
                <w:noProof/>
                <w:sz w:val="28"/>
                <w:szCs w:val="28"/>
              </w:rPr>
            </w:pPr>
            <w:r w:rsidRPr="00062132">
              <w:rPr>
                <w:rFonts w:ascii="Calibri" w:eastAsia="Calibri" w:hAnsi="Calibri"/>
                <w:b/>
                <w:bCs/>
                <w:color w:val="404040" w:themeColor="text1" w:themeTint="BF"/>
                <w:kern w:val="24"/>
                <w:sz w:val="28"/>
                <w:szCs w:val="28"/>
                <w:lang w:val="en-AU"/>
              </w:rPr>
              <w:t>Legend</w:t>
            </w:r>
          </w:p>
        </w:tc>
        <w:tc>
          <w:tcPr>
            <w:tcW w:w="3245" w:type="dxa"/>
          </w:tcPr>
          <w:p w14:paraId="74CE3636"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78720" behindDoc="0" locked="0" layoutInCell="1" allowOverlap="1" wp14:anchorId="21A6F87D" wp14:editId="1D97902E">
                      <wp:simplePos x="0" y="0"/>
                      <wp:positionH relativeFrom="column">
                        <wp:posOffset>-77470</wp:posOffset>
                      </wp:positionH>
                      <wp:positionV relativeFrom="paragraph">
                        <wp:posOffset>-1023</wp:posOffset>
                      </wp:positionV>
                      <wp:extent cx="238125" cy="182549"/>
                      <wp:effectExtent l="0" t="0" r="28575" b="27305"/>
                      <wp:wrapNone/>
                      <wp:docPr id="34" name="Rectangle 34"/>
                      <wp:cNvGraphicFramePr/>
                      <a:graphic xmlns:a="http://schemas.openxmlformats.org/drawingml/2006/main">
                        <a:graphicData uri="http://schemas.microsoft.com/office/word/2010/wordprocessingShape">
                          <wps:wsp>
                            <wps:cNvSpPr/>
                            <wps:spPr>
                              <a:xfrm>
                                <a:off x="0" y="0"/>
                                <a:ext cx="238125" cy="182549"/>
                              </a:xfrm>
                              <a:prstGeom prst="rect">
                                <a:avLst/>
                              </a:prstGeom>
                              <a:solidFill>
                                <a:srgbClr val="00788A"/>
                              </a:solidFill>
                              <a:ln>
                                <a:solidFill>
                                  <a:srgbClr val="0078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D632A" id="Rectangle 34" o:spid="_x0000_s1026" style="position:absolute;margin-left:-6.1pt;margin-top:-.1pt;width:18.75pt;height:1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" fillcolor="#00788a" strokecolor="#00788a" strokeweight="1pt"/>
                  </w:pict>
                </mc:Fallback>
              </mc:AlternateContent>
            </w:r>
            <w:r w:rsidRPr="000159CB">
              <w:rPr>
                <w:sz w:val="24"/>
                <w:szCs w:val="24"/>
              </w:rPr>
              <w:t xml:space="preserve">      Core Transactional Services</w:t>
            </w:r>
          </w:p>
        </w:tc>
        <w:tc>
          <w:tcPr>
            <w:tcW w:w="3833" w:type="dxa"/>
          </w:tcPr>
          <w:p w14:paraId="260298F9"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79744" behindDoc="0" locked="0" layoutInCell="1" allowOverlap="1" wp14:anchorId="5A82F419" wp14:editId="6CDB568B">
                      <wp:simplePos x="0" y="0"/>
                      <wp:positionH relativeFrom="column">
                        <wp:posOffset>-71139</wp:posOffset>
                      </wp:positionH>
                      <wp:positionV relativeFrom="paragraph">
                        <wp:posOffset>-2006</wp:posOffset>
                      </wp:positionV>
                      <wp:extent cx="226198" cy="182245"/>
                      <wp:effectExtent l="0" t="0" r="21590" b="27305"/>
                      <wp:wrapNone/>
                      <wp:docPr id="35" name="Rectangle 35"/>
                      <wp:cNvGraphicFramePr/>
                      <a:graphic xmlns:a="http://schemas.openxmlformats.org/drawingml/2006/main">
                        <a:graphicData uri="http://schemas.microsoft.com/office/word/2010/wordprocessingShape">
                          <wps:wsp>
                            <wps:cNvSpPr/>
                            <wps:spPr>
                              <a:xfrm>
                                <a:off x="0" y="0"/>
                                <a:ext cx="226198" cy="182245"/>
                              </a:xfrm>
                              <a:prstGeom prst="rect">
                                <a:avLst/>
                              </a:prstGeom>
                              <a:solidFill>
                                <a:srgbClr val="FFB934"/>
                              </a:solidFill>
                              <a:ln>
                                <a:solidFill>
                                  <a:srgbClr val="FFB9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15764" id="Rectangle 35" o:spid="_x0000_s1026" style="position:absolute;margin-left:-5.6pt;margin-top:-.15pt;width:17.8pt;height:14.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" fillcolor="#ffb934" strokecolor="#ffb934" strokeweight="1pt"/>
                  </w:pict>
                </mc:Fallback>
              </mc:AlternateContent>
            </w:r>
            <w:r w:rsidRPr="000159CB">
              <w:rPr>
                <w:sz w:val="24"/>
                <w:szCs w:val="24"/>
              </w:rPr>
              <w:t xml:space="preserve">      Value-Add Transactional Services</w:t>
            </w:r>
          </w:p>
        </w:tc>
        <w:tc>
          <w:tcPr>
            <w:tcW w:w="2360" w:type="dxa"/>
          </w:tcPr>
          <w:p w14:paraId="4CB35CE7"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80768" behindDoc="0" locked="0" layoutInCell="1" allowOverlap="1" wp14:anchorId="35940F2D" wp14:editId="0C1714C8">
                      <wp:simplePos x="0" y="0"/>
                      <wp:positionH relativeFrom="column">
                        <wp:posOffset>-71562</wp:posOffset>
                      </wp:positionH>
                      <wp:positionV relativeFrom="paragraph">
                        <wp:posOffset>-1022</wp:posOffset>
                      </wp:positionV>
                      <wp:extent cx="222223" cy="182245"/>
                      <wp:effectExtent l="0" t="0" r="26035" b="27305"/>
                      <wp:wrapNone/>
                      <wp:docPr id="36" name="Rectangle 36"/>
                      <wp:cNvGraphicFramePr/>
                      <a:graphic xmlns:a="http://schemas.openxmlformats.org/drawingml/2006/main">
                        <a:graphicData uri="http://schemas.microsoft.com/office/word/2010/wordprocessingShape">
                          <wps:wsp>
                            <wps:cNvSpPr/>
                            <wps:spPr>
                              <a:xfrm>
                                <a:off x="0" y="0"/>
                                <a:ext cx="222223" cy="182245"/>
                              </a:xfrm>
                              <a:prstGeom prst="rect">
                                <a:avLst/>
                              </a:prstGeom>
                              <a:solidFill>
                                <a:srgbClr val="FC5309"/>
                              </a:solidFill>
                              <a:ln>
                                <a:solidFill>
                                  <a:srgbClr val="FC530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3BDB73" id="Rectangle 36" o:spid="_x0000_s1026" style="position:absolute;margin-left:-5.65pt;margin-top:-.1pt;width:17.5pt;height:1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" fillcolor="#fc5309" strokecolor="#fc5309" strokeweight="1pt"/>
                  </w:pict>
                </mc:Fallback>
              </mc:AlternateContent>
            </w:r>
            <w:r w:rsidRPr="000159CB">
              <w:rPr>
                <w:sz w:val="24"/>
                <w:szCs w:val="24"/>
              </w:rPr>
              <w:t xml:space="preserve">     Strategic Services</w:t>
            </w:r>
          </w:p>
        </w:tc>
        <w:tc>
          <w:tcPr>
            <w:tcW w:w="1477" w:type="dxa"/>
          </w:tcPr>
          <w:p w14:paraId="17FFD898"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81792" behindDoc="0" locked="0" layoutInCell="1" allowOverlap="1" wp14:anchorId="6C84F18E" wp14:editId="4333B791">
                      <wp:simplePos x="0" y="0"/>
                      <wp:positionH relativeFrom="column">
                        <wp:posOffset>-69963</wp:posOffset>
                      </wp:positionH>
                      <wp:positionV relativeFrom="paragraph">
                        <wp:posOffset>-2006</wp:posOffset>
                      </wp:positionV>
                      <wp:extent cx="230587" cy="181592"/>
                      <wp:effectExtent l="0" t="0" r="17145" b="28575"/>
                      <wp:wrapNone/>
                      <wp:docPr id="37" name="Rectangle 37"/>
                      <wp:cNvGraphicFramePr/>
                      <a:graphic xmlns:a="http://schemas.openxmlformats.org/drawingml/2006/main">
                        <a:graphicData uri="http://schemas.microsoft.com/office/word/2010/wordprocessingShape">
                          <wps:wsp>
                            <wps:cNvSpPr/>
                            <wps:spPr>
                              <a:xfrm>
                                <a:off x="0" y="0"/>
                                <a:ext cx="230587" cy="181592"/>
                              </a:xfrm>
                              <a:prstGeom prst="rect">
                                <a:avLst/>
                              </a:prstGeom>
                              <a:solidFill>
                                <a:srgbClr val="14AF7D"/>
                              </a:solidFill>
                              <a:ln>
                                <a:solidFill>
                                  <a:srgbClr val="14AF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71381" id="Rectangle 37" o:spid="_x0000_s1026" style="position:absolute;margin-left:-5.5pt;margin-top:-.15pt;width:18.15pt;height:1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" fillcolor="#14af7d" strokecolor="#14af7d" strokeweight="1pt"/>
                  </w:pict>
                </mc:Fallback>
              </mc:AlternateContent>
            </w:r>
            <w:r w:rsidRPr="000159CB">
              <w:rPr>
                <w:sz w:val="24"/>
                <w:szCs w:val="24"/>
              </w:rPr>
              <w:t xml:space="preserve">      Changes</w:t>
            </w:r>
          </w:p>
        </w:tc>
      </w:tr>
    </w:tbl>
    <w:p w14:paraId="0D18C771" w14:textId="4D59333C" w:rsidR="00005221" w:rsidRPr="006F43BA" w:rsidRDefault="00005221">
      <w:pPr>
        <w:spacing w:after="160" w:line="259" w:lineRule="auto"/>
        <w:rPr>
          <w:sz w:val="18"/>
          <w:szCs w:val="18"/>
        </w:rPr>
      </w:pPr>
      <w:r w:rsidRPr="006F43BA">
        <w:rPr>
          <w:sz w:val="18"/>
          <w:szCs w:val="18"/>
        </w:rPr>
        <w:br w:type="page"/>
      </w:r>
    </w:p>
    <w:p w14:paraId="160DE6FB" w14:textId="66E44B95" w:rsidR="002C68BE" w:rsidRPr="006F43BA" w:rsidRDefault="00AB20E3" w:rsidP="0087645D">
      <w:pPr>
        <w:pStyle w:val="Heading1"/>
        <w:numPr>
          <w:ilvl w:val="0"/>
          <w:numId w:val="0"/>
        </w:numPr>
        <w:ind w:left="432" w:hanging="432"/>
        <w:rPr>
          <w:sz w:val="33"/>
          <w:szCs w:val="33"/>
        </w:rPr>
      </w:pPr>
      <w:bookmarkStart w:id="6" w:name="_Toc483825870"/>
      <w:r>
        <w:rPr>
          <w:sz w:val="33"/>
          <w:szCs w:val="33"/>
        </w:rPr>
        <w:lastRenderedPageBreak/>
        <w:t>Catalogue S</w:t>
      </w:r>
      <w:r w:rsidR="002C68BE" w:rsidRPr="006F43BA">
        <w:rPr>
          <w:sz w:val="33"/>
          <w:szCs w:val="33"/>
        </w:rPr>
        <w:t>ummary: Human Resources Services</w:t>
      </w:r>
      <w:bookmarkEnd w:id="6"/>
    </w:p>
    <w:tbl>
      <w:tblPr>
        <w:tblW w:w="14972" w:type="dxa"/>
        <w:tblCellMar>
          <w:left w:w="0" w:type="dxa"/>
          <w:right w:w="0" w:type="dxa"/>
        </w:tblCellMar>
        <w:tblLook w:val="04A0" w:firstRow="1" w:lastRow="0" w:firstColumn="1" w:lastColumn="0" w:noHBand="0" w:noVBand="1"/>
      </w:tblPr>
      <w:tblGrid>
        <w:gridCol w:w="2104"/>
        <w:gridCol w:w="2251"/>
        <w:gridCol w:w="5653"/>
        <w:gridCol w:w="2482"/>
        <w:gridCol w:w="2482"/>
      </w:tblGrid>
      <w:tr w:rsidR="005C12EB" w:rsidRPr="006F43BA" w14:paraId="045C0004" w14:textId="77777777" w:rsidTr="006F43BA">
        <w:trPr>
          <w:trHeight w:val="258"/>
        </w:trPr>
        <w:tc>
          <w:tcPr>
            <w:tcW w:w="2104" w:type="dxa"/>
            <w:tcBorders>
              <w:top w:val="single" w:sz="12" w:space="0" w:color="FFFFFF"/>
              <w:left w:val="single" w:sz="12"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5580408F"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Times New Roman"/>
                <w:b/>
                <w:bCs/>
                <w:color w:val="44546A"/>
                <w:kern w:val="24"/>
                <w:sz w:val="18"/>
                <w:szCs w:val="18"/>
                <w:lang w:val="en-AU"/>
              </w:rPr>
              <w:t> </w:t>
            </w:r>
          </w:p>
        </w:tc>
        <w:tc>
          <w:tcPr>
            <w:tcW w:w="2251" w:type="dxa"/>
            <w:tcBorders>
              <w:top w:val="single" w:sz="12" w:space="0" w:color="FFFFFF"/>
              <w:left w:val="single" w:sz="4"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34398E16"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Times New Roman"/>
                <w:b/>
                <w:bCs/>
                <w:color w:val="44546A"/>
                <w:kern w:val="24"/>
                <w:sz w:val="18"/>
                <w:szCs w:val="18"/>
                <w:lang w:val="en-AU"/>
              </w:rPr>
              <w:t> </w:t>
            </w:r>
          </w:p>
        </w:tc>
        <w:tc>
          <w:tcPr>
            <w:tcW w:w="5653" w:type="dxa"/>
            <w:tcBorders>
              <w:top w:val="single" w:sz="12" w:space="0" w:color="FFFFFF"/>
              <w:left w:val="single" w:sz="4"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1F0CAE32"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Times New Roman"/>
                <w:b/>
                <w:bCs/>
                <w:color w:val="44546A"/>
                <w:kern w:val="24"/>
                <w:sz w:val="18"/>
                <w:szCs w:val="18"/>
                <w:lang w:val="en-AU"/>
              </w:rPr>
              <w:t> </w:t>
            </w:r>
          </w:p>
        </w:tc>
        <w:tc>
          <w:tcPr>
            <w:tcW w:w="4964" w:type="dxa"/>
            <w:gridSpan w:val="2"/>
            <w:tcBorders>
              <w:top w:val="single" w:sz="12" w:space="0" w:color="FFFFFF"/>
              <w:left w:val="single" w:sz="4" w:space="0" w:color="FFFFFF"/>
              <w:bottom w:val="single" w:sz="4" w:space="0" w:color="FFFFFF"/>
              <w:right w:val="single" w:sz="12" w:space="0" w:color="FFFFFF"/>
            </w:tcBorders>
            <w:shd w:val="clear" w:color="auto" w:fill="404040"/>
            <w:tcMar>
              <w:top w:w="15" w:type="dxa"/>
              <w:left w:w="69" w:type="dxa"/>
              <w:bottom w:w="0" w:type="dxa"/>
              <w:right w:w="69" w:type="dxa"/>
            </w:tcMar>
            <w:vAlign w:val="center"/>
            <w:hideMark/>
          </w:tcPr>
          <w:p w14:paraId="44838397" w14:textId="77777777" w:rsidR="005C12EB" w:rsidRPr="006F43BA" w:rsidRDefault="005C12EB" w:rsidP="005C12EB">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Units of measure</w:t>
            </w:r>
          </w:p>
        </w:tc>
      </w:tr>
      <w:tr w:rsidR="005C12EB" w:rsidRPr="006F43BA" w14:paraId="798A3E2C" w14:textId="77777777" w:rsidTr="006F43BA">
        <w:trPr>
          <w:trHeight w:val="460"/>
        </w:trPr>
        <w:tc>
          <w:tcPr>
            <w:tcW w:w="2104" w:type="dxa"/>
            <w:tcBorders>
              <w:top w:val="single" w:sz="4" w:space="0" w:color="FFFFFF"/>
              <w:left w:val="nil"/>
              <w:bottom w:val="single" w:sz="4" w:space="0" w:color="D9D9D9"/>
              <w:right w:val="single" w:sz="4" w:space="0" w:color="FFFFFF"/>
            </w:tcBorders>
            <w:shd w:val="clear" w:color="auto" w:fill="595959"/>
            <w:tcMar>
              <w:top w:w="15" w:type="dxa"/>
              <w:left w:w="69" w:type="dxa"/>
              <w:bottom w:w="0" w:type="dxa"/>
              <w:right w:w="69" w:type="dxa"/>
            </w:tcMar>
            <w:vAlign w:val="center"/>
            <w:hideMark/>
          </w:tcPr>
          <w:p w14:paraId="587949DB" w14:textId="77777777" w:rsidR="005C12EB" w:rsidRPr="006F43BA" w:rsidRDefault="005C12EB" w:rsidP="005C12EB">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Report Group</w:t>
            </w:r>
          </w:p>
        </w:tc>
        <w:tc>
          <w:tcPr>
            <w:tcW w:w="2251" w:type="dxa"/>
            <w:tcBorders>
              <w:top w:val="single" w:sz="4" w:space="0" w:color="FFFFFF"/>
              <w:left w:val="single" w:sz="4" w:space="0" w:color="FFFFFF"/>
              <w:bottom w:val="single" w:sz="4" w:space="0" w:color="D9D9D9"/>
              <w:right w:val="single" w:sz="4" w:space="0" w:color="FFFFFF"/>
            </w:tcBorders>
            <w:shd w:val="clear" w:color="auto" w:fill="595959"/>
            <w:tcMar>
              <w:top w:w="15" w:type="dxa"/>
              <w:left w:w="69" w:type="dxa"/>
              <w:bottom w:w="0" w:type="dxa"/>
              <w:right w:w="69" w:type="dxa"/>
            </w:tcMar>
            <w:vAlign w:val="center"/>
            <w:hideMark/>
          </w:tcPr>
          <w:p w14:paraId="40133D6F" w14:textId="77777777" w:rsidR="005C12EB" w:rsidRPr="006F43BA" w:rsidRDefault="005C12EB" w:rsidP="005C12EB">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Level 2</w:t>
            </w:r>
          </w:p>
        </w:tc>
        <w:tc>
          <w:tcPr>
            <w:tcW w:w="5653" w:type="dxa"/>
            <w:tcBorders>
              <w:top w:val="single" w:sz="4" w:space="0" w:color="FFFFFF"/>
              <w:left w:val="single" w:sz="4" w:space="0" w:color="FFFFFF"/>
              <w:bottom w:val="single" w:sz="4" w:space="0" w:color="D9D9D9"/>
              <w:right w:val="single" w:sz="4" w:space="0" w:color="FFFFFF"/>
            </w:tcBorders>
            <w:shd w:val="clear" w:color="auto" w:fill="595959"/>
            <w:tcMar>
              <w:top w:w="15" w:type="dxa"/>
              <w:left w:w="69" w:type="dxa"/>
              <w:bottom w:w="0" w:type="dxa"/>
              <w:right w:w="69" w:type="dxa"/>
            </w:tcMar>
            <w:vAlign w:val="center"/>
            <w:hideMark/>
          </w:tcPr>
          <w:p w14:paraId="3D28B439" w14:textId="77777777" w:rsidR="005C12EB" w:rsidRPr="006F43BA" w:rsidRDefault="005C12EB" w:rsidP="005C12EB">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Short Descriptions</w:t>
            </w:r>
          </w:p>
        </w:tc>
        <w:tc>
          <w:tcPr>
            <w:tcW w:w="2482" w:type="dxa"/>
            <w:tcBorders>
              <w:top w:val="single" w:sz="4" w:space="0" w:color="FFFFFF"/>
              <w:left w:val="single" w:sz="4" w:space="0" w:color="FFFFFF"/>
              <w:bottom w:val="single" w:sz="4" w:space="0" w:color="D9D9D9"/>
              <w:right w:val="single" w:sz="4" w:space="0" w:color="FFFFFF"/>
            </w:tcBorders>
            <w:shd w:val="clear" w:color="auto" w:fill="595959"/>
            <w:tcMar>
              <w:top w:w="15" w:type="dxa"/>
              <w:left w:w="69" w:type="dxa"/>
              <w:bottom w:w="0" w:type="dxa"/>
              <w:right w:w="69" w:type="dxa"/>
            </w:tcMar>
            <w:vAlign w:val="center"/>
            <w:hideMark/>
          </w:tcPr>
          <w:p w14:paraId="5D96D3EF" w14:textId="77777777" w:rsidR="005C12EB" w:rsidRPr="006F43BA" w:rsidRDefault="005C12EB" w:rsidP="005C12EB">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Primary</w:t>
            </w:r>
          </w:p>
        </w:tc>
        <w:tc>
          <w:tcPr>
            <w:tcW w:w="2482" w:type="dxa"/>
            <w:tcBorders>
              <w:top w:val="single" w:sz="4" w:space="0" w:color="FFFFFF"/>
              <w:left w:val="single" w:sz="4" w:space="0" w:color="FFFFFF"/>
              <w:bottom w:val="single" w:sz="4" w:space="0" w:color="D9D9D9"/>
              <w:right w:val="nil"/>
            </w:tcBorders>
            <w:shd w:val="clear" w:color="auto" w:fill="595959"/>
            <w:tcMar>
              <w:top w:w="15" w:type="dxa"/>
              <w:left w:w="69" w:type="dxa"/>
              <w:bottom w:w="0" w:type="dxa"/>
              <w:right w:w="69" w:type="dxa"/>
            </w:tcMar>
            <w:vAlign w:val="center"/>
            <w:hideMark/>
          </w:tcPr>
          <w:p w14:paraId="7E4D60DF" w14:textId="77777777" w:rsidR="005C12EB" w:rsidRPr="006F43BA" w:rsidRDefault="005C12EB" w:rsidP="005C12EB">
            <w:pPr>
              <w:spacing w:after="0"/>
              <w:jc w:val="center"/>
              <w:rPr>
                <w:rFonts w:ascii="Arial" w:eastAsia="Times New Roman" w:hAnsi="Arial" w:cs="Arial"/>
                <w:color w:val="auto"/>
                <w:sz w:val="33"/>
                <w:szCs w:val="33"/>
              </w:rPr>
            </w:pPr>
            <w:r w:rsidRPr="006F43BA">
              <w:rPr>
                <w:rFonts w:ascii="Calibri" w:eastAsia="Calibri" w:hAnsi="Calibri" w:cs="Times New Roman"/>
                <w:b/>
                <w:bCs/>
                <w:color w:val="FFFFFF"/>
                <w:kern w:val="24"/>
                <w:sz w:val="18"/>
                <w:szCs w:val="18"/>
                <w:lang w:val="en-AU"/>
              </w:rPr>
              <w:t>Secondary</w:t>
            </w:r>
          </w:p>
        </w:tc>
      </w:tr>
      <w:tr w:rsidR="005C12EB" w:rsidRPr="006F43BA" w14:paraId="75F09003" w14:textId="77777777" w:rsidTr="006F43BA">
        <w:trPr>
          <w:trHeight w:val="623"/>
        </w:trPr>
        <w:tc>
          <w:tcPr>
            <w:tcW w:w="2104" w:type="dxa"/>
            <w:tcBorders>
              <w:top w:val="single" w:sz="4" w:space="0" w:color="D9D9D9"/>
              <w:left w:val="nil"/>
              <w:bottom w:val="single" w:sz="4" w:space="0" w:color="D9D9D9"/>
              <w:right w:val="nil"/>
            </w:tcBorders>
            <w:shd w:val="clear" w:color="auto" w:fill="00788A"/>
            <w:tcMar>
              <w:top w:w="15" w:type="dxa"/>
              <w:left w:w="84" w:type="dxa"/>
              <w:bottom w:w="0" w:type="dxa"/>
              <w:right w:w="84" w:type="dxa"/>
            </w:tcMar>
            <w:vAlign w:val="center"/>
            <w:hideMark/>
          </w:tcPr>
          <w:p w14:paraId="4780253B"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rPr>
              <w:t>Pay &amp; Conditions</w:t>
            </w:r>
          </w:p>
        </w:tc>
        <w:tc>
          <w:tcPr>
            <w:tcW w:w="2251"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A211D08"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Pay &amp; Conditions</w:t>
            </w:r>
          </w:p>
        </w:tc>
        <w:tc>
          <w:tcPr>
            <w:tcW w:w="5653"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03637229"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 xml:space="preserve">Establishment, Entitlements, </w:t>
            </w:r>
            <w:proofErr w:type="spellStart"/>
            <w:r w:rsidRPr="006F43BA">
              <w:rPr>
                <w:rFonts w:ascii="Calibri" w:eastAsia="Calibri" w:hAnsi="Calibri" w:cs="Calibri"/>
                <w:color w:val="404040"/>
                <w:kern w:val="24"/>
                <w:sz w:val="18"/>
                <w:szCs w:val="18"/>
              </w:rPr>
              <w:t>Mgt</w:t>
            </w:r>
            <w:proofErr w:type="spellEnd"/>
            <w:r w:rsidRPr="006F43BA">
              <w:rPr>
                <w:rFonts w:ascii="Calibri" w:eastAsia="Calibri" w:hAnsi="Calibri" w:cs="Calibri"/>
                <w:color w:val="404040"/>
                <w:kern w:val="24"/>
                <w:sz w:val="18"/>
                <w:szCs w:val="18"/>
              </w:rPr>
              <w:t xml:space="preserve"> HR Data, Overseas Employee </w:t>
            </w:r>
            <w:proofErr w:type="spellStart"/>
            <w:r w:rsidRPr="006F43BA">
              <w:rPr>
                <w:rFonts w:ascii="Calibri" w:eastAsia="Calibri" w:hAnsi="Calibri" w:cs="Calibri"/>
                <w:color w:val="404040"/>
                <w:kern w:val="24"/>
                <w:sz w:val="18"/>
                <w:szCs w:val="18"/>
              </w:rPr>
              <w:t>Mgt</w:t>
            </w:r>
            <w:proofErr w:type="spellEnd"/>
            <w:r w:rsidRPr="006F43BA">
              <w:rPr>
                <w:rFonts w:ascii="Calibri" w:eastAsia="Calibri" w:hAnsi="Calibri" w:cs="Calibri"/>
                <w:color w:val="404040"/>
                <w:kern w:val="24"/>
                <w:sz w:val="18"/>
                <w:szCs w:val="18"/>
              </w:rPr>
              <w:t>, Processing, Pay-Runs, Salary Packaging, Reporting, Remuneration &amp; Overpayments, Study Assistance</w:t>
            </w:r>
          </w:p>
        </w:tc>
        <w:tc>
          <w:tcPr>
            <w:tcW w:w="2482"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91F2F7E"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Pays Processed</w:t>
            </w:r>
          </w:p>
        </w:tc>
        <w:tc>
          <w:tcPr>
            <w:tcW w:w="2482"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5C6DA8C6"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Hours</w:t>
            </w:r>
          </w:p>
        </w:tc>
      </w:tr>
      <w:tr w:rsidR="005C12EB" w:rsidRPr="006F43BA" w14:paraId="3348751E" w14:textId="77777777" w:rsidTr="006F43BA">
        <w:trPr>
          <w:trHeight w:val="601"/>
        </w:trPr>
        <w:tc>
          <w:tcPr>
            <w:tcW w:w="2104" w:type="dxa"/>
            <w:tcBorders>
              <w:top w:val="single" w:sz="4" w:space="0" w:color="D9D9D9"/>
              <w:left w:val="nil"/>
              <w:bottom w:val="single" w:sz="4" w:space="0" w:color="D9D9D9"/>
              <w:right w:val="nil"/>
            </w:tcBorders>
            <w:shd w:val="clear" w:color="auto" w:fill="FFB934"/>
            <w:tcMar>
              <w:top w:w="15" w:type="dxa"/>
              <w:left w:w="84" w:type="dxa"/>
              <w:bottom w:w="0" w:type="dxa"/>
              <w:right w:w="84" w:type="dxa"/>
            </w:tcMar>
            <w:vAlign w:val="center"/>
            <w:hideMark/>
          </w:tcPr>
          <w:p w14:paraId="28D1CC5C"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rPr>
              <w:t>Recruitment</w:t>
            </w:r>
          </w:p>
        </w:tc>
        <w:tc>
          <w:tcPr>
            <w:tcW w:w="2251"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399B646"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Recruitment</w:t>
            </w:r>
          </w:p>
        </w:tc>
        <w:tc>
          <w:tcPr>
            <w:tcW w:w="5653"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0AF24E89"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Delegate Support, Entry Level Programs, Operational Support, Reporting, Specialist Recruitment Programs</w:t>
            </w:r>
          </w:p>
        </w:tc>
        <w:tc>
          <w:tcPr>
            <w:tcW w:w="2482"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0CBB8C9A"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Recruitments Filled</w:t>
            </w:r>
          </w:p>
        </w:tc>
        <w:tc>
          <w:tcPr>
            <w:tcW w:w="2482"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20DB794"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xml:space="preserve"> No. of Applications </w:t>
            </w:r>
          </w:p>
        </w:tc>
      </w:tr>
      <w:tr w:rsidR="005C12EB" w:rsidRPr="006F43BA" w14:paraId="6F41EDC8" w14:textId="77777777" w:rsidTr="006F43BA">
        <w:trPr>
          <w:trHeight w:val="518"/>
        </w:trPr>
        <w:tc>
          <w:tcPr>
            <w:tcW w:w="2104" w:type="dxa"/>
            <w:tcBorders>
              <w:top w:val="single" w:sz="4" w:space="0" w:color="D9D9D9"/>
              <w:left w:val="nil"/>
              <w:bottom w:val="single" w:sz="4" w:space="0" w:color="D9D9D9"/>
              <w:right w:val="nil"/>
            </w:tcBorders>
            <w:shd w:val="clear" w:color="auto" w:fill="FFB934"/>
            <w:tcMar>
              <w:top w:w="15" w:type="dxa"/>
              <w:left w:w="84" w:type="dxa"/>
              <w:bottom w:w="0" w:type="dxa"/>
              <w:right w:w="84" w:type="dxa"/>
            </w:tcMar>
            <w:vAlign w:val="center"/>
            <w:hideMark/>
          </w:tcPr>
          <w:p w14:paraId="7DC1DD41"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rPr>
              <w:t>Employee Relations</w:t>
            </w:r>
          </w:p>
        </w:tc>
        <w:tc>
          <w:tcPr>
            <w:tcW w:w="2251"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1521342"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Employee Relations</w:t>
            </w:r>
          </w:p>
        </w:tc>
        <w:tc>
          <w:tcPr>
            <w:tcW w:w="5653"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4B97C35"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 xml:space="preserve">Conduct &amp; Ethical Behaviour, Performance </w:t>
            </w:r>
            <w:proofErr w:type="spellStart"/>
            <w:r w:rsidRPr="006F43BA">
              <w:rPr>
                <w:rFonts w:ascii="Calibri" w:eastAsia="Calibri" w:hAnsi="Calibri" w:cs="Calibri"/>
                <w:color w:val="404040"/>
                <w:kern w:val="24"/>
                <w:sz w:val="18"/>
                <w:szCs w:val="18"/>
              </w:rPr>
              <w:t>Mgt</w:t>
            </w:r>
            <w:proofErr w:type="spellEnd"/>
            <w:r w:rsidRPr="006F43BA">
              <w:rPr>
                <w:rFonts w:ascii="Calibri" w:eastAsia="Calibri" w:hAnsi="Calibri" w:cs="Calibri"/>
                <w:color w:val="404040"/>
                <w:kern w:val="24"/>
                <w:sz w:val="18"/>
                <w:szCs w:val="18"/>
              </w:rPr>
              <w:t>, Work-Health &amp; Safety, Workplace Diversity, Workplace Relations</w:t>
            </w:r>
          </w:p>
        </w:tc>
        <w:tc>
          <w:tcPr>
            <w:tcW w:w="2482" w:type="dxa"/>
            <w:tcBorders>
              <w:top w:val="single" w:sz="4" w:space="0" w:color="D9D9D9"/>
              <w:left w:val="nil"/>
              <w:bottom w:val="single" w:sz="4" w:space="0" w:color="D9D9D9"/>
              <w:right w:val="nil"/>
            </w:tcBorders>
            <w:shd w:val="clear" w:color="auto" w:fill="14AF7D"/>
            <w:tcMar>
              <w:top w:w="15" w:type="dxa"/>
              <w:left w:w="84" w:type="dxa"/>
              <w:bottom w:w="0" w:type="dxa"/>
              <w:right w:w="84" w:type="dxa"/>
            </w:tcMar>
            <w:vAlign w:val="center"/>
            <w:hideMark/>
          </w:tcPr>
          <w:p w14:paraId="2ADEBDB2"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rPr>
              <w:t>Agency ASL</w:t>
            </w:r>
          </w:p>
        </w:tc>
        <w:tc>
          <w:tcPr>
            <w:tcW w:w="2482"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3E20113C"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Hours</w:t>
            </w:r>
          </w:p>
        </w:tc>
      </w:tr>
      <w:tr w:rsidR="005C12EB" w:rsidRPr="006F43BA" w14:paraId="21021924" w14:textId="77777777" w:rsidTr="006F43BA">
        <w:trPr>
          <w:trHeight w:val="301"/>
        </w:trPr>
        <w:tc>
          <w:tcPr>
            <w:tcW w:w="2104" w:type="dxa"/>
            <w:vMerge w:val="restart"/>
            <w:tcBorders>
              <w:top w:val="single" w:sz="4" w:space="0" w:color="D9D9D9"/>
              <w:left w:val="nil"/>
              <w:bottom w:val="single" w:sz="4" w:space="0" w:color="D9D9D9"/>
              <w:right w:val="nil"/>
            </w:tcBorders>
            <w:shd w:val="clear" w:color="auto" w:fill="FFB934"/>
            <w:tcMar>
              <w:top w:w="15" w:type="dxa"/>
              <w:left w:w="84" w:type="dxa"/>
              <w:bottom w:w="0" w:type="dxa"/>
              <w:right w:w="84" w:type="dxa"/>
            </w:tcMar>
            <w:vAlign w:val="center"/>
            <w:hideMark/>
          </w:tcPr>
          <w:p w14:paraId="4F4BFA55"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rPr>
              <w:t>Learning &amp; Development</w:t>
            </w:r>
          </w:p>
        </w:tc>
        <w:tc>
          <w:tcPr>
            <w:tcW w:w="2251" w:type="dxa"/>
            <w:tcBorders>
              <w:top w:val="single" w:sz="4" w:space="0" w:color="D9D9D9"/>
              <w:left w:val="nil"/>
              <w:bottom w:val="single" w:sz="4" w:space="0" w:color="D9D9D9"/>
              <w:right w:val="nil"/>
            </w:tcBorders>
            <w:shd w:val="clear" w:color="auto" w:fill="14AF7D"/>
            <w:tcMar>
              <w:top w:w="15" w:type="dxa"/>
              <w:left w:w="84" w:type="dxa"/>
              <w:bottom w:w="0" w:type="dxa"/>
              <w:right w:w="84" w:type="dxa"/>
            </w:tcMar>
            <w:vAlign w:val="center"/>
            <w:hideMark/>
          </w:tcPr>
          <w:p w14:paraId="30CF5F47"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rPr>
              <w:t>Face-to-Face</w:t>
            </w:r>
          </w:p>
        </w:tc>
        <w:tc>
          <w:tcPr>
            <w:tcW w:w="5653"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E86FCD0"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Training Development, Delivery, Reporting</w:t>
            </w:r>
          </w:p>
        </w:tc>
        <w:tc>
          <w:tcPr>
            <w:tcW w:w="2482" w:type="dxa"/>
            <w:tcBorders>
              <w:top w:val="single" w:sz="4" w:space="0" w:color="D9D9D9"/>
              <w:left w:val="nil"/>
              <w:bottom w:val="single" w:sz="4" w:space="0" w:color="D9D9D9"/>
              <w:right w:val="nil"/>
            </w:tcBorders>
            <w:shd w:val="clear" w:color="auto" w:fill="14AF7D"/>
            <w:tcMar>
              <w:top w:w="15" w:type="dxa"/>
              <w:left w:w="84" w:type="dxa"/>
              <w:bottom w:w="0" w:type="dxa"/>
              <w:right w:w="84" w:type="dxa"/>
            </w:tcMar>
            <w:vAlign w:val="center"/>
            <w:hideMark/>
          </w:tcPr>
          <w:p w14:paraId="3B9D7F1F"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rPr>
              <w:t>No. of Training Days</w:t>
            </w:r>
          </w:p>
        </w:tc>
        <w:tc>
          <w:tcPr>
            <w:tcW w:w="2482" w:type="dxa"/>
            <w:vMerge w:val="restart"/>
            <w:tcBorders>
              <w:top w:val="single" w:sz="4" w:space="0" w:color="D9D9D9"/>
              <w:left w:val="nil"/>
              <w:bottom w:val="single" w:sz="4" w:space="0" w:color="D9D9D9"/>
              <w:right w:val="nil"/>
            </w:tcBorders>
            <w:shd w:val="clear" w:color="auto" w:fill="auto"/>
            <w:tcMar>
              <w:top w:w="15" w:type="dxa"/>
              <w:left w:w="84" w:type="dxa"/>
              <w:bottom w:w="0" w:type="dxa"/>
              <w:right w:w="84" w:type="dxa"/>
            </w:tcMar>
            <w:hideMark/>
          </w:tcPr>
          <w:p w14:paraId="24228DA6"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 xml:space="preserve"> </w:t>
            </w:r>
          </w:p>
          <w:p w14:paraId="5CA0D46C"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Hours</w:t>
            </w:r>
          </w:p>
        </w:tc>
      </w:tr>
      <w:tr w:rsidR="005C12EB" w:rsidRPr="006F43BA" w14:paraId="669197F7" w14:textId="77777777" w:rsidTr="006F43BA">
        <w:trPr>
          <w:trHeight w:val="415"/>
        </w:trPr>
        <w:tc>
          <w:tcPr>
            <w:tcW w:w="0" w:type="auto"/>
            <w:vMerge/>
            <w:tcBorders>
              <w:top w:val="single" w:sz="4" w:space="0" w:color="D9D9D9"/>
              <w:left w:val="nil"/>
              <w:bottom w:val="single" w:sz="4" w:space="0" w:color="D9D9D9"/>
              <w:right w:val="nil"/>
            </w:tcBorders>
            <w:vAlign w:val="center"/>
            <w:hideMark/>
          </w:tcPr>
          <w:p w14:paraId="688B2EC0" w14:textId="77777777" w:rsidR="005C12EB" w:rsidRPr="006F43BA" w:rsidRDefault="005C12EB" w:rsidP="005C12EB">
            <w:pPr>
              <w:spacing w:after="0"/>
              <w:rPr>
                <w:rFonts w:ascii="Arial" w:eastAsia="Times New Roman" w:hAnsi="Arial" w:cs="Arial"/>
                <w:color w:val="auto"/>
                <w:sz w:val="33"/>
                <w:szCs w:val="33"/>
              </w:rPr>
            </w:pPr>
          </w:p>
        </w:tc>
        <w:tc>
          <w:tcPr>
            <w:tcW w:w="2251" w:type="dxa"/>
            <w:tcBorders>
              <w:top w:val="single" w:sz="4" w:space="0" w:color="D9D9D9"/>
              <w:left w:val="nil"/>
              <w:bottom w:val="single" w:sz="4" w:space="0" w:color="D9D9D9"/>
              <w:right w:val="nil"/>
            </w:tcBorders>
            <w:shd w:val="clear" w:color="auto" w:fill="14AF7D"/>
            <w:tcMar>
              <w:top w:w="15" w:type="dxa"/>
              <w:left w:w="84" w:type="dxa"/>
              <w:bottom w:w="0" w:type="dxa"/>
              <w:right w:w="84" w:type="dxa"/>
            </w:tcMar>
            <w:vAlign w:val="center"/>
            <w:hideMark/>
          </w:tcPr>
          <w:p w14:paraId="3E8D7030"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rPr>
              <w:t>Online (eLearning)</w:t>
            </w:r>
          </w:p>
        </w:tc>
        <w:tc>
          <w:tcPr>
            <w:tcW w:w="5653"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5315C59E"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Training Development, Delivery, Reporting, Online Module Maintenance</w:t>
            </w:r>
          </w:p>
        </w:tc>
        <w:tc>
          <w:tcPr>
            <w:tcW w:w="2482" w:type="dxa"/>
            <w:tcBorders>
              <w:top w:val="single" w:sz="4" w:space="0" w:color="D9D9D9"/>
              <w:left w:val="nil"/>
              <w:bottom w:val="single" w:sz="4" w:space="0" w:color="D9D9D9"/>
              <w:right w:val="nil"/>
            </w:tcBorders>
            <w:shd w:val="clear" w:color="auto" w:fill="14AF7D"/>
            <w:tcMar>
              <w:top w:w="15" w:type="dxa"/>
              <w:left w:w="84" w:type="dxa"/>
              <w:bottom w:w="0" w:type="dxa"/>
              <w:right w:w="84" w:type="dxa"/>
            </w:tcMar>
            <w:vAlign w:val="center"/>
            <w:hideMark/>
          </w:tcPr>
          <w:p w14:paraId="054B129F"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rPr>
              <w:t>No. of Training Courses</w:t>
            </w:r>
          </w:p>
        </w:tc>
        <w:tc>
          <w:tcPr>
            <w:tcW w:w="0" w:type="auto"/>
            <w:vMerge/>
            <w:tcBorders>
              <w:top w:val="single" w:sz="4" w:space="0" w:color="D9D9D9"/>
              <w:left w:val="nil"/>
              <w:bottom w:val="single" w:sz="4" w:space="0" w:color="D9D9D9"/>
              <w:right w:val="nil"/>
            </w:tcBorders>
            <w:vAlign w:val="center"/>
            <w:hideMark/>
          </w:tcPr>
          <w:p w14:paraId="2C161788" w14:textId="77777777" w:rsidR="005C12EB" w:rsidRPr="006F43BA" w:rsidRDefault="005C12EB" w:rsidP="005C12EB">
            <w:pPr>
              <w:spacing w:after="0"/>
              <w:rPr>
                <w:rFonts w:ascii="Arial" w:eastAsia="Times New Roman" w:hAnsi="Arial" w:cs="Arial"/>
                <w:color w:val="auto"/>
                <w:sz w:val="33"/>
                <w:szCs w:val="33"/>
              </w:rPr>
            </w:pPr>
          </w:p>
        </w:tc>
      </w:tr>
      <w:tr w:rsidR="005C12EB" w:rsidRPr="006F43BA" w14:paraId="4BB627F3" w14:textId="77777777" w:rsidTr="006F43BA">
        <w:trPr>
          <w:trHeight w:val="301"/>
        </w:trPr>
        <w:tc>
          <w:tcPr>
            <w:tcW w:w="2104" w:type="dxa"/>
            <w:tcBorders>
              <w:top w:val="single" w:sz="4" w:space="0" w:color="D9D9D9"/>
              <w:left w:val="nil"/>
              <w:bottom w:val="single" w:sz="4" w:space="0" w:color="D9D9D9"/>
              <w:right w:val="nil"/>
            </w:tcBorders>
            <w:shd w:val="clear" w:color="auto" w:fill="FC5309"/>
            <w:tcMar>
              <w:top w:w="15" w:type="dxa"/>
              <w:left w:w="84" w:type="dxa"/>
              <w:bottom w:w="0" w:type="dxa"/>
              <w:right w:w="84" w:type="dxa"/>
            </w:tcMar>
            <w:vAlign w:val="center"/>
            <w:hideMark/>
          </w:tcPr>
          <w:p w14:paraId="7A7FDD95"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rPr>
              <w:t>Reporting &amp; Analysis</w:t>
            </w:r>
          </w:p>
        </w:tc>
        <w:tc>
          <w:tcPr>
            <w:tcW w:w="2251"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6648AD4"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HR Reporting &amp; Analysis</w:t>
            </w:r>
          </w:p>
        </w:tc>
        <w:tc>
          <w:tcPr>
            <w:tcW w:w="5653"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2A2E977F" w14:textId="77777777" w:rsidR="005C12EB" w:rsidRPr="006F43BA" w:rsidRDefault="005C12EB" w:rsidP="005C12EB">
            <w:pPr>
              <w:spacing w:after="0"/>
              <w:rPr>
                <w:rFonts w:ascii="Arial" w:eastAsia="Times New Roman" w:hAnsi="Arial" w:cs="Arial"/>
                <w:color w:val="auto"/>
                <w:sz w:val="33"/>
                <w:szCs w:val="33"/>
              </w:rPr>
            </w:pPr>
            <w:proofErr w:type="spellStart"/>
            <w:r w:rsidRPr="006F43BA">
              <w:rPr>
                <w:rFonts w:ascii="Calibri" w:eastAsia="Calibri" w:hAnsi="Calibri" w:cs="Calibri"/>
                <w:color w:val="404040"/>
                <w:kern w:val="24"/>
                <w:sz w:val="18"/>
                <w:szCs w:val="18"/>
              </w:rPr>
              <w:t>Analyse</w:t>
            </w:r>
            <w:proofErr w:type="spellEnd"/>
            <w:r w:rsidRPr="006F43BA">
              <w:rPr>
                <w:rFonts w:ascii="Calibri" w:eastAsia="Calibri" w:hAnsi="Calibri" w:cs="Calibri"/>
                <w:color w:val="404040"/>
                <w:kern w:val="24"/>
                <w:sz w:val="18"/>
                <w:szCs w:val="18"/>
              </w:rPr>
              <w:t xml:space="preserve"> </w:t>
            </w:r>
            <w:proofErr w:type="spellStart"/>
            <w:r w:rsidRPr="006F43BA">
              <w:rPr>
                <w:rFonts w:ascii="Calibri" w:eastAsia="Calibri" w:hAnsi="Calibri" w:cs="Calibri"/>
                <w:color w:val="404040"/>
                <w:kern w:val="24"/>
                <w:sz w:val="18"/>
                <w:szCs w:val="18"/>
              </w:rPr>
              <w:t>Organisational</w:t>
            </w:r>
            <w:proofErr w:type="spellEnd"/>
            <w:r w:rsidRPr="006F43BA">
              <w:rPr>
                <w:rFonts w:ascii="Calibri" w:eastAsia="Calibri" w:hAnsi="Calibri" w:cs="Calibri"/>
                <w:color w:val="404040"/>
                <w:kern w:val="24"/>
                <w:sz w:val="18"/>
                <w:szCs w:val="18"/>
              </w:rPr>
              <w:t xml:space="preserve"> Structure, Methods &amp; Procedures</w:t>
            </w:r>
          </w:p>
        </w:tc>
        <w:tc>
          <w:tcPr>
            <w:tcW w:w="2482" w:type="dxa"/>
            <w:tcBorders>
              <w:top w:val="single" w:sz="4" w:space="0" w:color="D9D9D9"/>
              <w:left w:val="nil"/>
              <w:bottom w:val="single" w:sz="4" w:space="0" w:color="D9D9D9"/>
              <w:right w:val="nil"/>
            </w:tcBorders>
            <w:shd w:val="clear" w:color="auto" w:fill="14AF7D"/>
            <w:tcMar>
              <w:top w:w="15" w:type="dxa"/>
              <w:left w:w="84" w:type="dxa"/>
              <w:bottom w:w="0" w:type="dxa"/>
              <w:right w:w="84" w:type="dxa"/>
            </w:tcMar>
            <w:vAlign w:val="center"/>
            <w:hideMark/>
          </w:tcPr>
          <w:p w14:paraId="5876AA9E"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Agency ASL</w:t>
            </w:r>
          </w:p>
        </w:tc>
        <w:tc>
          <w:tcPr>
            <w:tcW w:w="2482"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5B7C542D"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Hours</w:t>
            </w:r>
          </w:p>
        </w:tc>
      </w:tr>
      <w:tr w:rsidR="005C12EB" w:rsidRPr="006F43BA" w14:paraId="682CA12E" w14:textId="77777777" w:rsidTr="006F43BA">
        <w:trPr>
          <w:trHeight w:val="450"/>
        </w:trPr>
        <w:tc>
          <w:tcPr>
            <w:tcW w:w="2104" w:type="dxa"/>
            <w:tcBorders>
              <w:top w:val="single" w:sz="4" w:space="0" w:color="D9D9D9"/>
              <w:left w:val="nil"/>
              <w:bottom w:val="single" w:sz="4" w:space="0" w:color="D9D9D9"/>
              <w:right w:val="nil"/>
            </w:tcBorders>
            <w:shd w:val="clear" w:color="auto" w:fill="FC5309"/>
            <w:tcMar>
              <w:top w:w="15" w:type="dxa"/>
              <w:left w:w="84" w:type="dxa"/>
              <w:bottom w:w="0" w:type="dxa"/>
              <w:right w:w="84" w:type="dxa"/>
            </w:tcMar>
            <w:vAlign w:val="center"/>
            <w:hideMark/>
          </w:tcPr>
          <w:p w14:paraId="26277ACF"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rPr>
              <w:t>Strategy &amp; Planning</w:t>
            </w:r>
          </w:p>
        </w:tc>
        <w:tc>
          <w:tcPr>
            <w:tcW w:w="2251"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539F0F65"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HR Strategy &amp; Planning</w:t>
            </w:r>
          </w:p>
        </w:tc>
        <w:tc>
          <w:tcPr>
            <w:tcW w:w="5653"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81E7860"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Advice &amp; Enquiries on Workforce Planning</w:t>
            </w:r>
          </w:p>
        </w:tc>
        <w:tc>
          <w:tcPr>
            <w:tcW w:w="2482" w:type="dxa"/>
            <w:tcBorders>
              <w:top w:val="single" w:sz="4" w:space="0" w:color="D9D9D9"/>
              <w:left w:val="nil"/>
              <w:bottom w:val="single" w:sz="4" w:space="0" w:color="D9D9D9"/>
              <w:right w:val="nil"/>
            </w:tcBorders>
            <w:shd w:val="clear" w:color="auto" w:fill="14AF7D"/>
            <w:tcMar>
              <w:top w:w="15" w:type="dxa"/>
              <w:left w:w="84" w:type="dxa"/>
              <w:bottom w:w="0" w:type="dxa"/>
              <w:right w:w="84" w:type="dxa"/>
            </w:tcMar>
            <w:vAlign w:val="center"/>
            <w:hideMark/>
          </w:tcPr>
          <w:p w14:paraId="63FCB6D1"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rPr>
              <w:t>Agency ASL</w:t>
            </w:r>
          </w:p>
        </w:tc>
        <w:tc>
          <w:tcPr>
            <w:tcW w:w="2482"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70FE55C0"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Hours</w:t>
            </w:r>
          </w:p>
        </w:tc>
      </w:tr>
      <w:tr w:rsidR="005C12EB" w:rsidRPr="006F43BA" w14:paraId="58284FFE" w14:textId="77777777" w:rsidTr="006F43BA">
        <w:trPr>
          <w:trHeight w:val="601"/>
        </w:trPr>
        <w:tc>
          <w:tcPr>
            <w:tcW w:w="2104" w:type="dxa"/>
            <w:tcBorders>
              <w:top w:val="single" w:sz="4" w:space="0" w:color="D9D9D9"/>
              <w:left w:val="nil"/>
              <w:bottom w:val="single" w:sz="4" w:space="0" w:color="D9D9D9"/>
              <w:right w:val="nil"/>
            </w:tcBorders>
            <w:shd w:val="clear" w:color="auto" w:fill="FC5309"/>
            <w:tcMar>
              <w:top w:w="15" w:type="dxa"/>
              <w:left w:w="84" w:type="dxa"/>
              <w:bottom w:w="0" w:type="dxa"/>
              <w:right w:w="84" w:type="dxa"/>
            </w:tcMar>
            <w:vAlign w:val="center"/>
            <w:hideMark/>
          </w:tcPr>
          <w:p w14:paraId="13305A6C"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rPr>
              <w:t>Policy &amp; Advice</w:t>
            </w:r>
          </w:p>
        </w:tc>
        <w:tc>
          <w:tcPr>
            <w:tcW w:w="2251"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4109AC9D"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HR Policy &amp; Advice</w:t>
            </w:r>
          </w:p>
        </w:tc>
        <w:tc>
          <w:tcPr>
            <w:tcW w:w="5653"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2B2FD289"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Advice on HR Policies &amp; Programs</w:t>
            </w:r>
          </w:p>
        </w:tc>
        <w:tc>
          <w:tcPr>
            <w:tcW w:w="2482" w:type="dxa"/>
            <w:tcBorders>
              <w:top w:val="single" w:sz="4" w:space="0" w:color="D9D9D9"/>
              <w:left w:val="nil"/>
              <w:bottom w:val="single" w:sz="4" w:space="0" w:color="D9D9D9"/>
              <w:right w:val="nil"/>
            </w:tcBorders>
            <w:shd w:val="clear" w:color="auto" w:fill="14AF7D"/>
            <w:tcMar>
              <w:top w:w="15" w:type="dxa"/>
              <w:left w:w="84" w:type="dxa"/>
              <w:bottom w:w="0" w:type="dxa"/>
              <w:right w:w="84" w:type="dxa"/>
            </w:tcMar>
            <w:vAlign w:val="center"/>
            <w:hideMark/>
          </w:tcPr>
          <w:p w14:paraId="64ACA0E4"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FFFFFF"/>
                <w:kern w:val="24"/>
                <w:sz w:val="18"/>
                <w:szCs w:val="18"/>
                <w:lang w:val="en-AU"/>
              </w:rPr>
              <w:t>Agency ASL</w:t>
            </w:r>
          </w:p>
        </w:tc>
        <w:tc>
          <w:tcPr>
            <w:tcW w:w="2482"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4DA543D6"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Hours</w:t>
            </w:r>
          </w:p>
        </w:tc>
      </w:tr>
      <w:tr w:rsidR="005C12EB" w:rsidRPr="006F43BA" w14:paraId="4F0C5E56" w14:textId="77777777" w:rsidTr="006F43BA">
        <w:trPr>
          <w:trHeight w:val="301"/>
        </w:trPr>
        <w:tc>
          <w:tcPr>
            <w:tcW w:w="2104" w:type="dxa"/>
            <w:tcBorders>
              <w:top w:val="single" w:sz="4" w:space="0" w:color="D9D9D9"/>
              <w:left w:val="nil"/>
              <w:bottom w:val="nil"/>
              <w:right w:val="nil"/>
            </w:tcBorders>
            <w:shd w:val="clear" w:color="auto" w:fill="FFB934"/>
            <w:tcMar>
              <w:top w:w="15" w:type="dxa"/>
              <w:left w:w="84" w:type="dxa"/>
              <w:bottom w:w="0" w:type="dxa"/>
              <w:right w:w="84" w:type="dxa"/>
            </w:tcMar>
            <w:vAlign w:val="center"/>
            <w:hideMark/>
          </w:tcPr>
          <w:p w14:paraId="1D91A8A7"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b/>
                <w:bCs/>
                <w:color w:val="FFFFFF"/>
                <w:kern w:val="24"/>
                <w:sz w:val="18"/>
                <w:szCs w:val="18"/>
              </w:rPr>
              <w:t>Other</w:t>
            </w:r>
          </w:p>
        </w:tc>
        <w:tc>
          <w:tcPr>
            <w:tcW w:w="2251" w:type="dxa"/>
            <w:tcBorders>
              <w:top w:val="single" w:sz="4" w:space="0" w:color="D9D9D9"/>
              <w:left w:val="nil"/>
              <w:bottom w:val="nil"/>
              <w:right w:val="nil"/>
            </w:tcBorders>
            <w:shd w:val="clear" w:color="auto" w:fill="auto"/>
            <w:tcMar>
              <w:top w:w="15" w:type="dxa"/>
              <w:left w:w="84" w:type="dxa"/>
              <w:bottom w:w="0" w:type="dxa"/>
              <w:right w:w="84" w:type="dxa"/>
            </w:tcMar>
            <w:vAlign w:val="center"/>
            <w:hideMark/>
          </w:tcPr>
          <w:p w14:paraId="77FFDF4A"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&lt;Agency Specific&gt;</w:t>
            </w:r>
          </w:p>
        </w:tc>
        <w:tc>
          <w:tcPr>
            <w:tcW w:w="5653" w:type="dxa"/>
            <w:tcBorders>
              <w:top w:val="single" w:sz="4" w:space="0" w:color="D9D9D9"/>
              <w:left w:val="nil"/>
              <w:bottom w:val="nil"/>
              <w:right w:val="nil"/>
            </w:tcBorders>
            <w:shd w:val="clear" w:color="auto" w:fill="auto"/>
            <w:tcMar>
              <w:top w:w="15" w:type="dxa"/>
              <w:left w:w="84" w:type="dxa"/>
              <w:bottom w:w="0" w:type="dxa"/>
              <w:right w:w="84" w:type="dxa"/>
            </w:tcMar>
            <w:vAlign w:val="center"/>
            <w:hideMark/>
          </w:tcPr>
          <w:p w14:paraId="2E2604CF"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rPr>
              <w:t>&lt;Agency Specific&gt;</w:t>
            </w:r>
          </w:p>
        </w:tc>
        <w:tc>
          <w:tcPr>
            <w:tcW w:w="2482" w:type="dxa"/>
            <w:tcBorders>
              <w:top w:val="single" w:sz="4" w:space="0" w:color="D9D9D9"/>
              <w:left w:val="nil"/>
              <w:bottom w:val="nil"/>
              <w:right w:val="nil"/>
            </w:tcBorders>
            <w:shd w:val="clear" w:color="auto" w:fill="auto"/>
            <w:tcMar>
              <w:top w:w="15" w:type="dxa"/>
              <w:left w:w="84" w:type="dxa"/>
              <w:bottom w:w="0" w:type="dxa"/>
              <w:right w:w="84" w:type="dxa"/>
            </w:tcMar>
            <w:vAlign w:val="center"/>
            <w:hideMark/>
          </w:tcPr>
          <w:p w14:paraId="03933479"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w:t>
            </w:r>
          </w:p>
        </w:tc>
        <w:tc>
          <w:tcPr>
            <w:tcW w:w="2482" w:type="dxa"/>
            <w:tcBorders>
              <w:top w:val="single" w:sz="4" w:space="0" w:color="D9D9D9"/>
              <w:left w:val="nil"/>
              <w:bottom w:val="nil"/>
              <w:right w:val="nil"/>
            </w:tcBorders>
            <w:shd w:val="clear" w:color="auto" w:fill="auto"/>
            <w:tcMar>
              <w:top w:w="15" w:type="dxa"/>
              <w:left w:w="84" w:type="dxa"/>
              <w:bottom w:w="0" w:type="dxa"/>
              <w:right w:w="84" w:type="dxa"/>
            </w:tcMar>
            <w:vAlign w:val="center"/>
            <w:hideMark/>
          </w:tcPr>
          <w:p w14:paraId="4150AD12" w14:textId="77777777" w:rsidR="005C12EB" w:rsidRPr="006F43BA" w:rsidRDefault="005C12EB" w:rsidP="005C12EB">
            <w:pPr>
              <w:spacing w:after="0"/>
              <w:rPr>
                <w:rFonts w:ascii="Arial" w:eastAsia="Times New Roman" w:hAnsi="Arial" w:cs="Arial"/>
                <w:color w:val="auto"/>
                <w:sz w:val="33"/>
                <w:szCs w:val="33"/>
              </w:rPr>
            </w:pPr>
            <w:r w:rsidRPr="006F43BA">
              <w:rPr>
                <w:rFonts w:ascii="Calibri" w:eastAsia="Calibri" w:hAnsi="Calibri" w:cs="Calibri"/>
                <w:color w:val="404040"/>
                <w:kern w:val="24"/>
                <w:sz w:val="18"/>
                <w:szCs w:val="18"/>
                <w:lang w:val="en-AU"/>
              </w:rPr>
              <w:t> </w:t>
            </w:r>
          </w:p>
        </w:tc>
      </w:tr>
    </w:tbl>
    <w:p w14:paraId="0D90D3E7" w14:textId="77777777" w:rsidR="002C68BE" w:rsidRPr="006F43BA" w:rsidRDefault="002C68BE" w:rsidP="002C68BE">
      <w:pPr>
        <w:rPr>
          <w:sz w:val="18"/>
          <w:szCs w:val="18"/>
          <w:lang w:val="en-AU"/>
        </w:rPr>
      </w:pPr>
    </w:p>
    <w:tbl>
      <w:tblPr>
        <w:tblStyle w:val="TableGrid"/>
        <w:tblW w:w="11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3236"/>
        <w:gridCol w:w="3821"/>
        <w:gridCol w:w="2353"/>
        <w:gridCol w:w="1475"/>
      </w:tblGrid>
      <w:tr w:rsidR="00264C12" w:rsidRPr="000159CB" w14:paraId="757BC0BA" w14:textId="77777777" w:rsidTr="005E420F">
        <w:trPr>
          <w:trHeight w:val="120"/>
        </w:trPr>
        <w:tc>
          <w:tcPr>
            <w:tcW w:w="1017" w:type="dxa"/>
          </w:tcPr>
          <w:p w14:paraId="1128A04A" w14:textId="77777777" w:rsidR="00264C12" w:rsidRPr="00062132" w:rsidRDefault="00264C12" w:rsidP="005E420F">
            <w:pPr>
              <w:tabs>
                <w:tab w:val="left" w:pos="3165"/>
              </w:tabs>
              <w:rPr>
                <w:noProof/>
                <w:sz w:val="28"/>
                <w:szCs w:val="28"/>
              </w:rPr>
            </w:pPr>
            <w:r w:rsidRPr="00062132">
              <w:rPr>
                <w:rFonts w:ascii="Calibri" w:eastAsia="Calibri" w:hAnsi="Calibri"/>
                <w:b/>
                <w:bCs/>
                <w:color w:val="404040" w:themeColor="text1" w:themeTint="BF"/>
                <w:kern w:val="24"/>
                <w:sz w:val="28"/>
                <w:szCs w:val="28"/>
                <w:lang w:val="en-AU"/>
              </w:rPr>
              <w:t>Legend</w:t>
            </w:r>
          </w:p>
        </w:tc>
        <w:tc>
          <w:tcPr>
            <w:tcW w:w="3245" w:type="dxa"/>
          </w:tcPr>
          <w:p w14:paraId="5E99F4B2"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83840" behindDoc="0" locked="0" layoutInCell="1" allowOverlap="1" wp14:anchorId="279D8D44" wp14:editId="6241408B">
                      <wp:simplePos x="0" y="0"/>
                      <wp:positionH relativeFrom="column">
                        <wp:posOffset>-77470</wp:posOffset>
                      </wp:positionH>
                      <wp:positionV relativeFrom="paragraph">
                        <wp:posOffset>-1023</wp:posOffset>
                      </wp:positionV>
                      <wp:extent cx="238125" cy="182549"/>
                      <wp:effectExtent l="0" t="0" r="28575" b="27305"/>
                      <wp:wrapNone/>
                      <wp:docPr id="38" name="Rectangle 38"/>
                      <wp:cNvGraphicFramePr/>
                      <a:graphic xmlns:a="http://schemas.openxmlformats.org/drawingml/2006/main">
                        <a:graphicData uri="http://schemas.microsoft.com/office/word/2010/wordprocessingShape">
                          <wps:wsp>
                            <wps:cNvSpPr/>
                            <wps:spPr>
                              <a:xfrm>
                                <a:off x="0" y="0"/>
                                <a:ext cx="238125" cy="182549"/>
                              </a:xfrm>
                              <a:prstGeom prst="rect">
                                <a:avLst/>
                              </a:prstGeom>
                              <a:solidFill>
                                <a:srgbClr val="00788A"/>
                              </a:solidFill>
                              <a:ln>
                                <a:solidFill>
                                  <a:srgbClr val="0078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BB6B8" id="Rectangle 38" o:spid="_x0000_s1026" style="position:absolute;margin-left:-6.1pt;margin-top:-.1pt;width:18.75pt;height:14.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" fillcolor="#00788a" strokecolor="#00788a" strokeweight="1pt"/>
                  </w:pict>
                </mc:Fallback>
              </mc:AlternateContent>
            </w:r>
            <w:r w:rsidRPr="000159CB">
              <w:rPr>
                <w:sz w:val="24"/>
                <w:szCs w:val="24"/>
              </w:rPr>
              <w:t xml:space="preserve">      Core Transactional Services</w:t>
            </w:r>
          </w:p>
        </w:tc>
        <w:tc>
          <w:tcPr>
            <w:tcW w:w="3833" w:type="dxa"/>
          </w:tcPr>
          <w:p w14:paraId="534D4B3F"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84864" behindDoc="0" locked="0" layoutInCell="1" allowOverlap="1" wp14:anchorId="7C560256" wp14:editId="0AA4A863">
                      <wp:simplePos x="0" y="0"/>
                      <wp:positionH relativeFrom="column">
                        <wp:posOffset>-71139</wp:posOffset>
                      </wp:positionH>
                      <wp:positionV relativeFrom="paragraph">
                        <wp:posOffset>-2006</wp:posOffset>
                      </wp:positionV>
                      <wp:extent cx="226198" cy="182245"/>
                      <wp:effectExtent l="0" t="0" r="21590" b="27305"/>
                      <wp:wrapNone/>
                      <wp:docPr id="39" name="Rectangle 39"/>
                      <wp:cNvGraphicFramePr/>
                      <a:graphic xmlns:a="http://schemas.openxmlformats.org/drawingml/2006/main">
                        <a:graphicData uri="http://schemas.microsoft.com/office/word/2010/wordprocessingShape">
                          <wps:wsp>
                            <wps:cNvSpPr/>
                            <wps:spPr>
                              <a:xfrm>
                                <a:off x="0" y="0"/>
                                <a:ext cx="226198" cy="182245"/>
                              </a:xfrm>
                              <a:prstGeom prst="rect">
                                <a:avLst/>
                              </a:prstGeom>
                              <a:solidFill>
                                <a:srgbClr val="FFB934"/>
                              </a:solidFill>
                              <a:ln>
                                <a:solidFill>
                                  <a:srgbClr val="FFB9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7E888" id="Rectangle 39" o:spid="_x0000_s1026" style="position:absolute;margin-left:-5.6pt;margin-top:-.15pt;width:17.8pt;height:14.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" fillcolor="#ffb934" strokecolor="#ffb934" strokeweight="1pt"/>
                  </w:pict>
                </mc:Fallback>
              </mc:AlternateContent>
            </w:r>
            <w:r w:rsidRPr="000159CB">
              <w:rPr>
                <w:sz w:val="24"/>
                <w:szCs w:val="24"/>
              </w:rPr>
              <w:t xml:space="preserve">      Value-Add Transactional Services</w:t>
            </w:r>
          </w:p>
        </w:tc>
        <w:tc>
          <w:tcPr>
            <w:tcW w:w="2360" w:type="dxa"/>
          </w:tcPr>
          <w:p w14:paraId="574C9005"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85888" behindDoc="0" locked="0" layoutInCell="1" allowOverlap="1" wp14:anchorId="69DC9D47" wp14:editId="4F8A994A">
                      <wp:simplePos x="0" y="0"/>
                      <wp:positionH relativeFrom="column">
                        <wp:posOffset>-71562</wp:posOffset>
                      </wp:positionH>
                      <wp:positionV relativeFrom="paragraph">
                        <wp:posOffset>-1022</wp:posOffset>
                      </wp:positionV>
                      <wp:extent cx="222223" cy="182245"/>
                      <wp:effectExtent l="0" t="0" r="26035" b="27305"/>
                      <wp:wrapNone/>
                      <wp:docPr id="40" name="Rectangle 40"/>
                      <wp:cNvGraphicFramePr/>
                      <a:graphic xmlns:a="http://schemas.openxmlformats.org/drawingml/2006/main">
                        <a:graphicData uri="http://schemas.microsoft.com/office/word/2010/wordprocessingShape">
                          <wps:wsp>
                            <wps:cNvSpPr/>
                            <wps:spPr>
                              <a:xfrm>
                                <a:off x="0" y="0"/>
                                <a:ext cx="222223" cy="182245"/>
                              </a:xfrm>
                              <a:prstGeom prst="rect">
                                <a:avLst/>
                              </a:prstGeom>
                              <a:solidFill>
                                <a:srgbClr val="FC5309"/>
                              </a:solidFill>
                              <a:ln>
                                <a:solidFill>
                                  <a:srgbClr val="FC530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BB166F" id="Rectangle 40" o:spid="_x0000_s1026" style="position:absolute;margin-left:-5.65pt;margin-top:-.1pt;width:17.5pt;height:1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" fillcolor="#fc5309" strokecolor="#fc5309" strokeweight="1pt"/>
                  </w:pict>
                </mc:Fallback>
              </mc:AlternateContent>
            </w:r>
            <w:r w:rsidRPr="000159CB">
              <w:rPr>
                <w:sz w:val="24"/>
                <w:szCs w:val="24"/>
              </w:rPr>
              <w:t xml:space="preserve">     Strategic Services</w:t>
            </w:r>
          </w:p>
        </w:tc>
        <w:tc>
          <w:tcPr>
            <w:tcW w:w="1477" w:type="dxa"/>
          </w:tcPr>
          <w:p w14:paraId="2F3DEB61"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86912" behindDoc="0" locked="0" layoutInCell="1" allowOverlap="1" wp14:anchorId="13278653" wp14:editId="6E58DAD7">
                      <wp:simplePos x="0" y="0"/>
                      <wp:positionH relativeFrom="column">
                        <wp:posOffset>-69963</wp:posOffset>
                      </wp:positionH>
                      <wp:positionV relativeFrom="paragraph">
                        <wp:posOffset>-2006</wp:posOffset>
                      </wp:positionV>
                      <wp:extent cx="230587" cy="181592"/>
                      <wp:effectExtent l="0" t="0" r="17145" b="28575"/>
                      <wp:wrapNone/>
                      <wp:docPr id="42" name="Rectangle 42"/>
                      <wp:cNvGraphicFramePr/>
                      <a:graphic xmlns:a="http://schemas.openxmlformats.org/drawingml/2006/main">
                        <a:graphicData uri="http://schemas.microsoft.com/office/word/2010/wordprocessingShape">
                          <wps:wsp>
                            <wps:cNvSpPr/>
                            <wps:spPr>
                              <a:xfrm>
                                <a:off x="0" y="0"/>
                                <a:ext cx="230587" cy="181592"/>
                              </a:xfrm>
                              <a:prstGeom prst="rect">
                                <a:avLst/>
                              </a:prstGeom>
                              <a:solidFill>
                                <a:srgbClr val="14AF7D"/>
                              </a:solidFill>
                              <a:ln>
                                <a:solidFill>
                                  <a:srgbClr val="14AF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98C75" id="Rectangle 42" o:spid="_x0000_s1026" style="position:absolute;margin-left:-5.5pt;margin-top:-.15pt;width:18.15pt;height:14.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" fillcolor="#14af7d" strokecolor="#14af7d" strokeweight="1pt"/>
                  </w:pict>
                </mc:Fallback>
              </mc:AlternateContent>
            </w:r>
            <w:r w:rsidRPr="000159CB">
              <w:rPr>
                <w:sz w:val="24"/>
                <w:szCs w:val="24"/>
              </w:rPr>
              <w:t xml:space="preserve">      Changes</w:t>
            </w:r>
          </w:p>
        </w:tc>
      </w:tr>
    </w:tbl>
    <w:p w14:paraId="299A8A44" w14:textId="59C16A3C" w:rsidR="00376A96" w:rsidRPr="006F43BA" w:rsidRDefault="00376A96" w:rsidP="00376A96">
      <w:pPr>
        <w:spacing w:before="240" w:after="40"/>
        <w:rPr>
          <w:sz w:val="18"/>
          <w:szCs w:val="18"/>
        </w:rPr>
      </w:pPr>
    </w:p>
    <w:p w14:paraId="28B72AE5" w14:textId="77777777" w:rsidR="00376A96" w:rsidRPr="006F43BA" w:rsidRDefault="00376A96" w:rsidP="00376A96">
      <w:pPr>
        <w:spacing w:before="240" w:after="40"/>
        <w:rPr>
          <w:sz w:val="18"/>
          <w:szCs w:val="18"/>
        </w:rPr>
      </w:pPr>
    </w:p>
    <w:p w14:paraId="5514830D" w14:textId="77777777" w:rsidR="00005221" w:rsidRPr="006F43BA" w:rsidRDefault="00005221">
      <w:pPr>
        <w:rPr>
          <w:sz w:val="18"/>
          <w:szCs w:val="18"/>
        </w:rPr>
      </w:pPr>
      <w:r w:rsidRPr="006F43BA">
        <w:rPr>
          <w:sz w:val="18"/>
          <w:szCs w:val="18"/>
        </w:rPr>
        <w:br w:type="page"/>
      </w:r>
    </w:p>
    <w:tbl>
      <w:tblPr>
        <w:tblpPr w:leftFromText="180" w:rightFromText="180" w:vertAnchor="text" w:tblpY="385"/>
        <w:tblW w:w="14945" w:type="dxa"/>
        <w:tblCellMar>
          <w:left w:w="0" w:type="dxa"/>
          <w:right w:w="0" w:type="dxa"/>
        </w:tblCellMar>
        <w:tblLook w:val="04A0" w:firstRow="1" w:lastRow="0" w:firstColumn="1" w:lastColumn="0" w:noHBand="0" w:noVBand="1"/>
      </w:tblPr>
      <w:tblGrid>
        <w:gridCol w:w="2100"/>
        <w:gridCol w:w="2025"/>
        <w:gridCol w:w="6660"/>
        <w:gridCol w:w="2430"/>
        <w:gridCol w:w="1730"/>
      </w:tblGrid>
      <w:tr w:rsidR="00555A8B" w:rsidRPr="006F43BA" w14:paraId="09F14020" w14:textId="77777777" w:rsidTr="00555A8B">
        <w:trPr>
          <w:trHeight w:val="165"/>
        </w:trPr>
        <w:tc>
          <w:tcPr>
            <w:tcW w:w="2100" w:type="dxa"/>
            <w:tcBorders>
              <w:top w:val="single" w:sz="12" w:space="0" w:color="FFFFFF"/>
              <w:left w:val="single" w:sz="12"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5D6136DB" w14:textId="77777777" w:rsidR="00555A8B" w:rsidRPr="006F43BA" w:rsidRDefault="00555A8B" w:rsidP="00555A8B">
            <w:pPr>
              <w:spacing w:after="0"/>
              <w:rPr>
                <w:rFonts w:ascii="Arial" w:eastAsia="Times New Roman" w:hAnsi="Arial" w:cs="Arial"/>
                <w:color w:val="auto"/>
                <w:sz w:val="36"/>
                <w:szCs w:val="36"/>
              </w:rPr>
            </w:pPr>
            <w:bookmarkStart w:id="7" w:name="_Toc483825871"/>
            <w:bookmarkEnd w:id="5"/>
            <w:r w:rsidRPr="006F43BA">
              <w:rPr>
                <w:rFonts w:ascii="Calibri" w:eastAsia="Calibri" w:hAnsi="Calibri" w:cs="Times New Roman"/>
                <w:b/>
                <w:bCs/>
                <w:color w:val="44546A"/>
                <w:kern w:val="24"/>
                <w:szCs w:val="20"/>
                <w:lang w:val="en-AU"/>
              </w:rPr>
              <w:lastRenderedPageBreak/>
              <w:t> </w:t>
            </w:r>
          </w:p>
        </w:tc>
        <w:tc>
          <w:tcPr>
            <w:tcW w:w="2025" w:type="dxa"/>
            <w:tcBorders>
              <w:top w:val="single" w:sz="12" w:space="0" w:color="FFFFFF"/>
              <w:left w:val="single" w:sz="4"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75824593"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Times New Roman"/>
                <w:b/>
                <w:bCs/>
                <w:color w:val="44546A"/>
                <w:kern w:val="24"/>
                <w:szCs w:val="20"/>
                <w:lang w:val="en-AU"/>
              </w:rPr>
              <w:t> </w:t>
            </w:r>
          </w:p>
        </w:tc>
        <w:tc>
          <w:tcPr>
            <w:tcW w:w="6660" w:type="dxa"/>
            <w:tcBorders>
              <w:top w:val="single" w:sz="12" w:space="0" w:color="FFFFFF"/>
              <w:left w:val="single" w:sz="4" w:space="0" w:color="FFFFFF"/>
              <w:bottom w:val="single" w:sz="4" w:space="0" w:color="FFFFFF"/>
              <w:right w:val="single" w:sz="4" w:space="0" w:color="FFFFFF"/>
            </w:tcBorders>
            <w:shd w:val="clear" w:color="auto" w:fill="auto"/>
            <w:tcMar>
              <w:top w:w="15" w:type="dxa"/>
              <w:left w:w="69" w:type="dxa"/>
              <w:bottom w:w="0" w:type="dxa"/>
              <w:right w:w="69" w:type="dxa"/>
            </w:tcMar>
            <w:vAlign w:val="center"/>
            <w:hideMark/>
          </w:tcPr>
          <w:p w14:paraId="21B40653"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Times New Roman"/>
                <w:b/>
                <w:bCs/>
                <w:color w:val="44546A"/>
                <w:kern w:val="24"/>
                <w:szCs w:val="20"/>
                <w:lang w:val="en-AU"/>
              </w:rPr>
              <w:t> </w:t>
            </w:r>
          </w:p>
        </w:tc>
        <w:tc>
          <w:tcPr>
            <w:tcW w:w="4160" w:type="dxa"/>
            <w:gridSpan w:val="2"/>
            <w:tcBorders>
              <w:top w:val="single" w:sz="12" w:space="0" w:color="FFFFFF"/>
              <w:left w:val="single" w:sz="4" w:space="0" w:color="FFFFFF"/>
              <w:bottom w:val="single" w:sz="4" w:space="0" w:color="FFFFFF"/>
              <w:right w:val="single" w:sz="12" w:space="0" w:color="FFFFFF"/>
            </w:tcBorders>
            <w:shd w:val="clear" w:color="auto" w:fill="404040"/>
            <w:tcMar>
              <w:top w:w="15" w:type="dxa"/>
              <w:left w:w="69" w:type="dxa"/>
              <w:bottom w:w="0" w:type="dxa"/>
              <w:right w:w="69" w:type="dxa"/>
            </w:tcMar>
            <w:vAlign w:val="center"/>
            <w:hideMark/>
          </w:tcPr>
          <w:p w14:paraId="1263639D" w14:textId="77777777" w:rsidR="00555A8B" w:rsidRPr="006F43BA" w:rsidRDefault="00555A8B" w:rsidP="00555A8B">
            <w:pPr>
              <w:spacing w:after="0"/>
              <w:jc w:val="center"/>
              <w:rPr>
                <w:rFonts w:ascii="Arial" w:eastAsia="Times New Roman" w:hAnsi="Arial" w:cs="Arial"/>
                <w:color w:val="auto"/>
                <w:sz w:val="36"/>
                <w:szCs w:val="36"/>
              </w:rPr>
            </w:pPr>
            <w:r w:rsidRPr="006F43BA">
              <w:rPr>
                <w:rFonts w:ascii="Calibri" w:eastAsia="Calibri" w:hAnsi="Calibri" w:cs="Times New Roman"/>
                <w:b/>
                <w:bCs/>
                <w:color w:val="FFFFFF"/>
                <w:kern w:val="24"/>
                <w:szCs w:val="20"/>
                <w:lang w:val="en-AU"/>
              </w:rPr>
              <w:t>Units of measure</w:t>
            </w:r>
          </w:p>
        </w:tc>
      </w:tr>
      <w:tr w:rsidR="00555A8B" w:rsidRPr="006F43BA" w14:paraId="7A7E6BE5" w14:textId="77777777" w:rsidTr="00555A8B">
        <w:trPr>
          <w:trHeight w:val="322"/>
        </w:trPr>
        <w:tc>
          <w:tcPr>
            <w:tcW w:w="2100" w:type="dxa"/>
            <w:tcBorders>
              <w:top w:val="single" w:sz="4" w:space="0" w:color="FFFFFF"/>
              <w:left w:val="nil"/>
              <w:bottom w:val="single" w:sz="4" w:space="0" w:color="D9D9D9"/>
              <w:right w:val="single" w:sz="4" w:space="0" w:color="FFFFFF"/>
            </w:tcBorders>
            <w:shd w:val="clear" w:color="auto" w:fill="595959"/>
            <w:tcMar>
              <w:top w:w="15" w:type="dxa"/>
              <w:left w:w="69" w:type="dxa"/>
              <w:bottom w:w="0" w:type="dxa"/>
              <w:right w:w="69" w:type="dxa"/>
            </w:tcMar>
            <w:vAlign w:val="center"/>
            <w:hideMark/>
          </w:tcPr>
          <w:p w14:paraId="0735C70C" w14:textId="77777777" w:rsidR="00555A8B" w:rsidRPr="006F43BA" w:rsidRDefault="00555A8B" w:rsidP="00555A8B">
            <w:pPr>
              <w:spacing w:after="0"/>
              <w:jc w:val="center"/>
              <w:rPr>
                <w:rFonts w:ascii="Arial" w:eastAsia="Times New Roman" w:hAnsi="Arial" w:cs="Arial"/>
                <w:color w:val="auto"/>
                <w:sz w:val="36"/>
                <w:szCs w:val="36"/>
              </w:rPr>
            </w:pPr>
            <w:r w:rsidRPr="006F43BA">
              <w:rPr>
                <w:rFonts w:ascii="Calibri" w:eastAsia="Calibri" w:hAnsi="Calibri" w:cs="Times New Roman"/>
                <w:b/>
                <w:bCs/>
                <w:color w:val="FFFFFF"/>
                <w:kern w:val="24"/>
                <w:szCs w:val="20"/>
                <w:lang w:val="en-AU"/>
              </w:rPr>
              <w:t>Report Group</w:t>
            </w:r>
          </w:p>
        </w:tc>
        <w:tc>
          <w:tcPr>
            <w:tcW w:w="2025" w:type="dxa"/>
            <w:tcBorders>
              <w:top w:val="single" w:sz="4" w:space="0" w:color="FFFFFF"/>
              <w:left w:val="single" w:sz="4" w:space="0" w:color="FFFFFF"/>
              <w:bottom w:val="single" w:sz="4" w:space="0" w:color="D9D9D9"/>
              <w:right w:val="single" w:sz="4" w:space="0" w:color="FFFFFF"/>
            </w:tcBorders>
            <w:shd w:val="clear" w:color="auto" w:fill="595959"/>
            <w:tcMar>
              <w:top w:w="15" w:type="dxa"/>
              <w:left w:w="69" w:type="dxa"/>
              <w:bottom w:w="0" w:type="dxa"/>
              <w:right w:w="69" w:type="dxa"/>
            </w:tcMar>
            <w:vAlign w:val="center"/>
            <w:hideMark/>
          </w:tcPr>
          <w:p w14:paraId="3521CC69" w14:textId="77777777" w:rsidR="00555A8B" w:rsidRPr="006F43BA" w:rsidRDefault="00555A8B" w:rsidP="00555A8B">
            <w:pPr>
              <w:spacing w:after="0"/>
              <w:jc w:val="center"/>
              <w:rPr>
                <w:rFonts w:ascii="Arial" w:eastAsia="Times New Roman" w:hAnsi="Arial" w:cs="Arial"/>
                <w:color w:val="auto"/>
                <w:sz w:val="36"/>
                <w:szCs w:val="36"/>
              </w:rPr>
            </w:pPr>
            <w:r w:rsidRPr="006F43BA">
              <w:rPr>
                <w:rFonts w:ascii="Calibri" w:eastAsia="Calibri" w:hAnsi="Calibri" w:cs="Times New Roman"/>
                <w:b/>
                <w:bCs/>
                <w:color w:val="FFFFFF"/>
                <w:kern w:val="24"/>
                <w:szCs w:val="20"/>
                <w:lang w:val="en-AU"/>
              </w:rPr>
              <w:t>Level 2</w:t>
            </w:r>
          </w:p>
        </w:tc>
        <w:tc>
          <w:tcPr>
            <w:tcW w:w="6660" w:type="dxa"/>
            <w:tcBorders>
              <w:top w:val="single" w:sz="4" w:space="0" w:color="FFFFFF"/>
              <w:left w:val="single" w:sz="4" w:space="0" w:color="FFFFFF"/>
              <w:bottom w:val="single" w:sz="4" w:space="0" w:color="D9D9D9"/>
              <w:right w:val="single" w:sz="4" w:space="0" w:color="FFFFFF"/>
            </w:tcBorders>
            <w:shd w:val="clear" w:color="auto" w:fill="595959"/>
            <w:tcMar>
              <w:top w:w="15" w:type="dxa"/>
              <w:left w:w="69" w:type="dxa"/>
              <w:bottom w:w="0" w:type="dxa"/>
              <w:right w:w="69" w:type="dxa"/>
            </w:tcMar>
            <w:vAlign w:val="center"/>
            <w:hideMark/>
          </w:tcPr>
          <w:p w14:paraId="6CABA2B2" w14:textId="77777777" w:rsidR="00555A8B" w:rsidRPr="006F43BA" w:rsidRDefault="00555A8B" w:rsidP="00555A8B">
            <w:pPr>
              <w:spacing w:after="0"/>
              <w:jc w:val="center"/>
              <w:rPr>
                <w:rFonts w:ascii="Arial" w:eastAsia="Times New Roman" w:hAnsi="Arial" w:cs="Arial"/>
                <w:color w:val="auto"/>
                <w:sz w:val="36"/>
                <w:szCs w:val="36"/>
              </w:rPr>
            </w:pPr>
            <w:r w:rsidRPr="006F43BA">
              <w:rPr>
                <w:rFonts w:ascii="Calibri" w:eastAsia="Calibri" w:hAnsi="Calibri" w:cs="Times New Roman"/>
                <w:b/>
                <w:bCs/>
                <w:color w:val="FFFFFF"/>
                <w:kern w:val="24"/>
                <w:szCs w:val="20"/>
                <w:lang w:val="en-AU"/>
              </w:rPr>
              <w:t>Short Descriptions</w:t>
            </w:r>
          </w:p>
        </w:tc>
        <w:tc>
          <w:tcPr>
            <w:tcW w:w="2430" w:type="dxa"/>
            <w:tcBorders>
              <w:top w:val="single" w:sz="4" w:space="0" w:color="FFFFFF"/>
              <w:left w:val="single" w:sz="4" w:space="0" w:color="FFFFFF"/>
              <w:bottom w:val="single" w:sz="4" w:space="0" w:color="D9D9D9"/>
              <w:right w:val="single" w:sz="4" w:space="0" w:color="FFFFFF"/>
            </w:tcBorders>
            <w:shd w:val="clear" w:color="auto" w:fill="595959"/>
            <w:tcMar>
              <w:top w:w="15" w:type="dxa"/>
              <w:left w:w="69" w:type="dxa"/>
              <w:bottom w:w="0" w:type="dxa"/>
              <w:right w:w="69" w:type="dxa"/>
            </w:tcMar>
            <w:vAlign w:val="center"/>
            <w:hideMark/>
          </w:tcPr>
          <w:p w14:paraId="0F8D7C9B" w14:textId="77777777" w:rsidR="00555A8B" w:rsidRPr="006F43BA" w:rsidRDefault="00555A8B" w:rsidP="00555A8B">
            <w:pPr>
              <w:spacing w:after="0"/>
              <w:jc w:val="center"/>
              <w:rPr>
                <w:rFonts w:ascii="Arial" w:eastAsia="Times New Roman" w:hAnsi="Arial" w:cs="Arial"/>
                <w:color w:val="auto"/>
                <w:sz w:val="36"/>
                <w:szCs w:val="36"/>
              </w:rPr>
            </w:pPr>
            <w:r w:rsidRPr="006F43BA">
              <w:rPr>
                <w:rFonts w:ascii="Calibri" w:eastAsia="Calibri" w:hAnsi="Calibri" w:cs="Times New Roman"/>
                <w:b/>
                <w:bCs/>
                <w:color w:val="FFFFFF"/>
                <w:kern w:val="24"/>
                <w:szCs w:val="20"/>
                <w:lang w:val="en-AU"/>
              </w:rPr>
              <w:t>Primary</w:t>
            </w:r>
          </w:p>
        </w:tc>
        <w:tc>
          <w:tcPr>
            <w:tcW w:w="1730" w:type="dxa"/>
            <w:tcBorders>
              <w:top w:val="single" w:sz="4" w:space="0" w:color="FFFFFF"/>
              <w:left w:val="single" w:sz="4" w:space="0" w:color="FFFFFF"/>
              <w:bottom w:val="single" w:sz="4" w:space="0" w:color="D9D9D9"/>
              <w:right w:val="nil"/>
            </w:tcBorders>
            <w:shd w:val="clear" w:color="auto" w:fill="595959"/>
            <w:tcMar>
              <w:top w:w="15" w:type="dxa"/>
              <w:left w:w="69" w:type="dxa"/>
              <w:bottom w:w="0" w:type="dxa"/>
              <w:right w:w="69" w:type="dxa"/>
            </w:tcMar>
            <w:vAlign w:val="center"/>
            <w:hideMark/>
          </w:tcPr>
          <w:p w14:paraId="41F1F630" w14:textId="77777777" w:rsidR="00555A8B" w:rsidRPr="006F43BA" w:rsidRDefault="00555A8B" w:rsidP="00555A8B">
            <w:pPr>
              <w:spacing w:after="0"/>
              <w:jc w:val="center"/>
              <w:rPr>
                <w:rFonts w:ascii="Arial" w:eastAsia="Times New Roman" w:hAnsi="Arial" w:cs="Arial"/>
                <w:color w:val="auto"/>
                <w:sz w:val="36"/>
                <w:szCs w:val="36"/>
              </w:rPr>
            </w:pPr>
            <w:r w:rsidRPr="006F43BA">
              <w:rPr>
                <w:rFonts w:ascii="Calibri" w:eastAsia="Calibri" w:hAnsi="Calibri" w:cs="Times New Roman"/>
                <w:b/>
                <w:bCs/>
                <w:color w:val="FFFFFF"/>
                <w:kern w:val="24"/>
                <w:szCs w:val="20"/>
                <w:lang w:val="en-AU"/>
              </w:rPr>
              <w:t>Secondary</w:t>
            </w:r>
          </w:p>
        </w:tc>
      </w:tr>
      <w:tr w:rsidR="00555A8B" w:rsidRPr="006F43BA" w14:paraId="780F1CF3" w14:textId="77777777" w:rsidTr="00555A8B">
        <w:trPr>
          <w:trHeight w:val="165"/>
        </w:trPr>
        <w:tc>
          <w:tcPr>
            <w:tcW w:w="2100" w:type="dxa"/>
            <w:tcBorders>
              <w:top w:val="single" w:sz="4" w:space="0" w:color="D9D9D9"/>
              <w:left w:val="nil"/>
              <w:bottom w:val="single" w:sz="4" w:space="0" w:color="D9D9D9"/>
              <w:right w:val="nil"/>
            </w:tcBorders>
            <w:shd w:val="clear" w:color="auto" w:fill="FFB934"/>
            <w:tcMar>
              <w:top w:w="15" w:type="dxa"/>
              <w:left w:w="73" w:type="dxa"/>
              <w:bottom w:w="0" w:type="dxa"/>
              <w:right w:w="73" w:type="dxa"/>
            </w:tcMar>
            <w:vAlign w:val="center"/>
            <w:hideMark/>
          </w:tcPr>
          <w:p w14:paraId="5EFE35F0"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rPr>
              <w:t xml:space="preserve">Fleet </w:t>
            </w:r>
            <w:proofErr w:type="spellStart"/>
            <w:r w:rsidRPr="006F43BA">
              <w:rPr>
                <w:rFonts w:ascii="Calibri" w:eastAsia="Calibri" w:hAnsi="Calibri" w:cs="Calibri"/>
                <w:b/>
                <w:bCs/>
                <w:color w:val="FFFFFF"/>
                <w:kern w:val="24"/>
                <w:szCs w:val="20"/>
              </w:rPr>
              <w:t>Mgt</w:t>
            </w:r>
            <w:proofErr w:type="spellEnd"/>
          </w:p>
        </w:tc>
        <w:tc>
          <w:tcPr>
            <w:tcW w:w="2025"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59681ADE"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 xml:space="preserve">Fleet </w:t>
            </w:r>
            <w:proofErr w:type="spellStart"/>
            <w:r w:rsidRPr="006F43BA">
              <w:rPr>
                <w:rFonts w:ascii="Calibri" w:eastAsia="Calibri" w:hAnsi="Calibri" w:cs="Calibri"/>
                <w:color w:val="404040"/>
                <w:kern w:val="24"/>
                <w:szCs w:val="20"/>
              </w:rPr>
              <w:t>Mgt</w:t>
            </w:r>
            <w:proofErr w:type="spellEnd"/>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09DB98F5"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Advice &amp; Support, Orders, Reporting</w:t>
            </w:r>
          </w:p>
        </w:tc>
        <w:tc>
          <w:tcPr>
            <w:tcW w:w="243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4887AE78"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Vehicles Managed</w:t>
            </w:r>
          </w:p>
        </w:tc>
        <w:tc>
          <w:tcPr>
            <w:tcW w:w="1730"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83D05AB"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 Hours</w:t>
            </w:r>
          </w:p>
        </w:tc>
      </w:tr>
      <w:tr w:rsidR="00555A8B" w:rsidRPr="006F43BA" w14:paraId="1B8EABA3" w14:textId="77777777" w:rsidTr="00686D6B">
        <w:trPr>
          <w:trHeight w:val="242"/>
        </w:trPr>
        <w:tc>
          <w:tcPr>
            <w:tcW w:w="2100" w:type="dxa"/>
            <w:vMerge w:val="restart"/>
            <w:tcBorders>
              <w:top w:val="single" w:sz="4" w:space="0" w:color="D9D9D9"/>
              <w:left w:val="nil"/>
              <w:bottom w:val="single" w:sz="4" w:space="0" w:color="D9D9D9"/>
              <w:right w:val="nil"/>
            </w:tcBorders>
            <w:shd w:val="clear" w:color="auto" w:fill="FFB934"/>
            <w:tcMar>
              <w:top w:w="15" w:type="dxa"/>
              <w:left w:w="73" w:type="dxa"/>
              <w:bottom w:w="0" w:type="dxa"/>
              <w:right w:w="73" w:type="dxa"/>
            </w:tcMar>
            <w:vAlign w:val="center"/>
            <w:hideMark/>
          </w:tcPr>
          <w:p w14:paraId="76D6A071"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rPr>
              <w:t xml:space="preserve">Information </w:t>
            </w:r>
            <w:proofErr w:type="spellStart"/>
            <w:r w:rsidRPr="006F43BA">
              <w:rPr>
                <w:rFonts w:ascii="Calibri" w:eastAsia="Calibri" w:hAnsi="Calibri" w:cs="Calibri"/>
                <w:b/>
                <w:bCs/>
                <w:color w:val="FFFFFF"/>
                <w:kern w:val="24"/>
                <w:szCs w:val="20"/>
              </w:rPr>
              <w:t>Mgt</w:t>
            </w:r>
            <w:proofErr w:type="spellEnd"/>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22D60D28"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Library</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08C385FC"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 xml:space="preserve">Collection &amp; Resources, Training, Database </w:t>
            </w:r>
            <w:proofErr w:type="spellStart"/>
            <w:r w:rsidRPr="006F43BA">
              <w:rPr>
                <w:rFonts w:ascii="Calibri" w:eastAsia="Calibri" w:hAnsi="Calibri" w:cs="Calibri"/>
                <w:color w:val="404040"/>
                <w:kern w:val="24"/>
                <w:szCs w:val="20"/>
              </w:rPr>
              <w:t>Mgt</w:t>
            </w:r>
            <w:proofErr w:type="spellEnd"/>
            <w:r w:rsidRPr="006F43BA">
              <w:rPr>
                <w:rFonts w:ascii="Calibri" w:eastAsia="Calibri" w:hAnsi="Calibri" w:cs="Calibri"/>
                <w:color w:val="404040"/>
                <w:kern w:val="24"/>
                <w:szCs w:val="20"/>
              </w:rPr>
              <w:t>, Research &amp; Referencing</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4FF7CED7"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Library Files</w:t>
            </w:r>
          </w:p>
        </w:tc>
        <w:tc>
          <w:tcPr>
            <w:tcW w:w="1730" w:type="dxa"/>
            <w:vMerge w:val="restart"/>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70C6F415"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 </w:t>
            </w:r>
            <w:r w:rsidRPr="006F43BA">
              <w:rPr>
                <w:rFonts w:ascii="Calibri" w:eastAsia="Calibri" w:hAnsi="Calibri" w:cs="Calibri"/>
                <w:color w:val="404040"/>
                <w:kern w:val="24"/>
                <w:szCs w:val="20"/>
              </w:rPr>
              <w:t>Hours</w:t>
            </w:r>
          </w:p>
        </w:tc>
      </w:tr>
      <w:tr w:rsidR="00555A8B" w:rsidRPr="006F43BA" w14:paraId="36C04FCD" w14:textId="77777777" w:rsidTr="00686D6B">
        <w:trPr>
          <w:trHeight w:val="188"/>
        </w:trPr>
        <w:tc>
          <w:tcPr>
            <w:tcW w:w="0" w:type="auto"/>
            <w:vMerge/>
            <w:tcBorders>
              <w:top w:val="single" w:sz="4" w:space="0" w:color="D9D9D9"/>
              <w:left w:val="nil"/>
              <w:bottom w:val="single" w:sz="4" w:space="0" w:color="D9D9D9"/>
              <w:right w:val="nil"/>
            </w:tcBorders>
            <w:vAlign w:val="center"/>
            <w:hideMark/>
          </w:tcPr>
          <w:p w14:paraId="4B5B562B" w14:textId="77777777" w:rsidR="00555A8B" w:rsidRPr="006F43BA" w:rsidRDefault="00555A8B" w:rsidP="00555A8B">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0A05942E"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Mailroom</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1312530C"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Bulk Mail-Outs, Classified, Freight, Outgoing/Incoming Mail, International Mail</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4108BEE3"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Mail Items</w:t>
            </w:r>
          </w:p>
        </w:tc>
        <w:tc>
          <w:tcPr>
            <w:tcW w:w="1730" w:type="dxa"/>
            <w:vMerge/>
            <w:tcBorders>
              <w:top w:val="single" w:sz="4" w:space="0" w:color="D9D9D9"/>
              <w:left w:val="nil"/>
              <w:bottom w:val="single" w:sz="4" w:space="0" w:color="D9D9D9"/>
              <w:right w:val="nil"/>
            </w:tcBorders>
            <w:vAlign w:val="center"/>
            <w:hideMark/>
          </w:tcPr>
          <w:p w14:paraId="078FE7E7" w14:textId="77777777" w:rsidR="00555A8B" w:rsidRPr="006F43BA" w:rsidRDefault="00555A8B" w:rsidP="00555A8B">
            <w:pPr>
              <w:spacing w:after="0"/>
              <w:rPr>
                <w:rFonts w:ascii="Arial" w:eastAsia="Times New Roman" w:hAnsi="Arial" w:cs="Arial"/>
                <w:color w:val="auto"/>
                <w:sz w:val="36"/>
                <w:szCs w:val="36"/>
              </w:rPr>
            </w:pPr>
          </w:p>
        </w:tc>
      </w:tr>
      <w:tr w:rsidR="00555A8B" w:rsidRPr="006F43BA" w14:paraId="182825DB" w14:textId="77777777" w:rsidTr="00686D6B">
        <w:trPr>
          <w:trHeight w:val="233"/>
        </w:trPr>
        <w:tc>
          <w:tcPr>
            <w:tcW w:w="0" w:type="auto"/>
            <w:vMerge/>
            <w:tcBorders>
              <w:top w:val="single" w:sz="4" w:space="0" w:color="D9D9D9"/>
              <w:left w:val="nil"/>
              <w:bottom w:val="single" w:sz="4" w:space="0" w:color="D9D9D9"/>
              <w:right w:val="nil"/>
            </w:tcBorders>
            <w:vAlign w:val="center"/>
            <w:hideMark/>
          </w:tcPr>
          <w:p w14:paraId="0AC23EDF" w14:textId="77777777" w:rsidR="00555A8B" w:rsidRPr="006F43BA" w:rsidRDefault="00555A8B" w:rsidP="00555A8B">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58F2AADB"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 xml:space="preserve">Records </w:t>
            </w:r>
            <w:proofErr w:type="spellStart"/>
            <w:r w:rsidRPr="006F43BA">
              <w:rPr>
                <w:rFonts w:ascii="Calibri" w:eastAsia="Calibri" w:hAnsi="Calibri" w:cs="Calibri"/>
                <w:color w:val="FFFFFF"/>
                <w:kern w:val="24"/>
                <w:szCs w:val="20"/>
              </w:rPr>
              <w:t>Mgt</w:t>
            </w:r>
            <w:proofErr w:type="spellEnd"/>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70917616" w14:textId="42BE1300"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File Management, FOI &amp; Subpoenas, Guidelines, Reporting &amp; Training</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176C24BA"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New/Added Records</w:t>
            </w:r>
          </w:p>
        </w:tc>
        <w:tc>
          <w:tcPr>
            <w:tcW w:w="1730" w:type="dxa"/>
            <w:vMerge/>
            <w:tcBorders>
              <w:top w:val="single" w:sz="4" w:space="0" w:color="D9D9D9"/>
              <w:left w:val="nil"/>
              <w:bottom w:val="single" w:sz="4" w:space="0" w:color="D9D9D9"/>
              <w:right w:val="nil"/>
            </w:tcBorders>
            <w:vAlign w:val="center"/>
            <w:hideMark/>
          </w:tcPr>
          <w:p w14:paraId="2AC9BB6E" w14:textId="77777777" w:rsidR="00555A8B" w:rsidRPr="006F43BA" w:rsidRDefault="00555A8B" w:rsidP="00555A8B">
            <w:pPr>
              <w:spacing w:after="0"/>
              <w:rPr>
                <w:rFonts w:ascii="Arial" w:eastAsia="Times New Roman" w:hAnsi="Arial" w:cs="Arial"/>
                <w:color w:val="auto"/>
                <w:sz w:val="36"/>
                <w:szCs w:val="36"/>
              </w:rPr>
            </w:pPr>
          </w:p>
        </w:tc>
      </w:tr>
      <w:tr w:rsidR="00555A8B" w:rsidRPr="006F43BA" w14:paraId="37F5BA5E" w14:textId="77777777" w:rsidTr="00686D6B">
        <w:trPr>
          <w:trHeight w:val="185"/>
        </w:trPr>
        <w:tc>
          <w:tcPr>
            <w:tcW w:w="2100" w:type="dxa"/>
            <w:tcBorders>
              <w:top w:val="single" w:sz="4" w:space="0" w:color="D9D9D9"/>
              <w:left w:val="nil"/>
              <w:bottom w:val="single" w:sz="4" w:space="0" w:color="D9D9D9"/>
              <w:right w:val="nil"/>
            </w:tcBorders>
            <w:shd w:val="clear" w:color="auto" w:fill="00788A"/>
            <w:tcMar>
              <w:top w:w="15" w:type="dxa"/>
              <w:left w:w="73" w:type="dxa"/>
              <w:bottom w:w="0" w:type="dxa"/>
              <w:right w:w="73" w:type="dxa"/>
            </w:tcMar>
            <w:vAlign w:val="center"/>
            <w:hideMark/>
          </w:tcPr>
          <w:p w14:paraId="5741138E"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lang w:val="en-AU"/>
              </w:rPr>
              <w:t>Service Desk</w:t>
            </w: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769815FC"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Service Desk</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439057DD"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Help-Desk, Switchboard</w:t>
            </w:r>
          </w:p>
        </w:tc>
        <w:tc>
          <w:tcPr>
            <w:tcW w:w="243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138781BE"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Jobs Logged</w:t>
            </w:r>
          </w:p>
        </w:tc>
        <w:tc>
          <w:tcPr>
            <w:tcW w:w="1730" w:type="dxa"/>
            <w:tcBorders>
              <w:top w:val="single" w:sz="4" w:space="0" w:color="D9D9D9"/>
              <w:left w:val="nil"/>
              <w:bottom w:val="single" w:sz="4" w:space="0" w:color="D9D9D9"/>
              <w:right w:val="nil"/>
            </w:tcBorders>
            <w:shd w:val="clear" w:color="auto" w:fill="auto"/>
            <w:tcMar>
              <w:top w:w="72" w:type="dxa"/>
              <w:left w:w="144" w:type="dxa"/>
              <w:bottom w:w="72" w:type="dxa"/>
              <w:right w:w="144" w:type="dxa"/>
            </w:tcMar>
            <w:hideMark/>
          </w:tcPr>
          <w:p w14:paraId="5089224D"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Hours</w:t>
            </w:r>
          </w:p>
        </w:tc>
      </w:tr>
      <w:tr w:rsidR="00555A8B" w:rsidRPr="006F43BA" w14:paraId="0C610A75" w14:textId="77777777" w:rsidTr="00686D6B">
        <w:trPr>
          <w:trHeight w:val="188"/>
        </w:trPr>
        <w:tc>
          <w:tcPr>
            <w:tcW w:w="2100" w:type="dxa"/>
            <w:vMerge w:val="restart"/>
            <w:tcBorders>
              <w:top w:val="single" w:sz="4" w:space="0" w:color="D9D9D9"/>
              <w:left w:val="nil"/>
              <w:bottom w:val="single" w:sz="4" w:space="0" w:color="D9D9D9"/>
              <w:right w:val="nil"/>
            </w:tcBorders>
            <w:shd w:val="clear" w:color="auto" w:fill="FC5309"/>
            <w:tcMar>
              <w:top w:w="15" w:type="dxa"/>
              <w:left w:w="73" w:type="dxa"/>
              <w:bottom w:w="0" w:type="dxa"/>
              <w:right w:w="73" w:type="dxa"/>
            </w:tcMar>
            <w:vAlign w:val="center"/>
            <w:hideMark/>
          </w:tcPr>
          <w:p w14:paraId="68FB6C2E"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rPr>
              <w:t>Communications &amp; Media</w:t>
            </w: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10721E38" w14:textId="77777777" w:rsidR="00555A8B" w:rsidRPr="006F43BA" w:rsidRDefault="00555A8B" w:rsidP="00555A8B">
            <w:pPr>
              <w:spacing w:after="0"/>
              <w:rPr>
                <w:rFonts w:ascii="Arial" w:eastAsia="Times New Roman" w:hAnsi="Arial" w:cs="Arial"/>
                <w:color w:val="auto"/>
                <w:sz w:val="36"/>
                <w:szCs w:val="36"/>
              </w:rPr>
            </w:pPr>
            <w:proofErr w:type="spellStart"/>
            <w:r w:rsidRPr="006F43BA">
              <w:rPr>
                <w:rFonts w:ascii="Calibri" w:eastAsia="Calibri" w:hAnsi="Calibri" w:cs="Calibri"/>
                <w:color w:val="FFFFFF"/>
                <w:kern w:val="24"/>
                <w:szCs w:val="20"/>
              </w:rPr>
              <w:t>Comms</w:t>
            </w:r>
            <w:proofErr w:type="spellEnd"/>
            <w:r w:rsidRPr="006F43BA">
              <w:rPr>
                <w:rFonts w:ascii="Calibri" w:eastAsia="Calibri" w:hAnsi="Calibri" w:cs="Calibri"/>
                <w:color w:val="FFFFFF"/>
                <w:kern w:val="24"/>
                <w:szCs w:val="20"/>
              </w:rPr>
              <w:t xml:space="preserve"> &amp; Events</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04FE0757"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Annual Reporting, Audio-Visual &amp; Theatre, Speechwriting, Social Media Support</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206C428A"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Events/Productions</w:t>
            </w:r>
          </w:p>
        </w:tc>
        <w:tc>
          <w:tcPr>
            <w:tcW w:w="1730" w:type="dxa"/>
            <w:vMerge w:val="restart"/>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744168DE"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Hours</w:t>
            </w:r>
          </w:p>
        </w:tc>
      </w:tr>
      <w:tr w:rsidR="00555A8B" w:rsidRPr="006F43BA" w14:paraId="453FA415" w14:textId="77777777" w:rsidTr="00555A8B">
        <w:trPr>
          <w:trHeight w:val="293"/>
        </w:trPr>
        <w:tc>
          <w:tcPr>
            <w:tcW w:w="0" w:type="auto"/>
            <w:vMerge/>
            <w:tcBorders>
              <w:top w:val="single" w:sz="4" w:space="0" w:color="D9D9D9"/>
              <w:left w:val="nil"/>
              <w:bottom w:val="single" w:sz="4" w:space="0" w:color="D9D9D9"/>
              <w:right w:val="nil"/>
            </w:tcBorders>
            <w:vAlign w:val="center"/>
            <w:hideMark/>
          </w:tcPr>
          <w:p w14:paraId="01DADD16" w14:textId="77777777" w:rsidR="00555A8B" w:rsidRPr="006F43BA" w:rsidRDefault="00555A8B" w:rsidP="00555A8B">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44603968"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Printing &amp; Design</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3A872F43"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Brand Solutions, Style Guides, Campaign Material, Advertising, Visual Id</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6F2CFE12"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Campaigns</w:t>
            </w:r>
          </w:p>
        </w:tc>
        <w:tc>
          <w:tcPr>
            <w:tcW w:w="1730" w:type="dxa"/>
            <w:vMerge/>
            <w:tcBorders>
              <w:top w:val="single" w:sz="4" w:space="0" w:color="D9D9D9"/>
              <w:left w:val="nil"/>
              <w:bottom w:val="single" w:sz="4" w:space="0" w:color="D9D9D9"/>
              <w:right w:val="nil"/>
            </w:tcBorders>
            <w:vAlign w:val="center"/>
            <w:hideMark/>
          </w:tcPr>
          <w:p w14:paraId="2C1BE57D" w14:textId="77777777" w:rsidR="00555A8B" w:rsidRPr="006F43BA" w:rsidRDefault="00555A8B" w:rsidP="00555A8B">
            <w:pPr>
              <w:spacing w:after="0"/>
              <w:rPr>
                <w:rFonts w:ascii="Arial" w:eastAsia="Times New Roman" w:hAnsi="Arial" w:cs="Arial"/>
                <w:color w:val="auto"/>
                <w:sz w:val="36"/>
                <w:szCs w:val="36"/>
              </w:rPr>
            </w:pPr>
          </w:p>
        </w:tc>
      </w:tr>
      <w:tr w:rsidR="00555A8B" w:rsidRPr="006F43BA" w14:paraId="026B1E38" w14:textId="77777777" w:rsidTr="00555A8B">
        <w:trPr>
          <w:trHeight w:val="165"/>
        </w:trPr>
        <w:tc>
          <w:tcPr>
            <w:tcW w:w="0" w:type="auto"/>
            <w:vMerge/>
            <w:tcBorders>
              <w:top w:val="single" w:sz="4" w:space="0" w:color="D9D9D9"/>
              <w:left w:val="nil"/>
              <w:bottom w:val="single" w:sz="4" w:space="0" w:color="D9D9D9"/>
              <w:right w:val="nil"/>
            </w:tcBorders>
            <w:vAlign w:val="center"/>
            <w:hideMark/>
          </w:tcPr>
          <w:p w14:paraId="358691E5" w14:textId="77777777" w:rsidR="00555A8B" w:rsidRPr="006F43BA" w:rsidRDefault="00555A8B" w:rsidP="00555A8B">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0697D6FC"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 xml:space="preserve">Media </w:t>
            </w:r>
            <w:proofErr w:type="spellStart"/>
            <w:r w:rsidRPr="006F43BA">
              <w:rPr>
                <w:rFonts w:ascii="Calibri" w:eastAsia="Calibri" w:hAnsi="Calibri" w:cs="Calibri"/>
                <w:color w:val="FFFFFF"/>
                <w:kern w:val="24"/>
                <w:szCs w:val="20"/>
              </w:rPr>
              <w:t>Mgt</w:t>
            </w:r>
            <w:proofErr w:type="spellEnd"/>
          </w:p>
        </w:tc>
        <w:tc>
          <w:tcPr>
            <w:tcW w:w="666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0A1F3E64" w14:textId="6AC99B10" w:rsidR="00555A8B" w:rsidRPr="006F43BA" w:rsidRDefault="00122BA9" w:rsidP="00555A8B">
            <w:pPr>
              <w:spacing w:after="0"/>
              <w:rPr>
                <w:rFonts w:ascii="Arial" w:eastAsia="Times New Roman" w:hAnsi="Arial" w:cs="Arial"/>
                <w:color w:val="auto"/>
                <w:sz w:val="36"/>
                <w:szCs w:val="36"/>
              </w:rPr>
            </w:pPr>
            <w:r>
              <w:rPr>
                <w:rFonts w:ascii="Calibri" w:eastAsia="Calibri" w:hAnsi="Calibri" w:cs="Calibri"/>
                <w:color w:val="FFFFFF"/>
                <w:kern w:val="24"/>
                <w:szCs w:val="20"/>
              </w:rPr>
              <w:t xml:space="preserve">Managing and dealing with </w:t>
            </w:r>
            <w:r w:rsidR="005E420F">
              <w:rPr>
                <w:rFonts w:ascii="Calibri" w:eastAsia="Calibri" w:hAnsi="Calibri" w:cs="Calibri"/>
                <w:color w:val="FFFFFF"/>
                <w:kern w:val="24"/>
                <w:szCs w:val="20"/>
              </w:rPr>
              <w:t>E</w:t>
            </w:r>
            <w:r>
              <w:rPr>
                <w:rFonts w:ascii="Calibri" w:eastAsia="Calibri" w:hAnsi="Calibri" w:cs="Calibri"/>
                <w:color w:val="FFFFFF"/>
                <w:kern w:val="24"/>
                <w:szCs w:val="20"/>
              </w:rPr>
              <w:t>xternal Media</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6BA948AF"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Hours</w:t>
            </w:r>
          </w:p>
        </w:tc>
        <w:tc>
          <w:tcPr>
            <w:tcW w:w="1730"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585650EB" w14:textId="77777777" w:rsidR="00555A8B" w:rsidRPr="006F43BA" w:rsidRDefault="00555A8B" w:rsidP="00555A8B">
            <w:pPr>
              <w:spacing w:after="0"/>
              <w:rPr>
                <w:rFonts w:ascii="Arial" w:eastAsia="Times New Roman" w:hAnsi="Arial" w:cs="Arial"/>
                <w:color w:val="auto"/>
                <w:sz w:val="36"/>
                <w:szCs w:val="36"/>
              </w:rPr>
            </w:pPr>
          </w:p>
        </w:tc>
      </w:tr>
      <w:tr w:rsidR="00555A8B" w:rsidRPr="006F43BA" w14:paraId="63E2985A" w14:textId="77777777" w:rsidTr="00555A8B">
        <w:trPr>
          <w:trHeight w:val="165"/>
        </w:trPr>
        <w:tc>
          <w:tcPr>
            <w:tcW w:w="2100" w:type="dxa"/>
            <w:vMerge w:val="restart"/>
            <w:tcBorders>
              <w:top w:val="single" w:sz="4" w:space="0" w:color="D9D9D9"/>
              <w:left w:val="nil"/>
              <w:bottom w:val="single" w:sz="4" w:space="0" w:color="D9D9D9"/>
              <w:right w:val="nil"/>
            </w:tcBorders>
            <w:shd w:val="clear" w:color="auto" w:fill="FC5309"/>
            <w:tcMar>
              <w:top w:w="15" w:type="dxa"/>
              <w:left w:w="73" w:type="dxa"/>
              <w:bottom w:w="0" w:type="dxa"/>
              <w:right w:w="73" w:type="dxa"/>
            </w:tcMar>
            <w:vAlign w:val="center"/>
            <w:hideMark/>
          </w:tcPr>
          <w:p w14:paraId="6272EB76"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lang w:val="en-AU"/>
              </w:rPr>
              <w:t>Legal Services</w:t>
            </w: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6DBFF2A5"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Legislative Progs</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77CCA08B"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Legal Drafting &amp; Advice, Legislative Programs, FOI Requests</w:t>
            </w:r>
          </w:p>
        </w:tc>
        <w:tc>
          <w:tcPr>
            <w:tcW w:w="243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0037F766"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Hours</w:t>
            </w:r>
          </w:p>
        </w:tc>
        <w:tc>
          <w:tcPr>
            <w:tcW w:w="1730"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7E1AC41D"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 </w:t>
            </w:r>
          </w:p>
        </w:tc>
      </w:tr>
      <w:tr w:rsidR="00555A8B" w:rsidRPr="006F43BA" w14:paraId="7A0646B8" w14:textId="77777777" w:rsidTr="00555A8B">
        <w:trPr>
          <w:trHeight w:val="330"/>
        </w:trPr>
        <w:tc>
          <w:tcPr>
            <w:tcW w:w="0" w:type="auto"/>
            <w:vMerge/>
            <w:tcBorders>
              <w:top w:val="single" w:sz="4" w:space="0" w:color="D9D9D9"/>
              <w:left w:val="nil"/>
              <w:bottom w:val="single" w:sz="4" w:space="0" w:color="D9D9D9"/>
              <w:right w:val="nil"/>
            </w:tcBorders>
            <w:vAlign w:val="center"/>
            <w:hideMark/>
          </w:tcPr>
          <w:p w14:paraId="06FB9AAD" w14:textId="77777777" w:rsidR="00555A8B" w:rsidRPr="006F43BA" w:rsidRDefault="00555A8B" w:rsidP="00555A8B">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7D699A7D"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Litigation Matters</w:t>
            </w:r>
          </w:p>
        </w:tc>
        <w:tc>
          <w:tcPr>
            <w:tcW w:w="666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57589DBA" w14:textId="77777777" w:rsidR="00555A8B" w:rsidRPr="00555A8B" w:rsidRDefault="00555A8B" w:rsidP="00555A8B">
            <w:pPr>
              <w:spacing w:after="0"/>
              <w:rPr>
                <w:rFonts w:ascii="Arial" w:eastAsia="Times New Roman" w:hAnsi="Arial" w:cs="Arial"/>
                <w:color w:val="auto"/>
                <w:szCs w:val="20"/>
              </w:rPr>
            </w:pPr>
            <w:proofErr w:type="spellStart"/>
            <w:r>
              <w:rPr>
                <w:rFonts w:ascii="Calibri" w:eastAsia="Calibri" w:hAnsi="Calibri" w:cs="Calibri"/>
                <w:color w:val="FFFFFF"/>
                <w:kern w:val="24"/>
                <w:szCs w:val="20"/>
              </w:rPr>
              <w:t>Int</w:t>
            </w:r>
            <w:proofErr w:type="spellEnd"/>
            <w:r>
              <w:rPr>
                <w:rFonts w:ascii="Calibri" w:eastAsia="Calibri" w:hAnsi="Calibri" w:cs="Calibri"/>
                <w:color w:val="FFFFFF"/>
                <w:kern w:val="24"/>
                <w:szCs w:val="20"/>
              </w:rPr>
              <w:t>/Ext Litigation Matters,</w:t>
            </w:r>
            <w:r>
              <w:rPr>
                <w:rFonts w:ascii="Arial" w:eastAsia="Times New Roman" w:hAnsi="Arial" w:cs="Arial"/>
                <w:color w:val="auto"/>
                <w:szCs w:val="20"/>
              </w:rPr>
              <w:t xml:space="preserve"> </w:t>
            </w:r>
            <w:r w:rsidRPr="00555A8B">
              <w:rPr>
                <w:rFonts w:ascii="Calibri" w:eastAsia="Calibri" w:hAnsi="Calibri" w:cs="Calibri"/>
                <w:color w:val="FFFFFF"/>
                <w:kern w:val="24"/>
                <w:szCs w:val="20"/>
              </w:rPr>
              <w:t>(Hearings, Court &amp; Tribunal Matters, Advice)</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7DA7CD32"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New Cases/Hearings</w:t>
            </w:r>
          </w:p>
        </w:tc>
        <w:tc>
          <w:tcPr>
            <w:tcW w:w="1730"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2977F532"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Hours</w:t>
            </w:r>
          </w:p>
        </w:tc>
      </w:tr>
      <w:tr w:rsidR="00555A8B" w:rsidRPr="006F43BA" w14:paraId="05C4F245" w14:textId="77777777" w:rsidTr="00555A8B">
        <w:trPr>
          <w:trHeight w:val="165"/>
        </w:trPr>
        <w:tc>
          <w:tcPr>
            <w:tcW w:w="2100" w:type="dxa"/>
            <w:tcBorders>
              <w:top w:val="single" w:sz="4" w:space="0" w:color="D9D9D9"/>
              <w:left w:val="nil"/>
              <w:bottom w:val="single" w:sz="4" w:space="0" w:color="D9D9D9"/>
              <w:right w:val="nil"/>
            </w:tcBorders>
            <w:shd w:val="clear" w:color="auto" w:fill="FC5309"/>
            <w:tcMar>
              <w:top w:w="15" w:type="dxa"/>
              <w:left w:w="73" w:type="dxa"/>
              <w:bottom w:w="0" w:type="dxa"/>
              <w:right w:w="73" w:type="dxa"/>
            </w:tcMar>
            <w:vAlign w:val="center"/>
            <w:hideMark/>
          </w:tcPr>
          <w:p w14:paraId="5DD3EC97"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rPr>
              <w:t>Parliamentary Services</w:t>
            </w:r>
          </w:p>
        </w:tc>
        <w:tc>
          <w:tcPr>
            <w:tcW w:w="2025"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26283E7D"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Parliamentary Services</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70F20EE2"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Ministerial Correspondence, Secretariats, Senate Estimates</w:t>
            </w:r>
          </w:p>
        </w:tc>
        <w:tc>
          <w:tcPr>
            <w:tcW w:w="243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1131ED44"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Parliamentary Records</w:t>
            </w:r>
          </w:p>
        </w:tc>
        <w:tc>
          <w:tcPr>
            <w:tcW w:w="1730" w:type="dxa"/>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4367F23D"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Hours</w:t>
            </w:r>
          </w:p>
        </w:tc>
      </w:tr>
      <w:tr w:rsidR="00555A8B" w:rsidRPr="006F43BA" w14:paraId="254125D0" w14:textId="77777777" w:rsidTr="00555A8B">
        <w:trPr>
          <w:trHeight w:val="293"/>
        </w:trPr>
        <w:tc>
          <w:tcPr>
            <w:tcW w:w="2100" w:type="dxa"/>
            <w:vMerge w:val="restart"/>
            <w:tcBorders>
              <w:top w:val="single" w:sz="4" w:space="0" w:color="D9D9D9"/>
              <w:left w:val="nil"/>
              <w:bottom w:val="single" w:sz="4" w:space="0" w:color="D9D9D9"/>
              <w:right w:val="nil"/>
            </w:tcBorders>
            <w:shd w:val="clear" w:color="auto" w:fill="FFB934"/>
            <w:tcMar>
              <w:top w:w="15" w:type="dxa"/>
              <w:left w:w="73" w:type="dxa"/>
              <w:bottom w:w="0" w:type="dxa"/>
              <w:right w:w="73" w:type="dxa"/>
            </w:tcMar>
            <w:vAlign w:val="center"/>
            <w:hideMark/>
          </w:tcPr>
          <w:p w14:paraId="6F8EE7F4"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rPr>
              <w:t>Property Services</w:t>
            </w: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58655FE5"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 xml:space="preserve">Finance &amp; Lease </w:t>
            </w:r>
            <w:proofErr w:type="spellStart"/>
            <w:r w:rsidRPr="006F43BA">
              <w:rPr>
                <w:rFonts w:ascii="Calibri" w:eastAsia="Calibri" w:hAnsi="Calibri" w:cs="Calibri"/>
                <w:color w:val="FFFFFF"/>
                <w:kern w:val="24"/>
                <w:szCs w:val="20"/>
              </w:rPr>
              <w:t>Mgt</w:t>
            </w:r>
            <w:proofErr w:type="spellEnd"/>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441CAF87"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 xml:space="preserve">Finance </w:t>
            </w:r>
            <w:proofErr w:type="spellStart"/>
            <w:r w:rsidRPr="006F43BA">
              <w:rPr>
                <w:rFonts w:ascii="Calibri" w:eastAsia="Calibri" w:hAnsi="Calibri" w:cs="Calibri"/>
                <w:color w:val="404040"/>
                <w:kern w:val="24"/>
                <w:szCs w:val="20"/>
              </w:rPr>
              <w:t>Mgt</w:t>
            </w:r>
            <w:proofErr w:type="spellEnd"/>
            <w:r w:rsidRPr="006F43BA">
              <w:rPr>
                <w:rFonts w:ascii="Calibri" w:eastAsia="Calibri" w:hAnsi="Calibri" w:cs="Calibri"/>
                <w:color w:val="404040"/>
                <w:kern w:val="24"/>
                <w:szCs w:val="20"/>
              </w:rPr>
              <w:t xml:space="preserve">, Lease </w:t>
            </w:r>
            <w:proofErr w:type="spellStart"/>
            <w:r w:rsidRPr="006F43BA">
              <w:rPr>
                <w:rFonts w:ascii="Calibri" w:eastAsia="Calibri" w:hAnsi="Calibri" w:cs="Calibri"/>
                <w:color w:val="404040"/>
                <w:kern w:val="24"/>
                <w:szCs w:val="20"/>
              </w:rPr>
              <w:t>Mgt</w:t>
            </w:r>
            <w:proofErr w:type="spellEnd"/>
            <w:r w:rsidRPr="006F43BA">
              <w:rPr>
                <w:rFonts w:ascii="Calibri" w:eastAsia="Calibri" w:hAnsi="Calibri" w:cs="Calibri"/>
                <w:color w:val="404040"/>
                <w:kern w:val="24"/>
                <w:szCs w:val="20"/>
              </w:rPr>
              <w:t>, Strategic Accommodation Planning, Standards &amp; Policy</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1B86B7FE"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Lease Costs</w:t>
            </w:r>
          </w:p>
        </w:tc>
        <w:tc>
          <w:tcPr>
            <w:tcW w:w="1730" w:type="dxa"/>
            <w:vMerge w:val="restart"/>
            <w:tcBorders>
              <w:top w:val="single" w:sz="4" w:space="0" w:color="D9D9D9"/>
              <w:left w:val="nil"/>
              <w:bottom w:val="single" w:sz="4" w:space="0" w:color="D9D9D9"/>
              <w:right w:val="nil"/>
            </w:tcBorders>
            <w:shd w:val="clear" w:color="auto" w:fill="auto"/>
            <w:tcMar>
              <w:top w:w="15" w:type="dxa"/>
              <w:left w:w="84" w:type="dxa"/>
              <w:bottom w:w="0" w:type="dxa"/>
              <w:right w:w="84" w:type="dxa"/>
            </w:tcMar>
            <w:vAlign w:val="center"/>
            <w:hideMark/>
          </w:tcPr>
          <w:p w14:paraId="1A4D5EF9"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Hours</w:t>
            </w:r>
          </w:p>
        </w:tc>
      </w:tr>
      <w:tr w:rsidR="00555A8B" w:rsidRPr="006F43BA" w14:paraId="7B3E71FA" w14:textId="77777777" w:rsidTr="00555A8B">
        <w:trPr>
          <w:trHeight w:val="165"/>
        </w:trPr>
        <w:tc>
          <w:tcPr>
            <w:tcW w:w="0" w:type="auto"/>
            <w:vMerge/>
            <w:tcBorders>
              <w:top w:val="single" w:sz="4" w:space="0" w:color="D9D9D9"/>
              <w:left w:val="nil"/>
              <w:bottom w:val="single" w:sz="4" w:space="0" w:color="D9D9D9"/>
              <w:right w:val="nil"/>
            </w:tcBorders>
            <w:vAlign w:val="center"/>
            <w:hideMark/>
          </w:tcPr>
          <w:p w14:paraId="4F546E9C" w14:textId="77777777" w:rsidR="00555A8B" w:rsidRPr="006F43BA" w:rsidRDefault="00555A8B" w:rsidP="00555A8B">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75242C89"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Maintenance</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07CD8A1F"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 xml:space="preserve">Contract </w:t>
            </w:r>
            <w:proofErr w:type="spellStart"/>
            <w:r w:rsidRPr="006F43BA">
              <w:rPr>
                <w:rFonts w:ascii="Calibri" w:eastAsia="Calibri" w:hAnsi="Calibri" w:cs="Calibri"/>
                <w:color w:val="404040"/>
                <w:kern w:val="24"/>
                <w:szCs w:val="20"/>
              </w:rPr>
              <w:t>Mgt</w:t>
            </w:r>
            <w:proofErr w:type="spellEnd"/>
            <w:r w:rsidRPr="006F43BA">
              <w:rPr>
                <w:rFonts w:ascii="Calibri" w:eastAsia="Calibri" w:hAnsi="Calibri" w:cs="Calibri"/>
                <w:color w:val="404040"/>
                <w:kern w:val="24"/>
                <w:szCs w:val="20"/>
              </w:rPr>
              <w:t xml:space="preserve">, Incident Resolution/Repairs, Parking, Waste </w:t>
            </w:r>
            <w:proofErr w:type="spellStart"/>
            <w:r w:rsidRPr="006F43BA">
              <w:rPr>
                <w:rFonts w:ascii="Calibri" w:eastAsia="Calibri" w:hAnsi="Calibri" w:cs="Calibri"/>
                <w:color w:val="404040"/>
                <w:kern w:val="24"/>
                <w:szCs w:val="20"/>
              </w:rPr>
              <w:t>Mgt</w:t>
            </w:r>
            <w:proofErr w:type="spellEnd"/>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73386E99"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Lease Costs</w:t>
            </w:r>
          </w:p>
        </w:tc>
        <w:tc>
          <w:tcPr>
            <w:tcW w:w="1730" w:type="dxa"/>
            <w:vMerge/>
            <w:tcBorders>
              <w:top w:val="single" w:sz="4" w:space="0" w:color="D9D9D9"/>
              <w:left w:val="nil"/>
              <w:bottom w:val="single" w:sz="4" w:space="0" w:color="D9D9D9"/>
              <w:right w:val="nil"/>
            </w:tcBorders>
            <w:vAlign w:val="center"/>
            <w:hideMark/>
          </w:tcPr>
          <w:p w14:paraId="56F7CB48" w14:textId="77777777" w:rsidR="00555A8B" w:rsidRPr="006F43BA" w:rsidRDefault="00555A8B" w:rsidP="00555A8B">
            <w:pPr>
              <w:spacing w:after="0"/>
              <w:rPr>
                <w:rFonts w:ascii="Arial" w:eastAsia="Times New Roman" w:hAnsi="Arial" w:cs="Arial"/>
                <w:color w:val="auto"/>
                <w:sz w:val="36"/>
                <w:szCs w:val="36"/>
              </w:rPr>
            </w:pPr>
          </w:p>
        </w:tc>
      </w:tr>
      <w:tr w:rsidR="00555A8B" w:rsidRPr="006F43BA" w14:paraId="3D4CB0C7" w14:textId="77777777" w:rsidTr="00555A8B">
        <w:trPr>
          <w:trHeight w:val="293"/>
        </w:trPr>
        <w:tc>
          <w:tcPr>
            <w:tcW w:w="0" w:type="auto"/>
            <w:vMerge/>
            <w:tcBorders>
              <w:top w:val="single" w:sz="4" w:space="0" w:color="D9D9D9"/>
              <w:left w:val="nil"/>
              <w:bottom w:val="single" w:sz="4" w:space="0" w:color="D9D9D9"/>
              <w:right w:val="nil"/>
            </w:tcBorders>
            <w:vAlign w:val="center"/>
            <w:hideMark/>
          </w:tcPr>
          <w:p w14:paraId="25A78872" w14:textId="77777777" w:rsidR="00555A8B" w:rsidRPr="006F43BA" w:rsidRDefault="00555A8B" w:rsidP="00555A8B">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272A445F" w14:textId="24FB0D26"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 xml:space="preserve">Minor Relocations </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1B8DCAE1"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Building/Office Fit-Outs, Setup Purpose Rooms, Staff Relocations</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29ACCF77"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Relocation/</w:t>
            </w:r>
            <w:proofErr w:type="spellStart"/>
            <w:r w:rsidRPr="006F43BA">
              <w:rPr>
                <w:rFonts w:ascii="Calibri" w:eastAsia="Calibri" w:hAnsi="Calibri" w:cs="Calibri"/>
                <w:color w:val="FFFFFF"/>
                <w:kern w:val="24"/>
                <w:szCs w:val="20"/>
              </w:rPr>
              <w:t>Fitout</w:t>
            </w:r>
            <w:proofErr w:type="spellEnd"/>
            <w:r w:rsidRPr="006F43BA">
              <w:rPr>
                <w:rFonts w:ascii="Calibri" w:eastAsia="Calibri" w:hAnsi="Calibri" w:cs="Calibri"/>
                <w:color w:val="FFFFFF"/>
                <w:kern w:val="24"/>
                <w:szCs w:val="20"/>
              </w:rPr>
              <w:t xml:space="preserve"> cost</w:t>
            </w:r>
          </w:p>
        </w:tc>
        <w:tc>
          <w:tcPr>
            <w:tcW w:w="1730" w:type="dxa"/>
            <w:vMerge/>
            <w:tcBorders>
              <w:top w:val="single" w:sz="4" w:space="0" w:color="D9D9D9"/>
              <w:left w:val="nil"/>
              <w:bottom w:val="single" w:sz="4" w:space="0" w:color="D9D9D9"/>
              <w:right w:val="nil"/>
            </w:tcBorders>
            <w:vAlign w:val="center"/>
            <w:hideMark/>
          </w:tcPr>
          <w:p w14:paraId="659FC4C5" w14:textId="77777777" w:rsidR="00555A8B" w:rsidRPr="006F43BA" w:rsidRDefault="00555A8B" w:rsidP="00555A8B">
            <w:pPr>
              <w:spacing w:after="0"/>
              <w:rPr>
                <w:rFonts w:ascii="Arial" w:eastAsia="Times New Roman" w:hAnsi="Arial" w:cs="Arial"/>
                <w:color w:val="auto"/>
                <w:sz w:val="36"/>
                <w:szCs w:val="36"/>
              </w:rPr>
            </w:pPr>
          </w:p>
        </w:tc>
      </w:tr>
      <w:tr w:rsidR="00555A8B" w:rsidRPr="006F43BA" w14:paraId="4CE029F3" w14:textId="77777777" w:rsidTr="00555A8B">
        <w:trPr>
          <w:trHeight w:val="293"/>
        </w:trPr>
        <w:tc>
          <w:tcPr>
            <w:tcW w:w="0" w:type="auto"/>
            <w:vMerge/>
            <w:tcBorders>
              <w:top w:val="single" w:sz="4" w:space="0" w:color="D9D9D9"/>
              <w:left w:val="nil"/>
              <w:bottom w:val="single" w:sz="4" w:space="0" w:color="D9D9D9"/>
              <w:right w:val="nil"/>
            </w:tcBorders>
            <w:vAlign w:val="center"/>
            <w:hideMark/>
          </w:tcPr>
          <w:p w14:paraId="42269BC2" w14:textId="77777777" w:rsidR="00555A8B" w:rsidRPr="006F43BA" w:rsidRDefault="00555A8B" w:rsidP="00555A8B">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5E3236AB"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Security</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47682C1E"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Electronic Sec, Forensic Material, Access, Advice, After-Hours, Security Guards</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02714741" w14:textId="77777777" w:rsidR="00555A8B" w:rsidRPr="006F43BA" w:rsidRDefault="00555A8B" w:rsidP="00555A8B">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Lease Costs</w:t>
            </w:r>
          </w:p>
        </w:tc>
        <w:tc>
          <w:tcPr>
            <w:tcW w:w="1730" w:type="dxa"/>
            <w:vMerge/>
            <w:tcBorders>
              <w:top w:val="single" w:sz="4" w:space="0" w:color="D9D9D9"/>
              <w:left w:val="nil"/>
              <w:bottom w:val="single" w:sz="4" w:space="0" w:color="D9D9D9"/>
              <w:right w:val="nil"/>
            </w:tcBorders>
            <w:vAlign w:val="center"/>
            <w:hideMark/>
          </w:tcPr>
          <w:p w14:paraId="4EC73F9C" w14:textId="77777777" w:rsidR="00555A8B" w:rsidRPr="006F43BA" w:rsidRDefault="00555A8B" w:rsidP="00555A8B">
            <w:pPr>
              <w:spacing w:after="0"/>
              <w:rPr>
                <w:rFonts w:ascii="Arial" w:eastAsia="Times New Roman" w:hAnsi="Arial" w:cs="Arial"/>
                <w:color w:val="auto"/>
                <w:sz w:val="36"/>
                <w:szCs w:val="36"/>
              </w:rPr>
            </w:pPr>
          </w:p>
        </w:tc>
      </w:tr>
      <w:tr w:rsidR="005E420F" w:rsidRPr="006F43BA" w14:paraId="20D62FF5" w14:textId="77777777" w:rsidTr="001B71A3">
        <w:trPr>
          <w:trHeight w:val="467"/>
        </w:trPr>
        <w:tc>
          <w:tcPr>
            <w:tcW w:w="2100" w:type="dxa"/>
            <w:vMerge w:val="restart"/>
            <w:tcBorders>
              <w:top w:val="single" w:sz="4" w:space="0" w:color="D9D9D9"/>
              <w:left w:val="nil"/>
              <w:bottom w:val="single" w:sz="4" w:space="0" w:color="D9D9D9"/>
              <w:right w:val="nil"/>
            </w:tcBorders>
            <w:shd w:val="clear" w:color="auto" w:fill="FC5309"/>
            <w:tcMar>
              <w:top w:w="15" w:type="dxa"/>
              <w:left w:w="73" w:type="dxa"/>
              <w:bottom w:w="0" w:type="dxa"/>
              <w:right w:w="73" w:type="dxa"/>
            </w:tcMar>
            <w:vAlign w:val="center"/>
            <w:hideMark/>
          </w:tcPr>
          <w:p w14:paraId="4EB63DCC"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rPr>
              <w:t>Assurance &amp; Audit</w:t>
            </w:r>
          </w:p>
        </w:tc>
        <w:tc>
          <w:tcPr>
            <w:tcW w:w="2025"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406D91E0" w14:textId="4DA38FD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Business Cont</w:t>
            </w:r>
            <w:r>
              <w:rPr>
                <w:rFonts w:ascii="Calibri" w:eastAsia="Calibri" w:hAnsi="Calibri" w:cs="Calibri"/>
                <w:color w:val="404040"/>
                <w:kern w:val="24"/>
                <w:szCs w:val="20"/>
              </w:rPr>
              <w:t>inuity</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46822540"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Business Continuity, Emergency Management, Monitoring &amp; Reporting</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09DBF127" w14:textId="18CC42E6" w:rsidR="005E420F" w:rsidRPr="006F43BA" w:rsidRDefault="005E420F" w:rsidP="005E420F">
            <w:pPr>
              <w:spacing w:after="0" w:line="256" w:lineRule="auto"/>
              <w:rPr>
                <w:rFonts w:ascii="Arial" w:eastAsia="Times New Roman" w:hAnsi="Arial" w:cs="Arial"/>
                <w:color w:val="auto"/>
                <w:sz w:val="36"/>
                <w:szCs w:val="36"/>
              </w:rPr>
            </w:pPr>
            <w:r w:rsidRPr="006F43BA">
              <w:rPr>
                <w:rFonts w:ascii="Calibri" w:eastAsia="Calibri" w:hAnsi="Calibri" w:cs="Calibri"/>
                <w:color w:val="FFFFFF"/>
                <w:kern w:val="24"/>
                <w:sz w:val="18"/>
                <w:szCs w:val="18"/>
                <w:lang w:val="en-AU"/>
              </w:rPr>
              <w:t>Departmental and Special Account Expenditure</w:t>
            </w:r>
          </w:p>
        </w:tc>
        <w:tc>
          <w:tcPr>
            <w:tcW w:w="1730" w:type="dxa"/>
            <w:tcBorders>
              <w:top w:val="single" w:sz="4" w:space="0" w:color="D9D9D9"/>
              <w:left w:val="nil"/>
              <w:right w:val="nil"/>
            </w:tcBorders>
            <w:shd w:val="clear" w:color="auto" w:fill="auto"/>
            <w:tcMar>
              <w:top w:w="15" w:type="dxa"/>
              <w:left w:w="84" w:type="dxa"/>
              <w:bottom w:w="0" w:type="dxa"/>
              <w:right w:w="84" w:type="dxa"/>
            </w:tcMar>
            <w:vAlign w:val="center"/>
            <w:hideMark/>
          </w:tcPr>
          <w:p w14:paraId="55BF2408"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 xml:space="preserve">Total Administered Expenditure </w:t>
            </w:r>
          </w:p>
        </w:tc>
      </w:tr>
      <w:tr w:rsidR="005E420F" w:rsidRPr="006F43BA" w14:paraId="2C06CA41" w14:textId="77777777" w:rsidTr="00555A8B">
        <w:trPr>
          <w:trHeight w:val="330"/>
        </w:trPr>
        <w:tc>
          <w:tcPr>
            <w:tcW w:w="0" w:type="auto"/>
            <w:vMerge/>
            <w:tcBorders>
              <w:top w:val="single" w:sz="4" w:space="0" w:color="D9D9D9"/>
              <w:left w:val="nil"/>
              <w:bottom w:val="single" w:sz="4" w:space="0" w:color="D9D9D9"/>
              <w:right w:val="nil"/>
            </w:tcBorders>
            <w:vAlign w:val="center"/>
            <w:hideMark/>
          </w:tcPr>
          <w:p w14:paraId="53FA96CE" w14:textId="77777777" w:rsidR="005E420F" w:rsidRPr="006F43BA" w:rsidRDefault="005E420F" w:rsidP="005E420F">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4F783DA5"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FFFFFF"/>
                <w:kern w:val="24"/>
                <w:szCs w:val="20"/>
              </w:rPr>
              <w:t>Fraud Prevention &amp; Investigation</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52E1B07E"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Fraud Investigations, Fraud Prevention, Awareness Training, Control Planning, Pre-Referral Advice, Policy Advice</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373CAB8A"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FFFFFF"/>
                <w:kern w:val="24"/>
                <w:szCs w:val="20"/>
                <w:lang w:val="en-AU"/>
              </w:rPr>
              <w:t>New Cases</w:t>
            </w:r>
          </w:p>
        </w:tc>
        <w:tc>
          <w:tcPr>
            <w:tcW w:w="1730" w:type="dxa"/>
            <w:tcBorders>
              <w:top w:val="single" w:sz="4" w:space="0" w:color="D9D9D9"/>
              <w:left w:val="nil"/>
              <w:bottom w:val="single" w:sz="4" w:space="0" w:color="D9D9D9"/>
              <w:right w:val="nil"/>
            </w:tcBorders>
            <w:shd w:val="clear" w:color="auto" w:fill="auto"/>
            <w:vAlign w:val="center"/>
            <w:hideMark/>
          </w:tcPr>
          <w:p w14:paraId="2D8D97D6"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Hours</w:t>
            </w:r>
          </w:p>
        </w:tc>
      </w:tr>
      <w:tr w:rsidR="005E420F" w:rsidRPr="006F43BA" w14:paraId="7037445D" w14:textId="77777777" w:rsidTr="00686D6B">
        <w:trPr>
          <w:trHeight w:val="593"/>
        </w:trPr>
        <w:tc>
          <w:tcPr>
            <w:tcW w:w="0" w:type="auto"/>
            <w:vMerge/>
            <w:tcBorders>
              <w:top w:val="single" w:sz="4" w:space="0" w:color="D9D9D9"/>
              <w:left w:val="nil"/>
              <w:bottom w:val="single" w:sz="4" w:space="0" w:color="D9D9D9"/>
              <w:right w:val="nil"/>
            </w:tcBorders>
            <w:vAlign w:val="center"/>
            <w:hideMark/>
          </w:tcPr>
          <w:p w14:paraId="1B89ED77" w14:textId="77777777" w:rsidR="005E420F" w:rsidRPr="006F43BA" w:rsidRDefault="005E420F" w:rsidP="005E420F">
            <w:pPr>
              <w:spacing w:after="0"/>
              <w:rPr>
                <w:rFonts w:ascii="Arial" w:eastAsia="Times New Roman" w:hAnsi="Arial" w:cs="Arial"/>
                <w:color w:val="auto"/>
                <w:sz w:val="36"/>
                <w:szCs w:val="36"/>
              </w:rPr>
            </w:pPr>
          </w:p>
        </w:tc>
        <w:tc>
          <w:tcPr>
            <w:tcW w:w="2025"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1567BD82"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Internal Audit</w:t>
            </w:r>
          </w:p>
        </w:tc>
        <w:tc>
          <w:tcPr>
            <w:tcW w:w="6660" w:type="dxa"/>
            <w:tcBorders>
              <w:top w:val="single" w:sz="4" w:space="0" w:color="D9D9D9"/>
              <w:left w:val="nil"/>
              <w:bottom w:val="single" w:sz="4" w:space="0" w:color="D9D9D9"/>
              <w:right w:val="nil"/>
            </w:tcBorders>
            <w:shd w:val="clear" w:color="auto" w:fill="auto"/>
            <w:tcMar>
              <w:top w:w="15" w:type="dxa"/>
              <w:left w:w="73" w:type="dxa"/>
              <w:bottom w:w="0" w:type="dxa"/>
              <w:right w:w="73" w:type="dxa"/>
            </w:tcMar>
            <w:vAlign w:val="center"/>
            <w:hideMark/>
          </w:tcPr>
          <w:p w14:paraId="47DDDE72"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rPr>
              <w:t>Internal Audit</w:t>
            </w:r>
          </w:p>
        </w:tc>
        <w:tc>
          <w:tcPr>
            <w:tcW w:w="2430" w:type="dxa"/>
            <w:tcBorders>
              <w:top w:val="single" w:sz="4" w:space="0" w:color="D9D9D9"/>
              <w:left w:val="nil"/>
              <w:bottom w:val="single" w:sz="4" w:space="0" w:color="D9D9D9"/>
              <w:right w:val="nil"/>
            </w:tcBorders>
            <w:shd w:val="clear" w:color="auto" w:fill="14AF7D"/>
            <w:tcMar>
              <w:top w:w="15" w:type="dxa"/>
              <w:left w:w="73" w:type="dxa"/>
              <w:bottom w:w="0" w:type="dxa"/>
              <w:right w:w="73" w:type="dxa"/>
            </w:tcMar>
            <w:vAlign w:val="center"/>
            <w:hideMark/>
          </w:tcPr>
          <w:p w14:paraId="25AB9A6D" w14:textId="2FA9C892" w:rsidR="005E420F" w:rsidRPr="006F43BA" w:rsidRDefault="005E420F" w:rsidP="005E420F">
            <w:pPr>
              <w:spacing w:after="0" w:line="256" w:lineRule="auto"/>
              <w:rPr>
                <w:rFonts w:ascii="Arial" w:eastAsia="Times New Roman" w:hAnsi="Arial" w:cs="Arial"/>
                <w:color w:val="auto"/>
                <w:sz w:val="36"/>
                <w:szCs w:val="36"/>
              </w:rPr>
            </w:pPr>
            <w:r w:rsidRPr="006F43BA">
              <w:rPr>
                <w:rFonts w:ascii="Calibri" w:eastAsia="Calibri" w:hAnsi="Calibri" w:cs="Calibri"/>
                <w:color w:val="FFFFFF"/>
                <w:kern w:val="24"/>
                <w:sz w:val="18"/>
                <w:szCs w:val="18"/>
                <w:lang w:val="en-AU"/>
              </w:rPr>
              <w:t>Departmental and Special Account Expenditure</w:t>
            </w:r>
          </w:p>
        </w:tc>
        <w:tc>
          <w:tcPr>
            <w:tcW w:w="1730" w:type="dxa"/>
            <w:tcBorders>
              <w:top w:val="single" w:sz="4" w:space="0" w:color="D9D9D9"/>
              <w:left w:val="nil"/>
              <w:right w:val="nil"/>
            </w:tcBorders>
            <w:shd w:val="clear" w:color="auto" w:fill="auto"/>
            <w:vAlign w:val="center"/>
            <w:hideMark/>
          </w:tcPr>
          <w:p w14:paraId="4350075D"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 xml:space="preserve">Total Administered Expenditure </w:t>
            </w:r>
          </w:p>
        </w:tc>
      </w:tr>
      <w:tr w:rsidR="005E420F" w:rsidRPr="006F43BA" w14:paraId="3F2641B9" w14:textId="77777777" w:rsidTr="00555A8B">
        <w:trPr>
          <w:trHeight w:val="219"/>
        </w:trPr>
        <w:tc>
          <w:tcPr>
            <w:tcW w:w="2100" w:type="dxa"/>
            <w:tcBorders>
              <w:top w:val="single" w:sz="4" w:space="0" w:color="D9D9D9"/>
              <w:left w:val="nil"/>
              <w:bottom w:val="nil"/>
              <w:right w:val="nil"/>
            </w:tcBorders>
            <w:shd w:val="clear" w:color="auto" w:fill="FFB934"/>
            <w:tcMar>
              <w:top w:w="15" w:type="dxa"/>
              <w:left w:w="73" w:type="dxa"/>
              <w:bottom w:w="0" w:type="dxa"/>
              <w:right w:w="73" w:type="dxa"/>
            </w:tcMar>
            <w:vAlign w:val="center"/>
            <w:hideMark/>
          </w:tcPr>
          <w:p w14:paraId="13468BDD"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b/>
                <w:bCs/>
                <w:color w:val="FFFFFF"/>
                <w:kern w:val="24"/>
                <w:szCs w:val="20"/>
              </w:rPr>
              <w:t>Other</w:t>
            </w:r>
          </w:p>
        </w:tc>
        <w:tc>
          <w:tcPr>
            <w:tcW w:w="2025" w:type="dxa"/>
            <w:tcBorders>
              <w:top w:val="single" w:sz="4" w:space="0" w:color="D9D9D9"/>
              <w:left w:val="nil"/>
              <w:bottom w:val="nil"/>
              <w:right w:val="nil"/>
            </w:tcBorders>
            <w:shd w:val="clear" w:color="auto" w:fill="auto"/>
            <w:tcMar>
              <w:top w:w="15" w:type="dxa"/>
              <w:left w:w="73" w:type="dxa"/>
              <w:bottom w:w="0" w:type="dxa"/>
              <w:right w:w="73" w:type="dxa"/>
            </w:tcMar>
            <w:vAlign w:val="center"/>
            <w:hideMark/>
          </w:tcPr>
          <w:p w14:paraId="14705C4E"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&lt;Agency-specific&gt;</w:t>
            </w:r>
          </w:p>
        </w:tc>
        <w:tc>
          <w:tcPr>
            <w:tcW w:w="6660" w:type="dxa"/>
            <w:tcBorders>
              <w:top w:val="single" w:sz="4" w:space="0" w:color="D9D9D9"/>
              <w:left w:val="nil"/>
              <w:bottom w:val="nil"/>
              <w:right w:val="nil"/>
            </w:tcBorders>
            <w:shd w:val="clear" w:color="auto" w:fill="auto"/>
            <w:tcMar>
              <w:top w:w="15" w:type="dxa"/>
              <w:left w:w="73" w:type="dxa"/>
              <w:bottom w:w="0" w:type="dxa"/>
              <w:right w:w="73" w:type="dxa"/>
            </w:tcMar>
            <w:vAlign w:val="center"/>
            <w:hideMark/>
          </w:tcPr>
          <w:p w14:paraId="3591C699"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&lt;Agency-specific&gt;</w:t>
            </w:r>
          </w:p>
        </w:tc>
        <w:tc>
          <w:tcPr>
            <w:tcW w:w="2430" w:type="dxa"/>
            <w:tcBorders>
              <w:top w:val="single" w:sz="4" w:space="0" w:color="D9D9D9"/>
              <w:left w:val="nil"/>
              <w:bottom w:val="nil"/>
              <w:right w:val="nil"/>
            </w:tcBorders>
            <w:shd w:val="clear" w:color="auto" w:fill="auto"/>
            <w:tcMar>
              <w:top w:w="15" w:type="dxa"/>
              <w:left w:w="73" w:type="dxa"/>
              <w:bottom w:w="0" w:type="dxa"/>
              <w:right w:w="73" w:type="dxa"/>
            </w:tcMar>
            <w:vAlign w:val="center"/>
            <w:hideMark/>
          </w:tcPr>
          <w:p w14:paraId="347CA024" w14:textId="77777777" w:rsidR="005E420F" w:rsidRPr="006F43BA" w:rsidRDefault="005E420F" w:rsidP="005E420F">
            <w:pPr>
              <w:spacing w:after="0"/>
              <w:rPr>
                <w:rFonts w:ascii="Arial" w:eastAsia="Times New Roman" w:hAnsi="Arial" w:cs="Arial"/>
                <w:color w:val="auto"/>
                <w:sz w:val="36"/>
                <w:szCs w:val="36"/>
              </w:rPr>
            </w:pPr>
          </w:p>
        </w:tc>
        <w:tc>
          <w:tcPr>
            <w:tcW w:w="1730" w:type="dxa"/>
            <w:tcBorders>
              <w:top w:val="single" w:sz="4" w:space="0" w:color="D9D9D9"/>
              <w:left w:val="nil"/>
              <w:bottom w:val="nil"/>
              <w:right w:val="nil"/>
            </w:tcBorders>
            <w:shd w:val="clear" w:color="auto" w:fill="auto"/>
            <w:tcMar>
              <w:top w:w="15" w:type="dxa"/>
              <w:left w:w="84" w:type="dxa"/>
              <w:bottom w:w="0" w:type="dxa"/>
              <w:right w:w="84" w:type="dxa"/>
            </w:tcMar>
            <w:vAlign w:val="center"/>
            <w:hideMark/>
          </w:tcPr>
          <w:p w14:paraId="2C1866A3" w14:textId="77777777" w:rsidR="005E420F" w:rsidRPr="006F43BA" w:rsidRDefault="005E420F" w:rsidP="005E420F">
            <w:pPr>
              <w:spacing w:after="0"/>
              <w:rPr>
                <w:rFonts w:ascii="Arial" w:eastAsia="Times New Roman" w:hAnsi="Arial" w:cs="Arial"/>
                <w:color w:val="auto"/>
                <w:sz w:val="36"/>
                <w:szCs w:val="36"/>
              </w:rPr>
            </w:pPr>
            <w:r w:rsidRPr="006F43BA">
              <w:rPr>
                <w:rFonts w:ascii="Calibri" w:eastAsia="Calibri" w:hAnsi="Calibri" w:cs="Calibri"/>
                <w:color w:val="404040"/>
                <w:kern w:val="24"/>
                <w:szCs w:val="20"/>
                <w:lang w:val="en-AU"/>
              </w:rPr>
              <w:t> </w:t>
            </w:r>
          </w:p>
        </w:tc>
      </w:tr>
    </w:tbl>
    <w:p w14:paraId="223DBB09" w14:textId="6FC9953A" w:rsidR="00257A9D" w:rsidRPr="006F43BA" w:rsidRDefault="002C68BE" w:rsidP="006F43BA">
      <w:pPr>
        <w:pStyle w:val="Heading1"/>
        <w:numPr>
          <w:ilvl w:val="0"/>
          <w:numId w:val="0"/>
        </w:numPr>
        <w:spacing w:before="0" w:after="120"/>
        <w:rPr>
          <w:sz w:val="33"/>
          <w:szCs w:val="33"/>
        </w:rPr>
      </w:pPr>
      <w:r w:rsidRPr="006F43BA">
        <w:rPr>
          <w:bCs/>
          <w:sz w:val="33"/>
          <w:szCs w:val="33"/>
          <w:lang w:val="en-AU"/>
        </w:rPr>
        <w:t>C</w:t>
      </w:r>
      <w:r w:rsidR="00AB20E3">
        <w:rPr>
          <w:bCs/>
          <w:sz w:val="33"/>
          <w:szCs w:val="33"/>
          <w:lang w:val="en-AU"/>
        </w:rPr>
        <w:t>atalogue S</w:t>
      </w:r>
      <w:r w:rsidRPr="006F43BA">
        <w:rPr>
          <w:bCs/>
          <w:sz w:val="33"/>
          <w:szCs w:val="33"/>
          <w:lang w:val="en-AU"/>
        </w:rPr>
        <w:t>ummary: Corporate Services</w:t>
      </w:r>
      <w:bookmarkEnd w:id="7"/>
    </w:p>
    <w:p w14:paraId="03642ED1" w14:textId="6846274D" w:rsidR="00686D6B" w:rsidRDefault="00686D6B" w:rsidP="00555A8B">
      <w:pPr>
        <w:rPr>
          <w:sz w:val="18"/>
          <w:szCs w:val="18"/>
        </w:rPr>
      </w:pPr>
    </w:p>
    <w:p w14:paraId="729E9683" w14:textId="77777777" w:rsidR="00686D6B" w:rsidRPr="00686D6B" w:rsidRDefault="00686D6B" w:rsidP="00686D6B">
      <w:pPr>
        <w:rPr>
          <w:sz w:val="18"/>
          <w:szCs w:val="18"/>
        </w:rPr>
      </w:pPr>
    </w:p>
    <w:tbl>
      <w:tblPr>
        <w:tblStyle w:val="TableGrid"/>
        <w:tblW w:w="11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3236"/>
        <w:gridCol w:w="3821"/>
        <w:gridCol w:w="2353"/>
        <w:gridCol w:w="1475"/>
      </w:tblGrid>
      <w:tr w:rsidR="00264C12" w:rsidRPr="000159CB" w14:paraId="0C75BDAA" w14:textId="77777777" w:rsidTr="005E420F">
        <w:trPr>
          <w:trHeight w:val="120"/>
        </w:trPr>
        <w:tc>
          <w:tcPr>
            <w:tcW w:w="1017" w:type="dxa"/>
          </w:tcPr>
          <w:p w14:paraId="3AC49EE3" w14:textId="77777777" w:rsidR="00264C12" w:rsidRPr="00062132" w:rsidRDefault="00264C12" w:rsidP="005E420F">
            <w:pPr>
              <w:tabs>
                <w:tab w:val="left" w:pos="3165"/>
              </w:tabs>
              <w:rPr>
                <w:noProof/>
                <w:sz w:val="28"/>
                <w:szCs w:val="28"/>
              </w:rPr>
            </w:pPr>
            <w:r w:rsidRPr="00062132">
              <w:rPr>
                <w:rFonts w:ascii="Calibri" w:eastAsia="Calibri" w:hAnsi="Calibri"/>
                <w:b/>
                <w:bCs/>
                <w:color w:val="404040" w:themeColor="text1" w:themeTint="BF"/>
                <w:kern w:val="24"/>
                <w:sz w:val="28"/>
                <w:szCs w:val="28"/>
                <w:lang w:val="en-AU"/>
              </w:rPr>
              <w:t>Legend</w:t>
            </w:r>
          </w:p>
        </w:tc>
        <w:tc>
          <w:tcPr>
            <w:tcW w:w="3245" w:type="dxa"/>
          </w:tcPr>
          <w:p w14:paraId="24104701"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88960" behindDoc="0" locked="0" layoutInCell="1" allowOverlap="1" wp14:anchorId="1BF9E1DA" wp14:editId="5C5A196C">
                      <wp:simplePos x="0" y="0"/>
                      <wp:positionH relativeFrom="column">
                        <wp:posOffset>-77470</wp:posOffset>
                      </wp:positionH>
                      <wp:positionV relativeFrom="paragraph">
                        <wp:posOffset>-1023</wp:posOffset>
                      </wp:positionV>
                      <wp:extent cx="238125" cy="182549"/>
                      <wp:effectExtent l="0" t="0" r="28575" b="27305"/>
                      <wp:wrapNone/>
                      <wp:docPr id="45" name="Rectangle 45"/>
                      <wp:cNvGraphicFramePr/>
                      <a:graphic xmlns:a="http://schemas.openxmlformats.org/drawingml/2006/main">
                        <a:graphicData uri="http://schemas.microsoft.com/office/word/2010/wordprocessingShape">
                          <wps:wsp>
                            <wps:cNvSpPr/>
                            <wps:spPr>
                              <a:xfrm>
                                <a:off x="0" y="0"/>
                                <a:ext cx="238125" cy="182549"/>
                              </a:xfrm>
                              <a:prstGeom prst="rect">
                                <a:avLst/>
                              </a:prstGeom>
                              <a:solidFill>
                                <a:srgbClr val="00788A"/>
                              </a:solidFill>
                              <a:ln>
                                <a:solidFill>
                                  <a:srgbClr val="00788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5EF3A" id="Rectangle 45" o:spid="_x0000_s1026" style="position:absolute;margin-left:-6.1pt;margin-top:-.1pt;width:18.75pt;height:14.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" fillcolor="#00788a" strokecolor="#00788a" strokeweight="1pt"/>
                  </w:pict>
                </mc:Fallback>
              </mc:AlternateContent>
            </w:r>
            <w:r w:rsidRPr="000159CB">
              <w:rPr>
                <w:sz w:val="24"/>
                <w:szCs w:val="24"/>
              </w:rPr>
              <w:t xml:space="preserve">      Core Transactional Services</w:t>
            </w:r>
          </w:p>
        </w:tc>
        <w:tc>
          <w:tcPr>
            <w:tcW w:w="3833" w:type="dxa"/>
          </w:tcPr>
          <w:p w14:paraId="1F80B15B"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89984" behindDoc="0" locked="0" layoutInCell="1" allowOverlap="1" wp14:anchorId="078E2B0A" wp14:editId="7415DA33">
                      <wp:simplePos x="0" y="0"/>
                      <wp:positionH relativeFrom="column">
                        <wp:posOffset>-71139</wp:posOffset>
                      </wp:positionH>
                      <wp:positionV relativeFrom="paragraph">
                        <wp:posOffset>-2006</wp:posOffset>
                      </wp:positionV>
                      <wp:extent cx="226198" cy="182245"/>
                      <wp:effectExtent l="0" t="0" r="21590" b="27305"/>
                      <wp:wrapNone/>
                      <wp:docPr id="2" name="Rectangle 2"/>
                      <wp:cNvGraphicFramePr/>
                      <a:graphic xmlns:a="http://schemas.openxmlformats.org/drawingml/2006/main">
                        <a:graphicData uri="http://schemas.microsoft.com/office/word/2010/wordprocessingShape">
                          <wps:wsp>
                            <wps:cNvSpPr/>
                            <wps:spPr>
                              <a:xfrm>
                                <a:off x="0" y="0"/>
                                <a:ext cx="226198" cy="182245"/>
                              </a:xfrm>
                              <a:prstGeom prst="rect">
                                <a:avLst/>
                              </a:prstGeom>
                              <a:solidFill>
                                <a:srgbClr val="FFB934"/>
                              </a:solidFill>
                              <a:ln>
                                <a:solidFill>
                                  <a:srgbClr val="FFB93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1249D" id="Rectangle 2" o:spid="_x0000_s1026" style="position:absolute;margin-left:-5.6pt;margin-top:-.15pt;width:17.8pt;height:14.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" fillcolor="#ffb934" strokecolor="#ffb934" strokeweight="1pt"/>
                  </w:pict>
                </mc:Fallback>
              </mc:AlternateContent>
            </w:r>
            <w:r w:rsidRPr="000159CB">
              <w:rPr>
                <w:sz w:val="24"/>
                <w:szCs w:val="24"/>
              </w:rPr>
              <w:t xml:space="preserve">      Value-Add Transactional Services</w:t>
            </w:r>
          </w:p>
        </w:tc>
        <w:tc>
          <w:tcPr>
            <w:tcW w:w="2360" w:type="dxa"/>
          </w:tcPr>
          <w:p w14:paraId="2720A82F"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91008" behindDoc="0" locked="0" layoutInCell="1" allowOverlap="1" wp14:anchorId="0560BFE1" wp14:editId="6BADDD33">
                      <wp:simplePos x="0" y="0"/>
                      <wp:positionH relativeFrom="column">
                        <wp:posOffset>-71562</wp:posOffset>
                      </wp:positionH>
                      <wp:positionV relativeFrom="paragraph">
                        <wp:posOffset>-1022</wp:posOffset>
                      </wp:positionV>
                      <wp:extent cx="222223" cy="182245"/>
                      <wp:effectExtent l="0" t="0" r="26035" b="27305"/>
                      <wp:wrapNone/>
                      <wp:docPr id="3" name="Rectangle 3"/>
                      <wp:cNvGraphicFramePr/>
                      <a:graphic xmlns:a="http://schemas.openxmlformats.org/drawingml/2006/main">
                        <a:graphicData uri="http://schemas.microsoft.com/office/word/2010/wordprocessingShape">
                          <wps:wsp>
                            <wps:cNvSpPr/>
                            <wps:spPr>
                              <a:xfrm>
                                <a:off x="0" y="0"/>
                                <a:ext cx="222223" cy="182245"/>
                              </a:xfrm>
                              <a:prstGeom prst="rect">
                                <a:avLst/>
                              </a:prstGeom>
                              <a:solidFill>
                                <a:srgbClr val="FC5309"/>
                              </a:solidFill>
                              <a:ln>
                                <a:solidFill>
                                  <a:srgbClr val="FC530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6A98C" id="Rectangle 3" o:spid="_x0000_s1026" style="position:absolute;margin-left:-5.65pt;margin-top:-.1pt;width:17.5pt;height:1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" fillcolor="#fc5309" strokecolor="#fc5309" strokeweight="1pt"/>
                  </w:pict>
                </mc:Fallback>
              </mc:AlternateContent>
            </w:r>
            <w:r w:rsidRPr="000159CB">
              <w:rPr>
                <w:sz w:val="24"/>
                <w:szCs w:val="24"/>
              </w:rPr>
              <w:t xml:space="preserve">     Strategic Services</w:t>
            </w:r>
          </w:p>
        </w:tc>
        <w:tc>
          <w:tcPr>
            <w:tcW w:w="1477" w:type="dxa"/>
          </w:tcPr>
          <w:p w14:paraId="2AE0C86D" w14:textId="77777777" w:rsidR="00264C12" w:rsidRPr="000159CB" w:rsidRDefault="00264C12" w:rsidP="005E420F">
            <w:pPr>
              <w:tabs>
                <w:tab w:val="left" w:pos="3165"/>
              </w:tabs>
              <w:rPr>
                <w:sz w:val="24"/>
                <w:szCs w:val="24"/>
              </w:rPr>
            </w:pPr>
            <w:r w:rsidRPr="000159CB">
              <w:rPr>
                <w:noProof/>
                <w:sz w:val="24"/>
                <w:szCs w:val="24"/>
              </w:rPr>
              <mc:AlternateContent>
                <mc:Choice Requires="wps">
                  <w:drawing>
                    <wp:anchor distT="0" distB="0" distL="114300" distR="114300" simplePos="0" relativeHeight="251692032" behindDoc="0" locked="0" layoutInCell="1" allowOverlap="1" wp14:anchorId="080BCBCA" wp14:editId="4795CB57">
                      <wp:simplePos x="0" y="0"/>
                      <wp:positionH relativeFrom="column">
                        <wp:posOffset>-69963</wp:posOffset>
                      </wp:positionH>
                      <wp:positionV relativeFrom="paragraph">
                        <wp:posOffset>-2006</wp:posOffset>
                      </wp:positionV>
                      <wp:extent cx="230587" cy="181592"/>
                      <wp:effectExtent l="0" t="0" r="17145" b="28575"/>
                      <wp:wrapNone/>
                      <wp:docPr id="4" name="Rectangle 4"/>
                      <wp:cNvGraphicFramePr/>
                      <a:graphic xmlns:a="http://schemas.openxmlformats.org/drawingml/2006/main">
                        <a:graphicData uri="http://schemas.microsoft.com/office/word/2010/wordprocessingShape">
                          <wps:wsp>
                            <wps:cNvSpPr/>
                            <wps:spPr>
                              <a:xfrm>
                                <a:off x="0" y="0"/>
                                <a:ext cx="230587" cy="181592"/>
                              </a:xfrm>
                              <a:prstGeom prst="rect">
                                <a:avLst/>
                              </a:prstGeom>
                              <a:solidFill>
                                <a:srgbClr val="14AF7D"/>
                              </a:solidFill>
                              <a:ln>
                                <a:solidFill>
                                  <a:srgbClr val="14AF7D"/>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0E70" id="Rectangle 4" o:spid="_x0000_s1026" style="position:absolute;margin-left:-5.5pt;margin-top:-.15pt;width:18.15pt;height:14.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" fillcolor="#14af7d" strokecolor="#14af7d" strokeweight="1pt"/>
                  </w:pict>
                </mc:Fallback>
              </mc:AlternateContent>
            </w:r>
            <w:r w:rsidRPr="000159CB">
              <w:rPr>
                <w:sz w:val="24"/>
                <w:szCs w:val="24"/>
              </w:rPr>
              <w:t xml:space="preserve">      Changes</w:t>
            </w:r>
          </w:p>
        </w:tc>
      </w:tr>
    </w:tbl>
    <w:p w14:paraId="665EAF7A" w14:textId="04D6E9D5" w:rsidR="002C68BE" w:rsidRPr="00686D6B" w:rsidRDefault="002C68BE" w:rsidP="00686D6B">
      <w:pPr>
        <w:rPr>
          <w:sz w:val="18"/>
          <w:szCs w:val="18"/>
        </w:rPr>
        <w:sectPr w:rsidR="002C68BE" w:rsidRPr="00686D6B" w:rsidSect="006F43BA">
          <w:headerReference w:type="even" r:id="rId23"/>
          <w:headerReference w:type="default" r:id="rId24"/>
          <w:footerReference w:type="default" r:id="rId25"/>
          <w:headerReference w:type="first" r:id="rId26"/>
          <w:footerReference w:type="first" r:id="rId27"/>
          <w:pgSz w:w="16838" w:h="11906" w:orient="landscape" w:code="9"/>
          <w:pgMar w:top="1411" w:right="1138" w:bottom="1411" w:left="1138" w:header="720" w:footer="720" w:gutter="0"/>
          <w:cols w:space="708"/>
          <w:docGrid w:linePitch="360"/>
        </w:sectPr>
      </w:pPr>
    </w:p>
    <w:p w14:paraId="7B9B6E83" w14:textId="2ECF5329" w:rsidR="00A17818" w:rsidRPr="006F43BA" w:rsidRDefault="00A17818" w:rsidP="00DB3018">
      <w:pPr>
        <w:pStyle w:val="Heading1"/>
        <w:numPr>
          <w:ilvl w:val="0"/>
          <w:numId w:val="0"/>
        </w:numPr>
        <w:spacing w:before="0" w:after="120"/>
        <w:rPr>
          <w:rStyle w:val="Heading1Char"/>
          <w:b/>
          <w:sz w:val="33"/>
          <w:szCs w:val="33"/>
        </w:rPr>
      </w:pPr>
      <w:bookmarkStart w:id="8" w:name="_Toc483825872"/>
      <w:r w:rsidRPr="006F43BA">
        <w:rPr>
          <w:rStyle w:val="Heading1Char"/>
          <w:b/>
          <w:sz w:val="33"/>
          <w:szCs w:val="33"/>
        </w:rPr>
        <w:lastRenderedPageBreak/>
        <w:t>Financial Services</w:t>
      </w:r>
      <w:bookmarkEnd w:id="8"/>
    </w:p>
    <w:p w14:paraId="14EB8B82" w14:textId="77777777" w:rsidR="00A17818" w:rsidRPr="006F43BA" w:rsidRDefault="00A17818" w:rsidP="00A17818">
      <w:pPr>
        <w:pBdr>
          <w:top w:val="single" w:sz="4" w:space="1" w:color="auto"/>
          <w:left w:val="single" w:sz="4" w:space="4" w:color="auto"/>
          <w:bottom w:val="single" w:sz="4" w:space="1" w:color="auto"/>
          <w:right w:val="single" w:sz="4" w:space="4" w:color="auto"/>
        </w:pBdr>
        <w:shd w:val="clear" w:color="auto" w:fill="00788A"/>
        <w:spacing w:after="0"/>
        <w:jc w:val="both"/>
        <w:rPr>
          <w:rFonts w:ascii="Calibri" w:eastAsia="Times New Roman" w:hAnsi="Calibri" w:cs="Times New Roman"/>
          <w:b/>
          <w:color w:val="FFFFFF"/>
          <w:sz w:val="25"/>
          <w:szCs w:val="25"/>
          <w:lang w:val="en-AU" w:eastAsia="en-AU"/>
        </w:rPr>
      </w:pPr>
      <w:r w:rsidRPr="006F43BA">
        <w:rPr>
          <w:rFonts w:ascii="Calibri" w:eastAsia="Times New Roman" w:hAnsi="Calibri" w:cs="Times New Roman"/>
          <w:b/>
          <w:color w:val="FFFFFF"/>
          <w:sz w:val="25"/>
          <w:szCs w:val="25"/>
          <w:lang w:val="en-AU" w:eastAsia="en-AU"/>
        </w:rPr>
        <w:t>Overview</w:t>
      </w:r>
    </w:p>
    <w:p w14:paraId="2B53ADB4" w14:textId="593ED0C9" w:rsidR="00A17818" w:rsidRPr="006F43BA" w:rsidRDefault="00A17818" w:rsidP="00B66780">
      <w:pPr>
        <w:spacing w:before="4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Financial Services </w:t>
      </w:r>
      <w:r w:rsidR="0017733D" w:rsidRPr="006F43BA">
        <w:rPr>
          <w:rFonts w:ascii="Calibri" w:eastAsia="Times New Roman" w:hAnsi="Calibri" w:cs="Times New Roman"/>
          <w:color w:val="auto"/>
          <w:sz w:val="18"/>
          <w:szCs w:val="18"/>
          <w:lang w:val="en-AU" w:eastAsia="en-AU"/>
        </w:rPr>
        <w:t>is comprised of the</w:t>
      </w:r>
      <w:r w:rsidRPr="006F43BA">
        <w:rPr>
          <w:rFonts w:ascii="Calibri" w:eastAsia="Times New Roman" w:hAnsi="Calibri" w:cs="Times New Roman"/>
          <w:color w:val="auto"/>
          <w:sz w:val="18"/>
          <w:szCs w:val="18"/>
          <w:lang w:val="en-AU" w:eastAsia="en-AU"/>
        </w:rPr>
        <w:t xml:space="preserve"> main business services that support both internal and external stakeholders in a broad range of accounting, taxation, treasury, and reporting functionalities. These services are largely transactional in nature.</w:t>
      </w:r>
    </w:p>
    <w:tbl>
      <w:tblPr>
        <w:tblStyle w:val="TableGrid1"/>
        <w:tblpPr w:leftFromText="180" w:rightFromText="180" w:vertAnchor="text" w:horzAnchor="page" w:tblpX="1303" w:tblpY="149"/>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9"/>
        <w:gridCol w:w="2259"/>
        <w:gridCol w:w="2419"/>
        <w:gridCol w:w="2419"/>
      </w:tblGrid>
      <w:tr w:rsidR="00A1643F" w:rsidRPr="006F43BA" w14:paraId="6867F92B" w14:textId="77777777" w:rsidTr="005D7612">
        <w:trPr>
          <w:trHeight w:val="284"/>
        </w:trPr>
        <w:tc>
          <w:tcPr>
            <w:tcW w:w="2259" w:type="dxa"/>
            <w:shd w:val="clear" w:color="auto" w:fill="00788A" w:themeFill="text2"/>
            <w:vAlign w:val="center"/>
          </w:tcPr>
          <w:p w14:paraId="443BA410" w14:textId="77777777" w:rsidR="007429FA" w:rsidRPr="006F43BA" w:rsidRDefault="007429FA" w:rsidP="008B1D0A">
            <w:pPr>
              <w:spacing w:after="0"/>
              <w:jc w:val="left"/>
              <w:rPr>
                <w:b/>
                <w:color w:val="FFFFFF" w:themeColor="background1"/>
                <w:sz w:val="22"/>
              </w:rPr>
            </w:pPr>
            <w:r w:rsidRPr="006F43BA">
              <w:rPr>
                <w:b/>
                <w:color w:val="FFFFFF" w:themeColor="background1"/>
                <w:sz w:val="22"/>
              </w:rPr>
              <w:t>Reporting Group</w:t>
            </w:r>
          </w:p>
        </w:tc>
        <w:tc>
          <w:tcPr>
            <w:tcW w:w="2259" w:type="dxa"/>
            <w:shd w:val="clear" w:color="auto" w:fill="00788A" w:themeFill="text2"/>
            <w:vAlign w:val="center"/>
          </w:tcPr>
          <w:p w14:paraId="3F11D334" w14:textId="77777777" w:rsidR="007429FA" w:rsidRPr="006F43BA" w:rsidRDefault="007429FA" w:rsidP="008B1D0A">
            <w:pPr>
              <w:spacing w:after="0"/>
              <w:jc w:val="left"/>
              <w:rPr>
                <w:b/>
                <w:color w:val="FFFFFF" w:themeColor="background1"/>
                <w:sz w:val="22"/>
              </w:rPr>
            </w:pPr>
            <w:r w:rsidRPr="006F43BA">
              <w:rPr>
                <w:b/>
                <w:color w:val="FFFFFF" w:themeColor="background1"/>
                <w:sz w:val="22"/>
              </w:rPr>
              <w:t>Level 2</w:t>
            </w:r>
          </w:p>
        </w:tc>
        <w:tc>
          <w:tcPr>
            <w:tcW w:w="2419" w:type="dxa"/>
            <w:shd w:val="clear" w:color="auto" w:fill="00788A" w:themeFill="text2"/>
            <w:vAlign w:val="center"/>
          </w:tcPr>
          <w:p w14:paraId="29E0401E" w14:textId="77777777" w:rsidR="00A9568B" w:rsidRPr="006F43BA" w:rsidRDefault="00A9568B" w:rsidP="008B1D0A">
            <w:pPr>
              <w:spacing w:after="0"/>
              <w:jc w:val="left"/>
              <w:rPr>
                <w:b/>
                <w:color w:val="FFFFFF" w:themeColor="background1"/>
                <w:sz w:val="22"/>
              </w:rPr>
            </w:pPr>
            <w:r w:rsidRPr="006F43BA">
              <w:rPr>
                <w:b/>
                <w:color w:val="FFFFFF" w:themeColor="background1"/>
                <w:sz w:val="22"/>
              </w:rPr>
              <w:t xml:space="preserve">Primary </w:t>
            </w:r>
          </w:p>
          <w:p w14:paraId="1B088AA7" w14:textId="77777777" w:rsidR="007429FA" w:rsidRPr="006F43BA" w:rsidRDefault="007429FA" w:rsidP="008B1D0A">
            <w:pPr>
              <w:spacing w:after="0"/>
              <w:jc w:val="left"/>
              <w:rPr>
                <w:b/>
                <w:color w:val="FFFFFF" w:themeColor="background1"/>
                <w:sz w:val="22"/>
              </w:rPr>
            </w:pPr>
            <w:r w:rsidRPr="006F43BA">
              <w:rPr>
                <w:b/>
                <w:color w:val="FFFFFF" w:themeColor="background1"/>
                <w:sz w:val="22"/>
              </w:rPr>
              <w:t>Unit of Measure</w:t>
            </w:r>
          </w:p>
        </w:tc>
        <w:tc>
          <w:tcPr>
            <w:tcW w:w="2419" w:type="dxa"/>
            <w:shd w:val="clear" w:color="auto" w:fill="00788A" w:themeFill="text2"/>
          </w:tcPr>
          <w:p w14:paraId="31BBF4A5" w14:textId="77777777" w:rsidR="00A9568B" w:rsidRPr="006F43BA" w:rsidRDefault="007429FA" w:rsidP="008B1D0A">
            <w:pPr>
              <w:spacing w:after="0"/>
              <w:jc w:val="left"/>
              <w:rPr>
                <w:b/>
                <w:color w:val="FFFFFF" w:themeColor="background1"/>
                <w:sz w:val="22"/>
              </w:rPr>
            </w:pPr>
            <w:r w:rsidRPr="006F43BA">
              <w:rPr>
                <w:b/>
                <w:color w:val="FFFFFF" w:themeColor="background1"/>
                <w:sz w:val="22"/>
              </w:rPr>
              <w:t xml:space="preserve">Secondary </w:t>
            </w:r>
          </w:p>
          <w:p w14:paraId="12A53ED4" w14:textId="77777777" w:rsidR="007429FA" w:rsidRPr="006F43BA" w:rsidRDefault="007429FA" w:rsidP="008B1D0A">
            <w:pPr>
              <w:spacing w:after="0"/>
              <w:jc w:val="left"/>
              <w:rPr>
                <w:b/>
                <w:color w:val="FFFFFF" w:themeColor="background1"/>
                <w:sz w:val="22"/>
              </w:rPr>
            </w:pPr>
            <w:r w:rsidRPr="006F43BA">
              <w:rPr>
                <w:b/>
                <w:color w:val="FFFFFF" w:themeColor="background1"/>
                <w:sz w:val="22"/>
              </w:rPr>
              <w:t>Unit of Measure</w:t>
            </w:r>
          </w:p>
        </w:tc>
      </w:tr>
      <w:tr w:rsidR="007429FA" w:rsidRPr="006F43BA" w14:paraId="245B5D14" w14:textId="77777777" w:rsidTr="005D7612">
        <w:trPr>
          <w:trHeight w:val="284"/>
        </w:trPr>
        <w:tc>
          <w:tcPr>
            <w:tcW w:w="2259" w:type="dxa"/>
            <w:vAlign w:val="center"/>
          </w:tcPr>
          <w:p w14:paraId="77CEE2A0" w14:textId="77777777" w:rsidR="007429FA" w:rsidRPr="006F43BA" w:rsidRDefault="00810D85" w:rsidP="008B1D0A">
            <w:pPr>
              <w:spacing w:after="0"/>
              <w:jc w:val="left"/>
              <w:rPr>
                <w:color w:val="0070C0"/>
                <w:sz w:val="18"/>
                <w:szCs w:val="18"/>
                <w:u w:val="single"/>
              </w:rPr>
            </w:pPr>
            <w:hyperlink w:anchor="_Accounts_Payable" w:history="1">
              <w:r w:rsidR="007429FA" w:rsidRPr="006F43BA">
                <w:rPr>
                  <w:color w:val="0070C0"/>
                  <w:sz w:val="18"/>
                  <w:szCs w:val="18"/>
                  <w:u w:val="single"/>
                </w:rPr>
                <w:t>Accounts Payable</w:t>
              </w:r>
            </w:hyperlink>
          </w:p>
        </w:tc>
        <w:tc>
          <w:tcPr>
            <w:tcW w:w="2259" w:type="dxa"/>
            <w:vAlign w:val="center"/>
          </w:tcPr>
          <w:p w14:paraId="56D90591" w14:textId="77777777" w:rsidR="007429FA" w:rsidRPr="006F43BA" w:rsidRDefault="00810D85" w:rsidP="008B1D0A">
            <w:pPr>
              <w:spacing w:after="0"/>
              <w:jc w:val="left"/>
              <w:rPr>
                <w:color w:val="0070C0"/>
                <w:sz w:val="18"/>
                <w:szCs w:val="18"/>
                <w:u w:val="single"/>
              </w:rPr>
            </w:pPr>
            <w:hyperlink w:anchor="_Accounts_Payable" w:history="1">
              <w:r w:rsidR="002B7538" w:rsidRPr="006F43BA">
                <w:rPr>
                  <w:color w:val="0070C0"/>
                  <w:sz w:val="18"/>
                  <w:szCs w:val="18"/>
                  <w:u w:val="single"/>
                </w:rPr>
                <w:t>Accounts Payable</w:t>
              </w:r>
            </w:hyperlink>
          </w:p>
        </w:tc>
        <w:tc>
          <w:tcPr>
            <w:tcW w:w="2419" w:type="dxa"/>
            <w:vAlign w:val="center"/>
          </w:tcPr>
          <w:p w14:paraId="5EB765D0" w14:textId="77777777" w:rsidR="007429FA" w:rsidRPr="006F43BA" w:rsidRDefault="007429FA" w:rsidP="008B1D0A">
            <w:pPr>
              <w:spacing w:after="0"/>
              <w:jc w:val="left"/>
              <w:rPr>
                <w:color w:val="0070C0"/>
                <w:sz w:val="18"/>
                <w:szCs w:val="18"/>
                <w:u w:val="single"/>
              </w:rPr>
            </w:pPr>
            <w:r w:rsidRPr="006F43BA">
              <w:rPr>
                <w:color w:val="auto"/>
                <w:sz w:val="18"/>
                <w:szCs w:val="18"/>
              </w:rPr>
              <w:t>Number of manual AP invoices processed</w:t>
            </w:r>
          </w:p>
        </w:tc>
        <w:tc>
          <w:tcPr>
            <w:tcW w:w="2419" w:type="dxa"/>
            <w:vAlign w:val="center"/>
          </w:tcPr>
          <w:p w14:paraId="3CC9CA1C" w14:textId="12B3B54C" w:rsidR="007429FA" w:rsidRPr="006F43BA" w:rsidRDefault="00E82606" w:rsidP="008B1D0A">
            <w:pPr>
              <w:spacing w:after="0"/>
              <w:jc w:val="left"/>
              <w:rPr>
                <w:color w:val="auto"/>
                <w:sz w:val="18"/>
                <w:szCs w:val="18"/>
              </w:rPr>
            </w:pPr>
            <w:r w:rsidRPr="006F43BA">
              <w:rPr>
                <w:color w:val="auto"/>
                <w:sz w:val="18"/>
                <w:szCs w:val="18"/>
              </w:rPr>
              <w:t>Number of automated AR invoices processed</w:t>
            </w:r>
          </w:p>
        </w:tc>
      </w:tr>
      <w:tr w:rsidR="007429FA" w:rsidRPr="006F43BA" w14:paraId="498DF0ED" w14:textId="77777777" w:rsidTr="005D7612">
        <w:trPr>
          <w:trHeight w:val="284"/>
        </w:trPr>
        <w:tc>
          <w:tcPr>
            <w:tcW w:w="2259" w:type="dxa"/>
            <w:vAlign w:val="center"/>
          </w:tcPr>
          <w:p w14:paraId="600E97FD" w14:textId="77777777" w:rsidR="007429FA" w:rsidRPr="006F43BA" w:rsidRDefault="00810D85" w:rsidP="008B1D0A">
            <w:pPr>
              <w:spacing w:after="0"/>
              <w:jc w:val="left"/>
              <w:rPr>
                <w:color w:val="0070C0"/>
                <w:sz w:val="18"/>
                <w:szCs w:val="18"/>
                <w:u w:val="single"/>
              </w:rPr>
            </w:pPr>
            <w:hyperlink w:anchor="_Accounts_Receivable_(AR)" w:history="1">
              <w:r w:rsidR="007429FA" w:rsidRPr="006F43BA">
                <w:rPr>
                  <w:color w:val="0070C0"/>
                  <w:sz w:val="18"/>
                  <w:szCs w:val="18"/>
                  <w:u w:val="single"/>
                </w:rPr>
                <w:t>Accounts Receivable</w:t>
              </w:r>
            </w:hyperlink>
          </w:p>
        </w:tc>
        <w:tc>
          <w:tcPr>
            <w:tcW w:w="2259" w:type="dxa"/>
            <w:vAlign w:val="center"/>
          </w:tcPr>
          <w:p w14:paraId="2AE9A8F1" w14:textId="77777777" w:rsidR="007429FA" w:rsidRPr="006F43BA" w:rsidRDefault="00810D85" w:rsidP="008B1D0A">
            <w:pPr>
              <w:spacing w:after="0"/>
              <w:jc w:val="left"/>
              <w:rPr>
                <w:color w:val="0070C0"/>
                <w:sz w:val="18"/>
                <w:szCs w:val="18"/>
                <w:u w:val="single"/>
              </w:rPr>
            </w:pPr>
            <w:hyperlink w:anchor="_Accounts_Receivable_(AR)" w:history="1">
              <w:r w:rsidR="007429FA" w:rsidRPr="006F43BA">
                <w:rPr>
                  <w:color w:val="0070C0"/>
                  <w:sz w:val="18"/>
                  <w:szCs w:val="18"/>
                  <w:u w:val="single"/>
                </w:rPr>
                <w:t>Accounts Receivable</w:t>
              </w:r>
            </w:hyperlink>
          </w:p>
        </w:tc>
        <w:tc>
          <w:tcPr>
            <w:tcW w:w="2419" w:type="dxa"/>
            <w:vAlign w:val="center"/>
          </w:tcPr>
          <w:p w14:paraId="6102EBD5" w14:textId="77777777" w:rsidR="007429FA" w:rsidRPr="006F43BA" w:rsidRDefault="007429FA" w:rsidP="008B1D0A">
            <w:pPr>
              <w:spacing w:after="0"/>
              <w:jc w:val="left"/>
              <w:rPr>
                <w:color w:val="auto"/>
                <w:sz w:val="18"/>
                <w:szCs w:val="18"/>
              </w:rPr>
            </w:pPr>
            <w:r w:rsidRPr="006F43BA">
              <w:rPr>
                <w:color w:val="auto"/>
                <w:sz w:val="18"/>
                <w:szCs w:val="18"/>
              </w:rPr>
              <w:t>Number of manual AR invoices, credit notes, and receipts processed</w:t>
            </w:r>
          </w:p>
        </w:tc>
        <w:tc>
          <w:tcPr>
            <w:tcW w:w="2419" w:type="dxa"/>
            <w:vAlign w:val="center"/>
          </w:tcPr>
          <w:p w14:paraId="481E32C1" w14:textId="7A65C406" w:rsidR="007429FA" w:rsidRPr="006F43BA" w:rsidRDefault="00E82606" w:rsidP="008B1D0A">
            <w:pPr>
              <w:spacing w:after="0"/>
              <w:jc w:val="left"/>
              <w:rPr>
                <w:color w:val="auto"/>
                <w:sz w:val="18"/>
                <w:szCs w:val="18"/>
              </w:rPr>
            </w:pPr>
            <w:r w:rsidRPr="006F43BA">
              <w:rPr>
                <w:color w:val="auto"/>
                <w:sz w:val="18"/>
                <w:szCs w:val="18"/>
              </w:rPr>
              <w:t>Number of automated AR invoices, credit notes, and receipts processed</w:t>
            </w:r>
          </w:p>
        </w:tc>
      </w:tr>
      <w:tr w:rsidR="007429FA" w:rsidRPr="006F43BA" w14:paraId="6B03AFAD" w14:textId="77777777" w:rsidTr="005D7612">
        <w:trPr>
          <w:trHeight w:val="284"/>
        </w:trPr>
        <w:tc>
          <w:tcPr>
            <w:tcW w:w="2259" w:type="dxa"/>
            <w:vAlign w:val="center"/>
          </w:tcPr>
          <w:p w14:paraId="656093A1" w14:textId="77777777" w:rsidR="007429FA" w:rsidRPr="006F43BA" w:rsidRDefault="00810D85" w:rsidP="008B1D0A">
            <w:pPr>
              <w:spacing w:after="0"/>
              <w:jc w:val="left"/>
              <w:rPr>
                <w:color w:val="0070C0"/>
                <w:sz w:val="18"/>
                <w:szCs w:val="18"/>
                <w:u w:val="single"/>
              </w:rPr>
            </w:pPr>
            <w:hyperlink w:anchor="_Asset_Management" w:history="1">
              <w:r w:rsidR="007429FA" w:rsidRPr="006F43BA">
                <w:rPr>
                  <w:color w:val="0070C0"/>
                  <w:sz w:val="18"/>
                  <w:szCs w:val="18"/>
                  <w:u w:val="single"/>
                </w:rPr>
                <w:t>Credit Card Management</w:t>
              </w:r>
            </w:hyperlink>
          </w:p>
        </w:tc>
        <w:tc>
          <w:tcPr>
            <w:tcW w:w="2259" w:type="dxa"/>
            <w:vAlign w:val="center"/>
          </w:tcPr>
          <w:p w14:paraId="450C7808" w14:textId="77777777" w:rsidR="007429FA" w:rsidRPr="006F43BA" w:rsidRDefault="00810D85" w:rsidP="008B1D0A">
            <w:pPr>
              <w:spacing w:after="0"/>
              <w:jc w:val="left"/>
              <w:rPr>
                <w:color w:val="0070C0"/>
                <w:sz w:val="18"/>
                <w:szCs w:val="18"/>
                <w:u w:val="single"/>
              </w:rPr>
            </w:pPr>
            <w:hyperlink w:anchor="_Asset_Management" w:history="1">
              <w:r w:rsidR="007429FA" w:rsidRPr="006F43BA">
                <w:rPr>
                  <w:color w:val="0070C0"/>
                  <w:sz w:val="18"/>
                  <w:szCs w:val="18"/>
                  <w:u w:val="single"/>
                </w:rPr>
                <w:t>Credit Card Management</w:t>
              </w:r>
            </w:hyperlink>
          </w:p>
        </w:tc>
        <w:tc>
          <w:tcPr>
            <w:tcW w:w="2419" w:type="dxa"/>
            <w:vAlign w:val="center"/>
          </w:tcPr>
          <w:p w14:paraId="0A659E01" w14:textId="749C1BEA" w:rsidR="007429FA" w:rsidRPr="006F43BA" w:rsidRDefault="00BE1A40" w:rsidP="008B1D0A">
            <w:pPr>
              <w:spacing w:after="0"/>
              <w:jc w:val="left"/>
              <w:rPr>
                <w:color w:val="auto"/>
                <w:sz w:val="18"/>
                <w:szCs w:val="18"/>
              </w:rPr>
            </w:pPr>
            <w:r w:rsidRPr="006F43BA">
              <w:rPr>
                <w:color w:val="auto"/>
                <w:sz w:val="18"/>
                <w:szCs w:val="18"/>
              </w:rPr>
              <w:t xml:space="preserve">Average number of credit cards issued and managed </w:t>
            </w:r>
          </w:p>
        </w:tc>
        <w:tc>
          <w:tcPr>
            <w:tcW w:w="2419" w:type="dxa"/>
            <w:vAlign w:val="center"/>
          </w:tcPr>
          <w:p w14:paraId="776B50B2" w14:textId="2A57BA8C" w:rsidR="007429FA" w:rsidRPr="006F43BA" w:rsidRDefault="00E82606" w:rsidP="008B1D0A">
            <w:pPr>
              <w:spacing w:after="0"/>
              <w:jc w:val="left"/>
              <w:rPr>
                <w:color w:val="auto"/>
                <w:sz w:val="18"/>
                <w:szCs w:val="18"/>
              </w:rPr>
            </w:pPr>
            <w:r w:rsidRPr="006F43BA">
              <w:rPr>
                <w:color w:val="auto"/>
                <w:sz w:val="18"/>
                <w:szCs w:val="18"/>
              </w:rPr>
              <w:t>Total number of hours</w:t>
            </w:r>
          </w:p>
        </w:tc>
      </w:tr>
      <w:tr w:rsidR="007429FA" w:rsidRPr="006F43BA" w14:paraId="2F07FE91" w14:textId="77777777" w:rsidTr="005D7612">
        <w:trPr>
          <w:trHeight w:val="284"/>
        </w:trPr>
        <w:tc>
          <w:tcPr>
            <w:tcW w:w="2259" w:type="dxa"/>
            <w:vMerge w:val="restart"/>
            <w:vAlign w:val="center"/>
          </w:tcPr>
          <w:p w14:paraId="07777929" w14:textId="77777777" w:rsidR="007429FA" w:rsidRPr="006F43BA" w:rsidRDefault="00810D85" w:rsidP="008B1D0A">
            <w:pPr>
              <w:spacing w:after="0"/>
              <w:jc w:val="left"/>
              <w:rPr>
                <w:color w:val="0070C0"/>
                <w:sz w:val="18"/>
                <w:szCs w:val="18"/>
                <w:u w:val="single"/>
              </w:rPr>
            </w:pPr>
            <w:hyperlink w:anchor="_Travel_-_Domestic_1" w:history="1">
              <w:r w:rsidR="007429FA" w:rsidRPr="006F43BA">
                <w:rPr>
                  <w:color w:val="0070C0"/>
                  <w:sz w:val="18"/>
                  <w:szCs w:val="18"/>
                  <w:u w:val="single"/>
                </w:rPr>
                <w:t>Travel</w:t>
              </w:r>
            </w:hyperlink>
          </w:p>
        </w:tc>
        <w:tc>
          <w:tcPr>
            <w:tcW w:w="2259" w:type="dxa"/>
            <w:vAlign w:val="center"/>
          </w:tcPr>
          <w:p w14:paraId="0D6FD05F" w14:textId="77777777" w:rsidR="007429FA" w:rsidRPr="006F43BA" w:rsidRDefault="00810D85" w:rsidP="008B1D0A">
            <w:pPr>
              <w:spacing w:after="0"/>
              <w:jc w:val="left"/>
              <w:rPr>
                <w:color w:val="0070C0"/>
                <w:sz w:val="18"/>
                <w:szCs w:val="18"/>
                <w:u w:val="single"/>
              </w:rPr>
            </w:pPr>
            <w:hyperlink w:anchor="_Travel_-_Domestic_1" w:history="1">
              <w:r w:rsidR="007429FA" w:rsidRPr="006F43BA">
                <w:rPr>
                  <w:color w:val="0070C0"/>
                  <w:sz w:val="18"/>
                  <w:szCs w:val="18"/>
                  <w:u w:val="single"/>
                </w:rPr>
                <w:t>Travel - Domestic</w:t>
              </w:r>
            </w:hyperlink>
          </w:p>
        </w:tc>
        <w:tc>
          <w:tcPr>
            <w:tcW w:w="2419" w:type="dxa"/>
            <w:vAlign w:val="center"/>
          </w:tcPr>
          <w:p w14:paraId="15998203" w14:textId="77777777" w:rsidR="007429FA" w:rsidRPr="006F43BA" w:rsidRDefault="007429FA" w:rsidP="008B1D0A">
            <w:pPr>
              <w:spacing w:after="0"/>
              <w:jc w:val="left"/>
              <w:rPr>
                <w:color w:val="auto"/>
                <w:sz w:val="18"/>
                <w:szCs w:val="18"/>
              </w:rPr>
            </w:pPr>
            <w:r w:rsidRPr="006F43BA">
              <w:rPr>
                <w:color w:val="auto"/>
                <w:sz w:val="18"/>
                <w:szCs w:val="18"/>
              </w:rPr>
              <w:t>Number of domestic trips undertaken</w:t>
            </w:r>
          </w:p>
        </w:tc>
        <w:tc>
          <w:tcPr>
            <w:tcW w:w="2419" w:type="dxa"/>
            <w:vAlign w:val="center"/>
          </w:tcPr>
          <w:p w14:paraId="3D1D7B17" w14:textId="08C04DE6" w:rsidR="007429FA" w:rsidRPr="006F43BA" w:rsidRDefault="00E82606" w:rsidP="008B1D0A">
            <w:pPr>
              <w:spacing w:after="0"/>
              <w:jc w:val="left"/>
              <w:rPr>
                <w:color w:val="auto"/>
                <w:sz w:val="18"/>
                <w:szCs w:val="18"/>
              </w:rPr>
            </w:pPr>
            <w:r w:rsidRPr="006F43BA">
              <w:rPr>
                <w:color w:val="auto"/>
                <w:sz w:val="18"/>
                <w:szCs w:val="18"/>
              </w:rPr>
              <w:t>Total number of hours</w:t>
            </w:r>
          </w:p>
        </w:tc>
      </w:tr>
      <w:tr w:rsidR="007429FA" w:rsidRPr="006F43BA" w14:paraId="6C30DD07" w14:textId="77777777" w:rsidTr="005D7612">
        <w:trPr>
          <w:trHeight w:val="284"/>
        </w:trPr>
        <w:tc>
          <w:tcPr>
            <w:tcW w:w="2259" w:type="dxa"/>
            <w:vMerge/>
            <w:vAlign w:val="center"/>
          </w:tcPr>
          <w:p w14:paraId="60BDD904" w14:textId="77777777" w:rsidR="007429FA" w:rsidRPr="006F43BA" w:rsidRDefault="007429FA" w:rsidP="008B1D0A">
            <w:pPr>
              <w:spacing w:after="0"/>
              <w:jc w:val="left"/>
              <w:rPr>
                <w:color w:val="0070C0"/>
                <w:sz w:val="18"/>
                <w:szCs w:val="18"/>
                <w:u w:val="single"/>
              </w:rPr>
            </w:pPr>
          </w:p>
        </w:tc>
        <w:tc>
          <w:tcPr>
            <w:tcW w:w="2259" w:type="dxa"/>
            <w:vAlign w:val="center"/>
          </w:tcPr>
          <w:p w14:paraId="6E3B4E36" w14:textId="77777777" w:rsidR="007429FA" w:rsidRPr="006F43BA" w:rsidRDefault="00810D85" w:rsidP="008B1D0A">
            <w:pPr>
              <w:spacing w:after="0"/>
              <w:jc w:val="left"/>
              <w:rPr>
                <w:color w:val="0070C0"/>
                <w:sz w:val="18"/>
                <w:szCs w:val="18"/>
                <w:u w:val="single"/>
              </w:rPr>
            </w:pPr>
            <w:hyperlink w:anchor="_Travel_–_International" w:history="1">
              <w:r w:rsidR="007429FA" w:rsidRPr="006F43BA">
                <w:rPr>
                  <w:color w:val="0070C0"/>
                  <w:sz w:val="18"/>
                  <w:szCs w:val="18"/>
                  <w:u w:val="single"/>
                </w:rPr>
                <w:t>Travel – International</w:t>
              </w:r>
            </w:hyperlink>
          </w:p>
        </w:tc>
        <w:tc>
          <w:tcPr>
            <w:tcW w:w="2419" w:type="dxa"/>
            <w:vAlign w:val="center"/>
          </w:tcPr>
          <w:p w14:paraId="74344CB3" w14:textId="77777777" w:rsidR="007429FA" w:rsidRPr="006F43BA" w:rsidRDefault="007429FA" w:rsidP="008B1D0A">
            <w:pPr>
              <w:spacing w:after="0"/>
              <w:jc w:val="left"/>
              <w:rPr>
                <w:color w:val="auto"/>
                <w:sz w:val="18"/>
                <w:szCs w:val="18"/>
              </w:rPr>
            </w:pPr>
            <w:r w:rsidRPr="006F43BA">
              <w:rPr>
                <w:color w:val="auto"/>
                <w:sz w:val="18"/>
                <w:szCs w:val="18"/>
              </w:rPr>
              <w:t>Number of international trips undertaken</w:t>
            </w:r>
          </w:p>
        </w:tc>
        <w:tc>
          <w:tcPr>
            <w:tcW w:w="2419" w:type="dxa"/>
            <w:vAlign w:val="center"/>
          </w:tcPr>
          <w:p w14:paraId="156F5C33" w14:textId="489A8B06" w:rsidR="007429FA" w:rsidRPr="006F43BA" w:rsidRDefault="00E82606" w:rsidP="008B1D0A">
            <w:pPr>
              <w:spacing w:after="0"/>
              <w:jc w:val="left"/>
              <w:rPr>
                <w:color w:val="auto"/>
                <w:sz w:val="18"/>
                <w:szCs w:val="18"/>
              </w:rPr>
            </w:pPr>
            <w:r w:rsidRPr="006F43BA">
              <w:rPr>
                <w:color w:val="auto"/>
                <w:sz w:val="18"/>
                <w:szCs w:val="18"/>
              </w:rPr>
              <w:t>Total number of hours</w:t>
            </w:r>
          </w:p>
        </w:tc>
      </w:tr>
      <w:tr w:rsidR="007429FA" w:rsidRPr="006F43BA" w14:paraId="458B70C2" w14:textId="77777777" w:rsidTr="005D7612">
        <w:trPr>
          <w:trHeight w:val="284"/>
        </w:trPr>
        <w:tc>
          <w:tcPr>
            <w:tcW w:w="2259" w:type="dxa"/>
            <w:vAlign w:val="center"/>
          </w:tcPr>
          <w:p w14:paraId="299C40D8" w14:textId="77777777" w:rsidR="007429FA" w:rsidRPr="006F43BA" w:rsidRDefault="00810D85" w:rsidP="008B1D0A">
            <w:pPr>
              <w:spacing w:after="0"/>
              <w:jc w:val="left"/>
              <w:rPr>
                <w:color w:val="0070C0"/>
                <w:sz w:val="18"/>
                <w:szCs w:val="18"/>
                <w:u w:val="single"/>
              </w:rPr>
            </w:pPr>
            <w:hyperlink w:anchor="_Treasury_1" w:history="1">
              <w:r w:rsidR="007429FA" w:rsidRPr="006F43BA">
                <w:rPr>
                  <w:color w:val="0070C0"/>
                  <w:sz w:val="18"/>
                  <w:szCs w:val="18"/>
                  <w:u w:val="single"/>
                </w:rPr>
                <w:t>Treasury</w:t>
              </w:r>
            </w:hyperlink>
          </w:p>
        </w:tc>
        <w:tc>
          <w:tcPr>
            <w:tcW w:w="2259" w:type="dxa"/>
            <w:vAlign w:val="center"/>
          </w:tcPr>
          <w:p w14:paraId="6A705623" w14:textId="77777777" w:rsidR="007429FA" w:rsidRPr="006F43BA" w:rsidRDefault="00810D85" w:rsidP="008B1D0A">
            <w:pPr>
              <w:spacing w:after="0"/>
              <w:jc w:val="left"/>
              <w:rPr>
                <w:color w:val="0070C0"/>
                <w:sz w:val="18"/>
                <w:szCs w:val="18"/>
                <w:u w:val="single"/>
              </w:rPr>
            </w:pPr>
            <w:hyperlink w:anchor="_Treasury_1" w:history="1">
              <w:r w:rsidR="002B7538" w:rsidRPr="006F43BA">
                <w:rPr>
                  <w:color w:val="0070C0"/>
                  <w:sz w:val="18"/>
                  <w:szCs w:val="18"/>
                  <w:u w:val="single"/>
                </w:rPr>
                <w:t>Treasury</w:t>
              </w:r>
            </w:hyperlink>
          </w:p>
        </w:tc>
        <w:tc>
          <w:tcPr>
            <w:tcW w:w="2419" w:type="dxa"/>
            <w:vAlign w:val="center"/>
          </w:tcPr>
          <w:p w14:paraId="72A57B57" w14:textId="7B052041" w:rsidR="007429FA" w:rsidRPr="006F43BA" w:rsidRDefault="00BB7700" w:rsidP="008B1D0A">
            <w:pPr>
              <w:spacing w:after="0"/>
              <w:jc w:val="left"/>
              <w:rPr>
                <w:color w:val="auto"/>
                <w:sz w:val="18"/>
                <w:szCs w:val="18"/>
              </w:rPr>
            </w:pPr>
            <w:r w:rsidRPr="006F43BA">
              <w:rPr>
                <w:color w:val="auto"/>
                <w:sz w:val="18"/>
                <w:szCs w:val="18"/>
              </w:rPr>
              <w:t xml:space="preserve">Total Departmental and </w:t>
            </w:r>
            <w:r w:rsidR="007429FA" w:rsidRPr="006F43BA">
              <w:rPr>
                <w:color w:val="auto"/>
                <w:sz w:val="18"/>
                <w:szCs w:val="18"/>
              </w:rPr>
              <w:t>Special Account expenditure</w:t>
            </w:r>
            <w:r w:rsidR="00CD0886" w:rsidRPr="006F43BA">
              <w:rPr>
                <w:color w:val="auto"/>
                <w:sz w:val="18"/>
                <w:szCs w:val="18"/>
              </w:rPr>
              <w:t xml:space="preserve"> </w:t>
            </w:r>
          </w:p>
        </w:tc>
        <w:tc>
          <w:tcPr>
            <w:tcW w:w="2419" w:type="dxa"/>
            <w:vAlign w:val="center"/>
          </w:tcPr>
          <w:p w14:paraId="5179B7C2" w14:textId="09E1FEF3" w:rsidR="007429FA" w:rsidRPr="006F43BA" w:rsidRDefault="00BB7700" w:rsidP="008B1D0A">
            <w:pPr>
              <w:spacing w:after="0"/>
              <w:jc w:val="left"/>
              <w:rPr>
                <w:color w:val="auto"/>
                <w:sz w:val="18"/>
                <w:szCs w:val="18"/>
              </w:rPr>
            </w:pPr>
            <w:r w:rsidRPr="006F43BA">
              <w:rPr>
                <w:color w:val="auto"/>
                <w:sz w:val="18"/>
                <w:szCs w:val="18"/>
              </w:rPr>
              <w:t>Total Administered expenditure</w:t>
            </w:r>
          </w:p>
        </w:tc>
      </w:tr>
      <w:tr w:rsidR="007429FA" w:rsidRPr="006F43BA" w14:paraId="0BAD0535" w14:textId="77777777" w:rsidTr="005D7612">
        <w:trPr>
          <w:trHeight w:val="284"/>
        </w:trPr>
        <w:tc>
          <w:tcPr>
            <w:tcW w:w="2259" w:type="dxa"/>
            <w:vAlign w:val="center"/>
          </w:tcPr>
          <w:p w14:paraId="11718FCE" w14:textId="77777777" w:rsidR="007429FA" w:rsidRPr="006F43BA" w:rsidRDefault="00810D85" w:rsidP="008B1D0A">
            <w:pPr>
              <w:spacing w:after="0"/>
              <w:jc w:val="left"/>
              <w:rPr>
                <w:color w:val="0070C0"/>
                <w:sz w:val="18"/>
                <w:szCs w:val="18"/>
                <w:u w:val="single"/>
              </w:rPr>
            </w:pPr>
            <w:hyperlink w:anchor="_Asset_Management_1" w:history="1">
              <w:r w:rsidR="007429FA" w:rsidRPr="006F43BA">
                <w:rPr>
                  <w:rStyle w:val="Hyperlink"/>
                  <w:color w:val="0070C0"/>
                  <w:sz w:val="18"/>
                  <w:szCs w:val="18"/>
                  <w:u w:val="single"/>
                </w:rPr>
                <w:t>Asset Management</w:t>
              </w:r>
            </w:hyperlink>
          </w:p>
        </w:tc>
        <w:tc>
          <w:tcPr>
            <w:tcW w:w="2259" w:type="dxa"/>
            <w:vAlign w:val="center"/>
          </w:tcPr>
          <w:p w14:paraId="4CA696B2" w14:textId="77777777" w:rsidR="007429FA" w:rsidRPr="006F43BA" w:rsidRDefault="00810D85" w:rsidP="008B1D0A">
            <w:pPr>
              <w:spacing w:after="0"/>
              <w:jc w:val="left"/>
              <w:rPr>
                <w:color w:val="0070C0"/>
                <w:sz w:val="18"/>
                <w:szCs w:val="18"/>
                <w:u w:val="single"/>
              </w:rPr>
            </w:pPr>
            <w:hyperlink w:anchor="_Asset_Management_1" w:history="1">
              <w:r w:rsidR="002B7538" w:rsidRPr="006F43BA">
                <w:rPr>
                  <w:rStyle w:val="Hyperlink"/>
                  <w:color w:val="0070C0"/>
                  <w:sz w:val="18"/>
                  <w:szCs w:val="18"/>
                  <w:u w:val="single"/>
                </w:rPr>
                <w:t>Asset Management</w:t>
              </w:r>
            </w:hyperlink>
          </w:p>
        </w:tc>
        <w:tc>
          <w:tcPr>
            <w:tcW w:w="2419" w:type="dxa"/>
            <w:vAlign w:val="center"/>
          </w:tcPr>
          <w:p w14:paraId="2DF001BB" w14:textId="77777777" w:rsidR="007429FA" w:rsidRPr="006F43BA" w:rsidRDefault="00CB5942" w:rsidP="008B1D0A">
            <w:pPr>
              <w:spacing w:after="0"/>
              <w:jc w:val="left"/>
              <w:rPr>
                <w:color w:val="auto"/>
                <w:sz w:val="18"/>
                <w:szCs w:val="18"/>
              </w:rPr>
            </w:pPr>
            <w:r w:rsidRPr="006F43BA">
              <w:rPr>
                <w:color w:val="auto"/>
                <w:sz w:val="18"/>
                <w:szCs w:val="18"/>
              </w:rPr>
              <w:t>Average number of active assets under control and maintained</w:t>
            </w:r>
          </w:p>
        </w:tc>
        <w:tc>
          <w:tcPr>
            <w:tcW w:w="2419" w:type="dxa"/>
            <w:vAlign w:val="center"/>
          </w:tcPr>
          <w:p w14:paraId="6B7F3F51" w14:textId="2445A0FF" w:rsidR="007429FA" w:rsidRPr="006F43BA" w:rsidRDefault="00E82606" w:rsidP="008B1D0A">
            <w:pPr>
              <w:spacing w:after="0"/>
              <w:jc w:val="left"/>
              <w:rPr>
                <w:color w:val="auto"/>
                <w:sz w:val="18"/>
                <w:szCs w:val="18"/>
              </w:rPr>
            </w:pPr>
            <w:r w:rsidRPr="006F43BA">
              <w:rPr>
                <w:color w:val="auto"/>
                <w:sz w:val="18"/>
                <w:szCs w:val="18"/>
              </w:rPr>
              <w:t>Total number of hours</w:t>
            </w:r>
          </w:p>
        </w:tc>
      </w:tr>
      <w:tr w:rsidR="00CB5942" w:rsidRPr="006F43BA" w14:paraId="40405CD6" w14:textId="77777777" w:rsidTr="005D7612">
        <w:trPr>
          <w:trHeight w:val="284"/>
        </w:trPr>
        <w:tc>
          <w:tcPr>
            <w:tcW w:w="2259" w:type="dxa"/>
            <w:vAlign w:val="center"/>
          </w:tcPr>
          <w:p w14:paraId="07AD829F" w14:textId="77777777" w:rsidR="00CB5942" w:rsidRPr="006F43BA" w:rsidRDefault="00810D85" w:rsidP="008B1D0A">
            <w:pPr>
              <w:spacing w:after="0"/>
              <w:jc w:val="left"/>
              <w:rPr>
                <w:color w:val="0070C0"/>
                <w:sz w:val="18"/>
                <w:szCs w:val="18"/>
                <w:u w:val="single"/>
              </w:rPr>
            </w:pPr>
            <w:hyperlink w:anchor="_Budgeting" w:history="1">
              <w:r w:rsidR="00CB5942" w:rsidRPr="006F43BA">
                <w:rPr>
                  <w:color w:val="0070C0"/>
                  <w:sz w:val="18"/>
                  <w:szCs w:val="18"/>
                  <w:u w:val="single"/>
                </w:rPr>
                <w:t>Contract Management &amp; Procurement</w:t>
              </w:r>
            </w:hyperlink>
          </w:p>
        </w:tc>
        <w:tc>
          <w:tcPr>
            <w:tcW w:w="2259" w:type="dxa"/>
            <w:vAlign w:val="center"/>
          </w:tcPr>
          <w:p w14:paraId="2678C25D" w14:textId="77777777" w:rsidR="00CB5942" w:rsidRPr="006F43BA" w:rsidRDefault="00810D85" w:rsidP="008B1D0A">
            <w:pPr>
              <w:spacing w:after="0"/>
              <w:jc w:val="left"/>
              <w:rPr>
                <w:color w:val="0070C0"/>
                <w:sz w:val="18"/>
                <w:szCs w:val="18"/>
                <w:u w:val="single"/>
              </w:rPr>
            </w:pPr>
            <w:hyperlink w:anchor="_Budgeting" w:history="1">
              <w:r w:rsidR="002B7538" w:rsidRPr="006F43BA">
                <w:rPr>
                  <w:color w:val="0070C0"/>
                  <w:sz w:val="18"/>
                  <w:szCs w:val="18"/>
                  <w:u w:val="single"/>
                </w:rPr>
                <w:t>Contract Management &amp; Procurement</w:t>
              </w:r>
            </w:hyperlink>
          </w:p>
        </w:tc>
        <w:tc>
          <w:tcPr>
            <w:tcW w:w="2419" w:type="dxa"/>
            <w:vAlign w:val="center"/>
          </w:tcPr>
          <w:p w14:paraId="01C530E5" w14:textId="5BCCB01C" w:rsidR="00CB5942" w:rsidRPr="006F43BA" w:rsidRDefault="006142E3" w:rsidP="008B1D0A">
            <w:pPr>
              <w:spacing w:after="0"/>
              <w:jc w:val="left"/>
              <w:rPr>
                <w:color w:val="auto"/>
                <w:sz w:val="18"/>
                <w:szCs w:val="18"/>
              </w:rPr>
            </w:pPr>
            <w:r w:rsidRPr="006F43BA">
              <w:rPr>
                <w:color w:val="auto"/>
                <w:sz w:val="18"/>
                <w:szCs w:val="18"/>
              </w:rPr>
              <w:t>Total value of new and significantly varied procurements</w:t>
            </w:r>
          </w:p>
        </w:tc>
        <w:tc>
          <w:tcPr>
            <w:tcW w:w="2419" w:type="dxa"/>
            <w:vAlign w:val="center"/>
          </w:tcPr>
          <w:p w14:paraId="04F18322" w14:textId="77777777" w:rsidR="00CB5942" w:rsidRPr="006F43BA" w:rsidRDefault="00CB5942" w:rsidP="008B1D0A">
            <w:pPr>
              <w:spacing w:after="0"/>
              <w:jc w:val="left"/>
              <w:rPr>
                <w:color w:val="auto"/>
                <w:sz w:val="18"/>
                <w:szCs w:val="18"/>
              </w:rPr>
            </w:pPr>
            <w:r w:rsidRPr="006F43BA">
              <w:rPr>
                <w:color w:val="auto"/>
                <w:sz w:val="18"/>
                <w:szCs w:val="18"/>
              </w:rPr>
              <w:t>Total number of hours</w:t>
            </w:r>
          </w:p>
        </w:tc>
      </w:tr>
      <w:tr w:rsidR="00CB5942" w:rsidRPr="006F43BA" w14:paraId="24A7AF5C" w14:textId="77777777" w:rsidTr="005D7612">
        <w:trPr>
          <w:trHeight w:val="284"/>
        </w:trPr>
        <w:tc>
          <w:tcPr>
            <w:tcW w:w="2259" w:type="dxa"/>
            <w:vAlign w:val="center"/>
          </w:tcPr>
          <w:p w14:paraId="00365208" w14:textId="77777777" w:rsidR="00CB5942" w:rsidRPr="006F43BA" w:rsidRDefault="00810D85" w:rsidP="008B1D0A">
            <w:pPr>
              <w:spacing w:after="0"/>
              <w:jc w:val="left"/>
              <w:rPr>
                <w:color w:val="0070C0"/>
                <w:sz w:val="18"/>
                <w:szCs w:val="18"/>
                <w:u w:val="single"/>
              </w:rPr>
            </w:pPr>
            <w:hyperlink w:anchor="_Taxation_1" w:history="1">
              <w:r w:rsidR="00CB5942" w:rsidRPr="006F43BA">
                <w:rPr>
                  <w:color w:val="0070C0"/>
                  <w:sz w:val="18"/>
                  <w:szCs w:val="18"/>
                  <w:u w:val="single"/>
                </w:rPr>
                <w:t>Taxation</w:t>
              </w:r>
            </w:hyperlink>
          </w:p>
        </w:tc>
        <w:tc>
          <w:tcPr>
            <w:tcW w:w="2259" w:type="dxa"/>
            <w:vAlign w:val="center"/>
          </w:tcPr>
          <w:p w14:paraId="3EF5AE5C" w14:textId="77777777" w:rsidR="00CB5942" w:rsidRPr="006F43BA" w:rsidRDefault="00810D85" w:rsidP="008B1D0A">
            <w:pPr>
              <w:spacing w:after="0"/>
              <w:jc w:val="left"/>
              <w:rPr>
                <w:color w:val="0070C0"/>
                <w:sz w:val="18"/>
                <w:szCs w:val="18"/>
                <w:u w:val="single"/>
              </w:rPr>
            </w:pPr>
            <w:hyperlink w:anchor="_Taxation_1" w:history="1">
              <w:r w:rsidR="002B7538" w:rsidRPr="006F43BA">
                <w:rPr>
                  <w:color w:val="0070C0"/>
                  <w:sz w:val="18"/>
                  <w:szCs w:val="18"/>
                  <w:u w:val="single"/>
                </w:rPr>
                <w:t>Taxation</w:t>
              </w:r>
            </w:hyperlink>
          </w:p>
        </w:tc>
        <w:tc>
          <w:tcPr>
            <w:tcW w:w="2419" w:type="dxa"/>
            <w:vAlign w:val="center"/>
          </w:tcPr>
          <w:p w14:paraId="722ED4C4" w14:textId="77777777" w:rsidR="00CB5942" w:rsidRPr="006F43BA" w:rsidRDefault="00B8000D" w:rsidP="008B1D0A">
            <w:pPr>
              <w:spacing w:after="0"/>
              <w:jc w:val="left"/>
              <w:rPr>
                <w:color w:val="auto"/>
                <w:sz w:val="18"/>
                <w:szCs w:val="18"/>
              </w:rPr>
            </w:pPr>
            <w:r w:rsidRPr="006F43BA">
              <w:rPr>
                <w:color w:val="auto"/>
                <w:sz w:val="18"/>
                <w:szCs w:val="18"/>
              </w:rPr>
              <w:t>Total t</w:t>
            </w:r>
            <w:r w:rsidR="00CB5942" w:rsidRPr="006F43BA">
              <w:rPr>
                <w:color w:val="auto"/>
                <w:sz w:val="18"/>
                <w:szCs w:val="18"/>
              </w:rPr>
              <w:t>axation bill</w:t>
            </w:r>
          </w:p>
        </w:tc>
        <w:tc>
          <w:tcPr>
            <w:tcW w:w="2419" w:type="dxa"/>
            <w:vAlign w:val="center"/>
          </w:tcPr>
          <w:p w14:paraId="09A54729" w14:textId="77777777" w:rsidR="00CB5942" w:rsidRPr="006F43BA" w:rsidRDefault="00CB5942" w:rsidP="008B1D0A">
            <w:pPr>
              <w:spacing w:after="0"/>
              <w:jc w:val="left"/>
              <w:rPr>
                <w:color w:val="auto"/>
                <w:sz w:val="18"/>
                <w:szCs w:val="18"/>
              </w:rPr>
            </w:pPr>
            <w:r w:rsidRPr="006F43BA">
              <w:rPr>
                <w:color w:val="auto"/>
                <w:sz w:val="18"/>
                <w:szCs w:val="18"/>
              </w:rPr>
              <w:t>Total number of hours</w:t>
            </w:r>
          </w:p>
        </w:tc>
      </w:tr>
      <w:tr w:rsidR="00890E98" w:rsidRPr="006F43BA" w14:paraId="5203C8FC" w14:textId="77777777" w:rsidTr="005D7612">
        <w:trPr>
          <w:trHeight w:val="284"/>
        </w:trPr>
        <w:tc>
          <w:tcPr>
            <w:tcW w:w="2259" w:type="dxa"/>
            <w:vAlign w:val="center"/>
          </w:tcPr>
          <w:p w14:paraId="4FFF307E" w14:textId="77777777" w:rsidR="00890E98" w:rsidRPr="006F43BA" w:rsidRDefault="00810D85" w:rsidP="00890E98">
            <w:pPr>
              <w:spacing w:after="0"/>
              <w:jc w:val="left"/>
              <w:rPr>
                <w:color w:val="0070C0"/>
                <w:sz w:val="18"/>
                <w:szCs w:val="18"/>
                <w:u w:val="single"/>
              </w:rPr>
            </w:pPr>
            <w:hyperlink w:anchor="_Budgeting_1" w:history="1">
              <w:r w:rsidR="00890E98" w:rsidRPr="006F43BA">
                <w:rPr>
                  <w:color w:val="0070C0"/>
                  <w:sz w:val="18"/>
                  <w:szCs w:val="18"/>
                  <w:u w:val="single"/>
                </w:rPr>
                <w:t>Budgeting</w:t>
              </w:r>
            </w:hyperlink>
          </w:p>
        </w:tc>
        <w:tc>
          <w:tcPr>
            <w:tcW w:w="2259" w:type="dxa"/>
            <w:vAlign w:val="center"/>
          </w:tcPr>
          <w:p w14:paraId="0BF423F9" w14:textId="77777777" w:rsidR="00890E98" w:rsidRPr="006F43BA" w:rsidRDefault="00810D85" w:rsidP="00890E98">
            <w:pPr>
              <w:spacing w:after="0"/>
              <w:jc w:val="left"/>
              <w:rPr>
                <w:color w:val="0070C0"/>
                <w:sz w:val="18"/>
                <w:szCs w:val="18"/>
                <w:u w:val="single"/>
              </w:rPr>
            </w:pPr>
            <w:hyperlink w:anchor="_Budgeting_1" w:history="1">
              <w:r w:rsidR="00890E98" w:rsidRPr="006F43BA">
                <w:rPr>
                  <w:color w:val="0070C0"/>
                  <w:sz w:val="18"/>
                  <w:szCs w:val="18"/>
                  <w:u w:val="single"/>
                </w:rPr>
                <w:t>Budgeting</w:t>
              </w:r>
            </w:hyperlink>
          </w:p>
        </w:tc>
        <w:tc>
          <w:tcPr>
            <w:tcW w:w="2419" w:type="dxa"/>
            <w:vAlign w:val="center"/>
          </w:tcPr>
          <w:p w14:paraId="3014C4E6" w14:textId="44DC0A9B" w:rsidR="00890E98" w:rsidRPr="006F43BA" w:rsidRDefault="00890E98" w:rsidP="00890E98">
            <w:pPr>
              <w:spacing w:after="0"/>
              <w:jc w:val="left"/>
              <w:rPr>
                <w:color w:val="auto"/>
                <w:sz w:val="18"/>
                <w:szCs w:val="18"/>
                <w:highlight w:val="yellow"/>
              </w:rPr>
            </w:pPr>
            <w:r w:rsidRPr="006F43BA">
              <w:rPr>
                <w:color w:val="auto"/>
                <w:sz w:val="18"/>
                <w:szCs w:val="18"/>
              </w:rPr>
              <w:t xml:space="preserve">Total Departmental and Special Account expenditure </w:t>
            </w:r>
          </w:p>
        </w:tc>
        <w:tc>
          <w:tcPr>
            <w:tcW w:w="2419" w:type="dxa"/>
            <w:vAlign w:val="center"/>
          </w:tcPr>
          <w:p w14:paraId="27D2834C" w14:textId="5E1B5AA3" w:rsidR="00890E98" w:rsidRPr="006F43BA" w:rsidRDefault="00890E98" w:rsidP="00890E98">
            <w:pPr>
              <w:spacing w:after="0"/>
              <w:jc w:val="left"/>
              <w:rPr>
                <w:color w:val="auto"/>
                <w:sz w:val="18"/>
                <w:szCs w:val="18"/>
              </w:rPr>
            </w:pPr>
            <w:r w:rsidRPr="006F43BA">
              <w:rPr>
                <w:color w:val="auto"/>
                <w:sz w:val="18"/>
                <w:szCs w:val="18"/>
              </w:rPr>
              <w:t>Total Administered expenditure</w:t>
            </w:r>
          </w:p>
        </w:tc>
      </w:tr>
      <w:tr w:rsidR="00890E98" w:rsidRPr="006F43BA" w14:paraId="6EF81AEE" w14:textId="77777777" w:rsidTr="00F817C2">
        <w:trPr>
          <w:trHeight w:val="284"/>
        </w:trPr>
        <w:tc>
          <w:tcPr>
            <w:tcW w:w="2259" w:type="dxa"/>
            <w:vAlign w:val="center"/>
          </w:tcPr>
          <w:p w14:paraId="7642453C" w14:textId="77777777" w:rsidR="00890E98" w:rsidRPr="006F43BA" w:rsidRDefault="00810D85" w:rsidP="00890E98">
            <w:pPr>
              <w:spacing w:after="0"/>
              <w:jc w:val="left"/>
              <w:rPr>
                <w:color w:val="0070C0"/>
                <w:sz w:val="18"/>
                <w:szCs w:val="18"/>
                <w:u w:val="single"/>
              </w:rPr>
            </w:pPr>
            <w:hyperlink w:anchor="_Contract_Management_&amp;" w:history="1">
              <w:r w:rsidR="00890E98" w:rsidRPr="006F43BA">
                <w:rPr>
                  <w:color w:val="0070C0"/>
                  <w:sz w:val="18"/>
                  <w:szCs w:val="18"/>
                  <w:u w:val="single"/>
                </w:rPr>
                <w:t>Financial Reporting</w:t>
              </w:r>
            </w:hyperlink>
          </w:p>
        </w:tc>
        <w:tc>
          <w:tcPr>
            <w:tcW w:w="2259" w:type="dxa"/>
            <w:vAlign w:val="center"/>
          </w:tcPr>
          <w:p w14:paraId="6766F8E5" w14:textId="77777777" w:rsidR="00890E98" w:rsidRPr="006F43BA" w:rsidRDefault="00810D85" w:rsidP="00890E98">
            <w:pPr>
              <w:spacing w:after="0"/>
              <w:jc w:val="left"/>
              <w:rPr>
                <w:color w:val="0070C0"/>
                <w:sz w:val="18"/>
                <w:szCs w:val="18"/>
                <w:u w:val="single"/>
              </w:rPr>
            </w:pPr>
            <w:hyperlink w:anchor="_Contract_Management_&amp;" w:history="1">
              <w:r w:rsidR="00890E98" w:rsidRPr="006F43BA">
                <w:rPr>
                  <w:color w:val="0070C0"/>
                  <w:sz w:val="18"/>
                  <w:szCs w:val="18"/>
                  <w:u w:val="single"/>
                </w:rPr>
                <w:t>Financial Reporting</w:t>
              </w:r>
            </w:hyperlink>
          </w:p>
        </w:tc>
        <w:tc>
          <w:tcPr>
            <w:tcW w:w="2419" w:type="dxa"/>
            <w:shd w:val="clear" w:color="auto" w:fill="auto"/>
            <w:vAlign w:val="center"/>
          </w:tcPr>
          <w:p w14:paraId="74674AD2" w14:textId="5C5BE9B2" w:rsidR="00890E98" w:rsidRPr="006F43BA" w:rsidRDefault="00890E98" w:rsidP="00890E98">
            <w:pPr>
              <w:spacing w:after="0"/>
              <w:jc w:val="left"/>
              <w:rPr>
                <w:color w:val="auto"/>
                <w:sz w:val="18"/>
                <w:szCs w:val="18"/>
              </w:rPr>
            </w:pPr>
            <w:r w:rsidRPr="006F43BA">
              <w:rPr>
                <w:color w:val="auto"/>
                <w:sz w:val="18"/>
                <w:szCs w:val="18"/>
              </w:rPr>
              <w:t xml:space="preserve">Total Departmental and Special Account expenditure </w:t>
            </w:r>
          </w:p>
        </w:tc>
        <w:tc>
          <w:tcPr>
            <w:tcW w:w="2419" w:type="dxa"/>
            <w:vAlign w:val="center"/>
          </w:tcPr>
          <w:p w14:paraId="39AE4E21" w14:textId="7BEEF4A5" w:rsidR="00890E98" w:rsidRPr="006F43BA" w:rsidRDefault="00890E98" w:rsidP="00890E98">
            <w:pPr>
              <w:spacing w:after="0"/>
              <w:jc w:val="left"/>
              <w:rPr>
                <w:color w:val="auto"/>
                <w:sz w:val="18"/>
                <w:szCs w:val="18"/>
              </w:rPr>
            </w:pPr>
            <w:r w:rsidRPr="006F43BA">
              <w:rPr>
                <w:color w:val="auto"/>
                <w:sz w:val="18"/>
                <w:szCs w:val="18"/>
              </w:rPr>
              <w:t>Total Administered expenditure</w:t>
            </w:r>
          </w:p>
        </w:tc>
      </w:tr>
      <w:tr w:rsidR="00890E98" w:rsidRPr="006F43BA" w14:paraId="25DB8B5C" w14:textId="77777777" w:rsidTr="00F817C2">
        <w:trPr>
          <w:trHeight w:val="284"/>
        </w:trPr>
        <w:tc>
          <w:tcPr>
            <w:tcW w:w="2259" w:type="dxa"/>
            <w:vAlign w:val="center"/>
          </w:tcPr>
          <w:p w14:paraId="3F2E1F96" w14:textId="65770F4B" w:rsidR="00890E98" w:rsidRPr="006F43BA" w:rsidRDefault="00810D85" w:rsidP="00890E98">
            <w:pPr>
              <w:spacing w:after="0"/>
              <w:jc w:val="left"/>
              <w:rPr>
                <w:color w:val="0070C0"/>
                <w:sz w:val="18"/>
                <w:szCs w:val="18"/>
                <w:u w:val="single"/>
              </w:rPr>
            </w:pPr>
            <w:hyperlink w:anchor="_Ledger_Maintenance" w:history="1">
              <w:r w:rsidR="00890E98" w:rsidRPr="006F43BA">
                <w:rPr>
                  <w:color w:val="0070C0"/>
                  <w:sz w:val="18"/>
                  <w:szCs w:val="18"/>
                  <w:u w:val="single"/>
                </w:rPr>
                <w:t>Ledger Management</w:t>
              </w:r>
            </w:hyperlink>
          </w:p>
        </w:tc>
        <w:tc>
          <w:tcPr>
            <w:tcW w:w="2259" w:type="dxa"/>
            <w:vAlign w:val="center"/>
          </w:tcPr>
          <w:p w14:paraId="677E9289" w14:textId="2CB7AC63" w:rsidR="00890E98" w:rsidRPr="006F43BA" w:rsidRDefault="00890E98" w:rsidP="00890E98">
            <w:pPr>
              <w:spacing w:after="0"/>
              <w:jc w:val="left"/>
              <w:rPr>
                <w:color w:val="0070C0"/>
                <w:sz w:val="18"/>
                <w:szCs w:val="18"/>
                <w:u w:val="single"/>
              </w:rPr>
            </w:pPr>
            <w:r w:rsidRPr="006F43BA">
              <w:rPr>
                <w:color w:val="0070C0"/>
                <w:sz w:val="18"/>
                <w:szCs w:val="18"/>
                <w:u w:val="single"/>
              </w:rPr>
              <w:t>Ledger Management</w:t>
            </w:r>
          </w:p>
        </w:tc>
        <w:tc>
          <w:tcPr>
            <w:tcW w:w="2419" w:type="dxa"/>
            <w:shd w:val="clear" w:color="auto" w:fill="auto"/>
            <w:vAlign w:val="center"/>
          </w:tcPr>
          <w:p w14:paraId="7DC871D3" w14:textId="640C33A6" w:rsidR="00890E98" w:rsidRPr="006F43BA" w:rsidRDefault="00890E98" w:rsidP="00890E98">
            <w:pPr>
              <w:spacing w:after="0"/>
              <w:jc w:val="left"/>
              <w:rPr>
                <w:color w:val="auto"/>
                <w:sz w:val="18"/>
                <w:szCs w:val="18"/>
              </w:rPr>
            </w:pPr>
            <w:r w:rsidRPr="006F43BA">
              <w:rPr>
                <w:color w:val="auto"/>
                <w:sz w:val="18"/>
                <w:szCs w:val="18"/>
              </w:rPr>
              <w:t xml:space="preserve">Total Departmental and Special Account expenditure </w:t>
            </w:r>
          </w:p>
        </w:tc>
        <w:tc>
          <w:tcPr>
            <w:tcW w:w="2419" w:type="dxa"/>
            <w:vAlign w:val="center"/>
          </w:tcPr>
          <w:p w14:paraId="0DC3A69D" w14:textId="7DE8BFCA" w:rsidR="00890E98" w:rsidRPr="006F43BA" w:rsidRDefault="00890E98" w:rsidP="00890E98">
            <w:pPr>
              <w:spacing w:after="0"/>
              <w:jc w:val="left"/>
              <w:rPr>
                <w:color w:val="auto"/>
                <w:sz w:val="18"/>
                <w:szCs w:val="18"/>
              </w:rPr>
            </w:pPr>
            <w:r w:rsidRPr="006F43BA">
              <w:rPr>
                <w:color w:val="auto"/>
                <w:sz w:val="18"/>
                <w:szCs w:val="18"/>
              </w:rPr>
              <w:t>Total Administered expenditure</w:t>
            </w:r>
          </w:p>
        </w:tc>
      </w:tr>
      <w:tr w:rsidR="00890E98" w:rsidRPr="006F43BA" w14:paraId="5B57E29E" w14:textId="77777777" w:rsidTr="00F817C2">
        <w:trPr>
          <w:trHeight w:val="284"/>
        </w:trPr>
        <w:tc>
          <w:tcPr>
            <w:tcW w:w="2259" w:type="dxa"/>
            <w:vAlign w:val="center"/>
          </w:tcPr>
          <w:p w14:paraId="727E1658" w14:textId="77777777" w:rsidR="00890E98" w:rsidRPr="006F43BA" w:rsidRDefault="00810D85" w:rsidP="00890E98">
            <w:pPr>
              <w:spacing w:after="0"/>
              <w:jc w:val="left"/>
              <w:rPr>
                <w:color w:val="0070C0"/>
                <w:sz w:val="18"/>
                <w:szCs w:val="18"/>
                <w:u w:val="single"/>
              </w:rPr>
            </w:pPr>
            <w:hyperlink w:anchor="_Financial_Policy_&amp;_1" w:history="1">
              <w:r w:rsidR="00890E98" w:rsidRPr="006F43BA">
                <w:rPr>
                  <w:color w:val="0070C0"/>
                  <w:sz w:val="18"/>
                  <w:szCs w:val="18"/>
                  <w:u w:val="single"/>
                </w:rPr>
                <w:t>Financial Policy &amp; Advice</w:t>
              </w:r>
            </w:hyperlink>
          </w:p>
        </w:tc>
        <w:tc>
          <w:tcPr>
            <w:tcW w:w="2259" w:type="dxa"/>
            <w:vAlign w:val="center"/>
          </w:tcPr>
          <w:p w14:paraId="6A2C2A92" w14:textId="77777777" w:rsidR="00890E98" w:rsidRPr="006F43BA" w:rsidRDefault="00810D85" w:rsidP="00890E98">
            <w:pPr>
              <w:spacing w:after="0"/>
              <w:jc w:val="left"/>
              <w:rPr>
                <w:color w:val="0070C0"/>
                <w:sz w:val="18"/>
                <w:szCs w:val="18"/>
                <w:u w:val="single"/>
              </w:rPr>
            </w:pPr>
            <w:hyperlink w:anchor="_Financial_Policy_&amp;_1" w:history="1">
              <w:r w:rsidR="00890E98" w:rsidRPr="006F43BA">
                <w:rPr>
                  <w:color w:val="0070C0"/>
                  <w:sz w:val="18"/>
                  <w:szCs w:val="18"/>
                  <w:u w:val="single"/>
                </w:rPr>
                <w:t>Financial Policy &amp; Advice</w:t>
              </w:r>
            </w:hyperlink>
          </w:p>
        </w:tc>
        <w:tc>
          <w:tcPr>
            <w:tcW w:w="2419" w:type="dxa"/>
            <w:shd w:val="clear" w:color="auto" w:fill="auto"/>
            <w:vAlign w:val="center"/>
          </w:tcPr>
          <w:p w14:paraId="3B6A25F0" w14:textId="63DFBF9A" w:rsidR="00890E98" w:rsidRPr="006F43BA" w:rsidRDefault="00890E98" w:rsidP="00890E98">
            <w:pPr>
              <w:spacing w:after="0"/>
              <w:jc w:val="left"/>
              <w:rPr>
                <w:color w:val="auto"/>
                <w:sz w:val="18"/>
                <w:szCs w:val="18"/>
              </w:rPr>
            </w:pPr>
            <w:r w:rsidRPr="006F43BA">
              <w:rPr>
                <w:color w:val="auto"/>
                <w:sz w:val="18"/>
                <w:szCs w:val="18"/>
              </w:rPr>
              <w:t xml:space="preserve">Total Departmental and Special Account expenditure </w:t>
            </w:r>
          </w:p>
        </w:tc>
        <w:tc>
          <w:tcPr>
            <w:tcW w:w="2419" w:type="dxa"/>
            <w:vAlign w:val="center"/>
          </w:tcPr>
          <w:p w14:paraId="723E4E89" w14:textId="2ACF75CB" w:rsidR="00890E98" w:rsidRPr="006F43BA" w:rsidRDefault="00890E98" w:rsidP="00890E98">
            <w:pPr>
              <w:spacing w:after="0"/>
              <w:jc w:val="left"/>
              <w:rPr>
                <w:color w:val="auto"/>
                <w:sz w:val="18"/>
                <w:szCs w:val="18"/>
              </w:rPr>
            </w:pPr>
            <w:r w:rsidRPr="006F43BA">
              <w:rPr>
                <w:color w:val="auto"/>
                <w:sz w:val="18"/>
                <w:szCs w:val="18"/>
              </w:rPr>
              <w:t>Total Administered expenditure</w:t>
            </w:r>
          </w:p>
        </w:tc>
      </w:tr>
      <w:tr w:rsidR="00CB5942" w:rsidRPr="006F43BA" w14:paraId="1C5A5C18" w14:textId="77777777" w:rsidTr="005D7612">
        <w:trPr>
          <w:trHeight w:val="284"/>
        </w:trPr>
        <w:tc>
          <w:tcPr>
            <w:tcW w:w="2259" w:type="dxa"/>
            <w:vAlign w:val="center"/>
          </w:tcPr>
          <w:p w14:paraId="559DA32F" w14:textId="77777777" w:rsidR="00CB5942" w:rsidRPr="006F43BA" w:rsidRDefault="00CB5942" w:rsidP="008B1D0A">
            <w:pPr>
              <w:spacing w:after="0"/>
              <w:jc w:val="left"/>
              <w:rPr>
                <w:color w:val="0070C0"/>
                <w:sz w:val="18"/>
                <w:szCs w:val="18"/>
                <w:u w:val="single"/>
              </w:rPr>
            </w:pPr>
            <w:r w:rsidRPr="006F43BA">
              <w:rPr>
                <w:color w:val="0070C0"/>
                <w:sz w:val="18"/>
                <w:szCs w:val="18"/>
                <w:u w:val="single"/>
              </w:rPr>
              <w:t xml:space="preserve">Other </w:t>
            </w:r>
            <w:hyperlink w:anchor="_Other_Financial_Services_1" w:history="1">
              <w:r w:rsidRPr="006F43BA">
                <w:rPr>
                  <w:color w:val="0070C0"/>
                  <w:sz w:val="18"/>
                  <w:szCs w:val="18"/>
                  <w:u w:val="single"/>
                </w:rPr>
                <w:t>Financial</w:t>
              </w:r>
            </w:hyperlink>
            <w:r w:rsidRPr="006F43BA">
              <w:rPr>
                <w:color w:val="0070C0"/>
                <w:sz w:val="18"/>
                <w:szCs w:val="18"/>
                <w:u w:val="single"/>
              </w:rPr>
              <w:t xml:space="preserve"> Services</w:t>
            </w:r>
          </w:p>
        </w:tc>
        <w:tc>
          <w:tcPr>
            <w:tcW w:w="2259" w:type="dxa"/>
            <w:vAlign w:val="center"/>
          </w:tcPr>
          <w:p w14:paraId="1B8A2F79" w14:textId="77777777" w:rsidR="00CB5942" w:rsidRPr="006F43BA" w:rsidRDefault="00CB5942" w:rsidP="008B1D0A">
            <w:pPr>
              <w:spacing w:after="0"/>
              <w:jc w:val="left"/>
              <w:rPr>
                <w:color w:val="0070C0"/>
                <w:sz w:val="18"/>
                <w:szCs w:val="18"/>
                <w:u w:val="single"/>
              </w:rPr>
            </w:pPr>
            <w:r w:rsidRPr="006F43BA">
              <w:rPr>
                <w:color w:val="0070C0"/>
                <w:sz w:val="18"/>
                <w:szCs w:val="18"/>
                <w:u w:val="single"/>
              </w:rPr>
              <w:t>&lt;</w:t>
            </w:r>
            <w:hyperlink w:anchor="_Other_Financial_Services" w:history="1">
              <w:r w:rsidRPr="006F43BA">
                <w:rPr>
                  <w:color w:val="0070C0"/>
                  <w:sz w:val="18"/>
                  <w:szCs w:val="18"/>
                  <w:u w:val="single"/>
                </w:rPr>
                <w:t>Agency</w:t>
              </w:r>
            </w:hyperlink>
            <w:r w:rsidRPr="006F43BA">
              <w:rPr>
                <w:color w:val="0070C0"/>
                <w:sz w:val="18"/>
                <w:szCs w:val="18"/>
                <w:u w:val="single"/>
              </w:rPr>
              <w:t xml:space="preserve"> Specific&gt;</w:t>
            </w:r>
          </w:p>
        </w:tc>
        <w:tc>
          <w:tcPr>
            <w:tcW w:w="2419" w:type="dxa"/>
            <w:vAlign w:val="center"/>
          </w:tcPr>
          <w:p w14:paraId="1F4BEFEE" w14:textId="24D9E4FE" w:rsidR="00CB5942" w:rsidRPr="006F43BA" w:rsidRDefault="00E82606" w:rsidP="008B1D0A">
            <w:pPr>
              <w:spacing w:after="0"/>
              <w:jc w:val="left"/>
              <w:rPr>
                <w:color w:val="auto"/>
                <w:sz w:val="18"/>
                <w:szCs w:val="18"/>
              </w:rPr>
            </w:pPr>
            <w:r w:rsidRPr="006F43BA">
              <w:rPr>
                <w:color w:val="auto"/>
                <w:sz w:val="18"/>
                <w:szCs w:val="18"/>
              </w:rPr>
              <w:t>Total number of hours</w:t>
            </w:r>
          </w:p>
        </w:tc>
        <w:tc>
          <w:tcPr>
            <w:tcW w:w="2419" w:type="dxa"/>
            <w:vAlign w:val="center"/>
          </w:tcPr>
          <w:p w14:paraId="3F402F10" w14:textId="77777777" w:rsidR="00CB5942" w:rsidRPr="006F43BA" w:rsidRDefault="00CB5942" w:rsidP="008B1D0A">
            <w:pPr>
              <w:spacing w:after="0"/>
              <w:jc w:val="left"/>
              <w:rPr>
                <w:color w:val="auto"/>
                <w:sz w:val="18"/>
                <w:szCs w:val="18"/>
              </w:rPr>
            </w:pPr>
          </w:p>
        </w:tc>
      </w:tr>
    </w:tbl>
    <w:p w14:paraId="518BD20B" w14:textId="77777777" w:rsidR="00A17818" w:rsidRPr="006F43BA" w:rsidRDefault="00A17818" w:rsidP="00A17818">
      <w:pPr>
        <w:spacing w:after="0"/>
        <w:jc w:val="right"/>
        <w:rPr>
          <w:rFonts w:ascii="Calibri" w:eastAsia="Times New Roman" w:hAnsi="Calibri" w:cs="Times New Roman"/>
          <w:color w:val="auto"/>
          <w:szCs w:val="20"/>
          <w:lang w:val="en-AU" w:eastAsia="en-AU"/>
        </w:rPr>
      </w:pPr>
    </w:p>
    <w:p w14:paraId="7C05DB37" w14:textId="77777777" w:rsidR="00A17818" w:rsidRPr="006F43BA" w:rsidRDefault="00A17818" w:rsidP="00A17818">
      <w:pPr>
        <w:spacing w:after="0"/>
        <w:rPr>
          <w:rFonts w:ascii="Calibri" w:eastAsia="Times New Roman" w:hAnsi="Calibri" w:cs="Times New Roman"/>
          <w:color w:val="auto"/>
          <w:szCs w:val="20"/>
          <w:lang w:val="en-AU" w:eastAsia="en-AU"/>
        </w:rPr>
      </w:pPr>
    </w:p>
    <w:p w14:paraId="07B7CA6A" w14:textId="77777777" w:rsidR="00A17818" w:rsidRPr="006F43BA" w:rsidRDefault="00A17818" w:rsidP="00A17818">
      <w:pPr>
        <w:spacing w:after="0"/>
        <w:rPr>
          <w:rFonts w:ascii="Calibri" w:eastAsia="Times New Roman" w:hAnsi="Calibri" w:cs="Times New Roman"/>
          <w:color w:val="auto"/>
          <w:szCs w:val="20"/>
          <w:lang w:val="en-AU" w:eastAsia="en-AU"/>
        </w:rPr>
        <w:sectPr w:rsidR="00A17818" w:rsidRPr="006F43BA" w:rsidSect="00BE1A40">
          <w:pgSz w:w="11907" w:h="16839" w:code="9"/>
          <w:pgMar w:top="1138" w:right="1411" w:bottom="1138" w:left="1411" w:header="720" w:footer="720" w:gutter="0"/>
          <w:cols w:space="708"/>
          <w:docGrid w:linePitch="360"/>
        </w:sectPr>
      </w:pPr>
    </w:p>
    <w:p w14:paraId="30DCFAAF" w14:textId="77777777" w:rsidR="00A17818" w:rsidRPr="006F43BA" w:rsidRDefault="00A17818" w:rsidP="00DB3018">
      <w:pPr>
        <w:pStyle w:val="Heading2"/>
        <w:numPr>
          <w:ilvl w:val="0"/>
          <w:numId w:val="0"/>
        </w:numPr>
        <w:spacing w:before="0"/>
        <w:ind w:left="709" w:hanging="709"/>
        <w:rPr>
          <w:rFonts w:eastAsia="Times New Roman"/>
          <w:sz w:val="29"/>
          <w:szCs w:val="29"/>
          <w:lang w:val="en-AU" w:eastAsia="en-AU"/>
        </w:rPr>
      </w:pPr>
      <w:bookmarkStart w:id="9" w:name="_Accounts_Payable"/>
      <w:bookmarkStart w:id="10" w:name="_Accounts_Payable_(AP)"/>
      <w:bookmarkStart w:id="11" w:name="_Toc429655565"/>
      <w:bookmarkStart w:id="12" w:name="_Toc483825873"/>
      <w:bookmarkEnd w:id="9"/>
      <w:bookmarkEnd w:id="10"/>
      <w:r w:rsidRPr="006F43BA">
        <w:rPr>
          <w:rFonts w:eastAsia="Times New Roman"/>
          <w:sz w:val="29"/>
          <w:szCs w:val="29"/>
          <w:lang w:val="en-AU" w:eastAsia="en-AU"/>
        </w:rPr>
        <w:lastRenderedPageBreak/>
        <w:t>Accounts Payable</w:t>
      </w:r>
      <w:bookmarkEnd w:id="11"/>
      <w:r w:rsidRPr="006F43BA">
        <w:rPr>
          <w:rFonts w:eastAsia="Times New Roman"/>
          <w:sz w:val="29"/>
          <w:szCs w:val="29"/>
          <w:lang w:val="en-AU" w:eastAsia="en-AU"/>
        </w:rPr>
        <w:t xml:space="preserve"> (AP)</w:t>
      </w:r>
      <w:bookmarkEnd w:id="12"/>
    </w:p>
    <w:p w14:paraId="2889CB91" w14:textId="77777777" w:rsidR="00A17818" w:rsidRPr="006F43BA" w:rsidRDefault="00A17818" w:rsidP="00A17818">
      <w:pPr>
        <w:spacing w:after="0"/>
        <w:jc w:val="both"/>
        <w:rPr>
          <w:rFonts w:ascii="Calibri" w:eastAsia="Times New Roman" w:hAnsi="Calibri" w:cs="Times New Roman"/>
          <w:color w:val="auto"/>
          <w:sz w:val="18"/>
          <w:szCs w:val="18"/>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A17818" w:rsidRPr="006F43BA" w14:paraId="17AA3AD3" w14:textId="77777777" w:rsidTr="005D7612">
        <w:tc>
          <w:tcPr>
            <w:tcW w:w="9356" w:type="dxa"/>
            <w:gridSpan w:val="2"/>
            <w:shd w:val="clear" w:color="auto" w:fill="00788A"/>
            <w:vAlign w:val="center"/>
          </w:tcPr>
          <w:p w14:paraId="495331CC" w14:textId="77777777" w:rsidR="00A17818" w:rsidRPr="006F43BA" w:rsidRDefault="00A17818" w:rsidP="00A17818">
            <w:pPr>
              <w:spacing w:after="0"/>
              <w:rPr>
                <w:b/>
                <w:color w:val="FFFFFF"/>
                <w:sz w:val="22"/>
              </w:rPr>
            </w:pPr>
            <w:r w:rsidRPr="006F43BA">
              <w:rPr>
                <w:b/>
                <w:color w:val="FFFFFF"/>
                <w:sz w:val="22"/>
              </w:rPr>
              <w:t>Business Service</w:t>
            </w:r>
          </w:p>
        </w:tc>
      </w:tr>
      <w:tr w:rsidR="00F70B02" w:rsidRPr="006F43BA" w14:paraId="6FBB0590" w14:textId="77777777" w:rsidTr="005D7612">
        <w:tc>
          <w:tcPr>
            <w:tcW w:w="2015" w:type="dxa"/>
            <w:shd w:val="clear" w:color="auto" w:fill="BBDAE1"/>
            <w:vAlign w:val="center"/>
          </w:tcPr>
          <w:p w14:paraId="789F70B7" w14:textId="77777777" w:rsidR="00A17818" w:rsidRPr="006F43BA" w:rsidRDefault="00A17818" w:rsidP="00A17818">
            <w:pPr>
              <w:spacing w:after="0"/>
              <w:rPr>
                <w:b/>
                <w:color w:val="auto"/>
                <w:sz w:val="22"/>
              </w:rPr>
            </w:pPr>
            <w:r w:rsidRPr="006F43BA">
              <w:rPr>
                <w:b/>
                <w:color w:val="auto"/>
                <w:sz w:val="22"/>
              </w:rPr>
              <w:t>Level 3</w:t>
            </w:r>
          </w:p>
        </w:tc>
        <w:tc>
          <w:tcPr>
            <w:tcW w:w="7341" w:type="dxa"/>
            <w:shd w:val="clear" w:color="auto" w:fill="BBDAE1"/>
            <w:vAlign w:val="center"/>
          </w:tcPr>
          <w:p w14:paraId="17B401F0" w14:textId="77777777" w:rsidR="00A17818" w:rsidRPr="006F43BA" w:rsidRDefault="00A17818" w:rsidP="00A17818">
            <w:pPr>
              <w:spacing w:after="0"/>
              <w:rPr>
                <w:b/>
                <w:color w:val="auto"/>
                <w:sz w:val="22"/>
              </w:rPr>
            </w:pPr>
            <w:r w:rsidRPr="006F43BA">
              <w:rPr>
                <w:b/>
                <w:color w:val="auto"/>
                <w:sz w:val="22"/>
              </w:rPr>
              <w:t>Description</w:t>
            </w:r>
          </w:p>
        </w:tc>
      </w:tr>
      <w:tr w:rsidR="00F70B02" w:rsidRPr="006F43BA" w14:paraId="0F9C2C10" w14:textId="77777777" w:rsidTr="005D7612">
        <w:tc>
          <w:tcPr>
            <w:tcW w:w="2015" w:type="dxa"/>
          </w:tcPr>
          <w:p w14:paraId="74D15A0C" w14:textId="77777777" w:rsidR="00A17818" w:rsidRPr="006F43BA" w:rsidRDefault="00A17818" w:rsidP="00114DFC">
            <w:pPr>
              <w:spacing w:after="0"/>
              <w:jc w:val="center"/>
              <w:rPr>
                <w:b/>
                <w:color w:val="auto"/>
                <w:sz w:val="18"/>
                <w:szCs w:val="18"/>
              </w:rPr>
            </w:pPr>
            <w:r w:rsidRPr="006F43BA">
              <w:rPr>
                <w:b/>
                <w:color w:val="auto"/>
                <w:sz w:val="18"/>
                <w:szCs w:val="18"/>
              </w:rPr>
              <w:t>AP – Pay-Run</w:t>
            </w:r>
          </w:p>
        </w:tc>
        <w:tc>
          <w:tcPr>
            <w:tcW w:w="7341" w:type="dxa"/>
          </w:tcPr>
          <w:p w14:paraId="1E787E90" w14:textId="77777777" w:rsidR="00A17818" w:rsidRPr="006F43BA" w:rsidRDefault="00A17818" w:rsidP="00A17818">
            <w:pPr>
              <w:spacing w:after="0"/>
              <w:rPr>
                <w:color w:val="auto"/>
                <w:sz w:val="18"/>
                <w:szCs w:val="18"/>
              </w:rPr>
            </w:pPr>
            <w:r w:rsidRPr="006F43BA">
              <w:rPr>
                <w:color w:val="auto"/>
                <w:sz w:val="18"/>
                <w:szCs w:val="18"/>
              </w:rPr>
              <w:t>Undertake pay-runs, including generation, transmittal, and rectifying any rejected payments.</w:t>
            </w:r>
          </w:p>
        </w:tc>
      </w:tr>
      <w:tr w:rsidR="00F70B02" w:rsidRPr="006F43BA" w14:paraId="18EBE28A" w14:textId="77777777" w:rsidTr="005D7612">
        <w:tc>
          <w:tcPr>
            <w:tcW w:w="2015" w:type="dxa"/>
          </w:tcPr>
          <w:p w14:paraId="75531BCE" w14:textId="77777777" w:rsidR="00A17818" w:rsidRPr="006F43BA" w:rsidRDefault="00A17818" w:rsidP="00114DFC">
            <w:pPr>
              <w:spacing w:after="0"/>
              <w:jc w:val="center"/>
              <w:rPr>
                <w:b/>
                <w:color w:val="auto"/>
                <w:sz w:val="18"/>
                <w:szCs w:val="18"/>
              </w:rPr>
            </w:pPr>
            <w:r w:rsidRPr="006F43BA">
              <w:rPr>
                <w:b/>
                <w:color w:val="auto"/>
                <w:sz w:val="18"/>
                <w:szCs w:val="18"/>
              </w:rPr>
              <w:t>AP – Processing &amp; Enquiries</w:t>
            </w:r>
          </w:p>
        </w:tc>
        <w:tc>
          <w:tcPr>
            <w:tcW w:w="7341" w:type="dxa"/>
          </w:tcPr>
          <w:p w14:paraId="105E9E4E" w14:textId="77777777" w:rsidR="00A17818" w:rsidRPr="006F43BA" w:rsidRDefault="00A17818" w:rsidP="00A17818">
            <w:pPr>
              <w:spacing w:after="0"/>
              <w:rPr>
                <w:color w:val="auto"/>
                <w:sz w:val="18"/>
                <w:szCs w:val="18"/>
              </w:rPr>
            </w:pPr>
            <w:r w:rsidRPr="006F43BA">
              <w:rPr>
                <w:color w:val="auto"/>
                <w:sz w:val="18"/>
                <w:szCs w:val="18"/>
              </w:rPr>
              <w:t>Processing: direct invoices and credit notes; purchase order related payments; staff and non-staff reimbursements; committee member payments; and petty cash payments. Includes, attending to enquiries raised by internal and external stakeholders.</w:t>
            </w:r>
          </w:p>
        </w:tc>
      </w:tr>
      <w:tr w:rsidR="00F70B02" w:rsidRPr="006F43BA" w14:paraId="5F420F93" w14:textId="77777777" w:rsidTr="005D7612">
        <w:tc>
          <w:tcPr>
            <w:tcW w:w="2015" w:type="dxa"/>
          </w:tcPr>
          <w:p w14:paraId="2C5E978F" w14:textId="77777777" w:rsidR="00A17818" w:rsidRPr="006F43BA" w:rsidRDefault="00A17818" w:rsidP="00114DFC">
            <w:pPr>
              <w:spacing w:after="0"/>
              <w:jc w:val="center"/>
              <w:rPr>
                <w:b/>
                <w:color w:val="auto"/>
                <w:sz w:val="18"/>
                <w:szCs w:val="18"/>
              </w:rPr>
            </w:pPr>
            <w:r w:rsidRPr="006F43BA">
              <w:rPr>
                <w:b/>
                <w:color w:val="auto"/>
                <w:sz w:val="18"/>
                <w:szCs w:val="18"/>
              </w:rPr>
              <w:t>AP – Reconciliation</w:t>
            </w:r>
          </w:p>
        </w:tc>
        <w:tc>
          <w:tcPr>
            <w:tcW w:w="7341" w:type="dxa"/>
          </w:tcPr>
          <w:p w14:paraId="43E9111B" w14:textId="77777777" w:rsidR="00A17818" w:rsidRPr="006F43BA" w:rsidRDefault="00A17818" w:rsidP="00A17818">
            <w:pPr>
              <w:spacing w:after="0"/>
              <w:rPr>
                <w:color w:val="auto"/>
                <w:sz w:val="18"/>
                <w:szCs w:val="18"/>
              </w:rPr>
            </w:pPr>
            <w:r w:rsidRPr="006F43BA">
              <w:rPr>
                <w:color w:val="auto"/>
                <w:sz w:val="18"/>
                <w:szCs w:val="18"/>
              </w:rPr>
              <w:t>Undertake monthly reconciliation of sub-ledgers/accounts and internal reporting.</w:t>
            </w:r>
          </w:p>
        </w:tc>
      </w:tr>
      <w:tr w:rsidR="00F70B02" w:rsidRPr="006F43BA" w14:paraId="6A5EB3DD" w14:textId="77777777" w:rsidTr="006E7817">
        <w:tc>
          <w:tcPr>
            <w:tcW w:w="2015" w:type="dxa"/>
            <w:tcBorders>
              <w:bottom w:val="single" w:sz="4" w:space="0" w:color="000000"/>
            </w:tcBorders>
          </w:tcPr>
          <w:p w14:paraId="045C6148" w14:textId="77777777" w:rsidR="00A17818" w:rsidRPr="006F43BA" w:rsidRDefault="00A17818" w:rsidP="00114DFC">
            <w:pPr>
              <w:spacing w:after="0"/>
              <w:jc w:val="center"/>
              <w:rPr>
                <w:b/>
                <w:color w:val="auto"/>
                <w:sz w:val="18"/>
                <w:szCs w:val="18"/>
              </w:rPr>
            </w:pPr>
            <w:r w:rsidRPr="006F43BA">
              <w:rPr>
                <w:b/>
                <w:color w:val="auto"/>
                <w:sz w:val="18"/>
                <w:szCs w:val="18"/>
              </w:rPr>
              <w:t>AP – Reporting</w:t>
            </w:r>
          </w:p>
        </w:tc>
        <w:tc>
          <w:tcPr>
            <w:tcW w:w="7341" w:type="dxa"/>
            <w:tcBorders>
              <w:bottom w:val="single" w:sz="4" w:space="0" w:color="000000"/>
            </w:tcBorders>
          </w:tcPr>
          <w:p w14:paraId="670CC9B1" w14:textId="77777777" w:rsidR="00A17818" w:rsidRPr="006F43BA" w:rsidRDefault="00A17818" w:rsidP="00A17818">
            <w:pPr>
              <w:spacing w:after="0"/>
              <w:rPr>
                <w:color w:val="auto"/>
                <w:sz w:val="18"/>
                <w:szCs w:val="18"/>
              </w:rPr>
            </w:pPr>
            <w:r w:rsidRPr="006F43BA">
              <w:rPr>
                <w:color w:val="auto"/>
                <w:sz w:val="18"/>
                <w:szCs w:val="18"/>
              </w:rPr>
              <w:t>Various external reporting, including payments for small business, Senate Estimates, completion of Questions on Notice, and ad-hoc reporting.</w:t>
            </w:r>
          </w:p>
          <w:p w14:paraId="70A27087" w14:textId="77777777" w:rsidR="00A17818" w:rsidRPr="006F43BA" w:rsidRDefault="00A17818" w:rsidP="00A17818">
            <w:pPr>
              <w:spacing w:after="0"/>
              <w:rPr>
                <w:color w:val="auto"/>
                <w:sz w:val="15"/>
                <w:szCs w:val="15"/>
              </w:rPr>
            </w:pPr>
          </w:p>
          <w:p w14:paraId="22C3D418" w14:textId="77777777" w:rsidR="00A17818" w:rsidRPr="006F43BA" w:rsidRDefault="00A17818" w:rsidP="00A17818">
            <w:pPr>
              <w:spacing w:after="0"/>
              <w:rPr>
                <w:b/>
                <w:color w:val="auto"/>
                <w:sz w:val="18"/>
                <w:szCs w:val="18"/>
              </w:rPr>
            </w:pPr>
            <w:r w:rsidRPr="006F43BA">
              <w:rPr>
                <w:b/>
                <w:color w:val="auto"/>
                <w:sz w:val="18"/>
                <w:szCs w:val="18"/>
              </w:rPr>
              <w:t>Note</w:t>
            </w:r>
            <w:r w:rsidR="00A22F77" w:rsidRPr="006F43BA">
              <w:rPr>
                <w:b/>
                <w:color w:val="auto"/>
                <w:sz w:val="18"/>
                <w:szCs w:val="18"/>
              </w:rPr>
              <w:t>:</w:t>
            </w:r>
          </w:p>
          <w:p w14:paraId="4DAC69AB" w14:textId="77777777" w:rsidR="00A17818" w:rsidRPr="006F43BA" w:rsidRDefault="00A17818" w:rsidP="00A17818">
            <w:pPr>
              <w:spacing w:after="0"/>
              <w:rPr>
                <w:color w:val="auto"/>
                <w:sz w:val="18"/>
                <w:szCs w:val="18"/>
              </w:rPr>
            </w:pPr>
            <w:r w:rsidRPr="006F43BA">
              <w:rPr>
                <w:color w:val="auto"/>
                <w:sz w:val="18"/>
                <w:szCs w:val="18"/>
              </w:rPr>
              <w:t>Internal reporting is included in ‘AP – Reconciliation’.</w:t>
            </w:r>
          </w:p>
        </w:tc>
      </w:tr>
      <w:tr w:rsidR="00F70B02" w:rsidRPr="006F43BA" w14:paraId="7B23EEF9" w14:textId="77777777" w:rsidTr="006E7817">
        <w:tc>
          <w:tcPr>
            <w:tcW w:w="2015" w:type="dxa"/>
            <w:tcBorders>
              <w:bottom w:val="nil"/>
            </w:tcBorders>
          </w:tcPr>
          <w:p w14:paraId="4E2710F5" w14:textId="77777777" w:rsidR="00A17818" w:rsidRPr="006F43BA" w:rsidRDefault="00A17818" w:rsidP="00114DFC">
            <w:pPr>
              <w:spacing w:after="0"/>
              <w:jc w:val="center"/>
              <w:rPr>
                <w:b/>
                <w:color w:val="auto"/>
                <w:sz w:val="18"/>
                <w:szCs w:val="18"/>
              </w:rPr>
            </w:pPr>
            <w:r w:rsidRPr="006F43BA">
              <w:rPr>
                <w:b/>
                <w:color w:val="auto"/>
                <w:sz w:val="18"/>
                <w:szCs w:val="18"/>
              </w:rPr>
              <w:t>Vendor Master Data Management</w:t>
            </w:r>
          </w:p>
        </w:tc>
        <w:tc>
          <w:tcPr>
            <w:tcW w:w="7341" w:type="dxa"/>
            <w:tcBorders>
              <w:bottom w:val="nil"/>
            </w:tcBorders>
          </w:tcPr>
          <w:p w14:paraId="4BC26184" w14:textId="77777777" w:rsidR="00A17818" w:rsidRPr="006F43BA" w:rsidRDefault="00A17818" w:rsidP="00A17818">
            <w:pPr>
              <w:spacing w:after="0"/>
              <w:rPr>
                <w:color w:val="auto"/>
                <w:sz w:val="18"/>
                <w:szCs w:val="18"/>
              </w:rPr>
            </w:pPr>
            <w:r w:rsidRPr="006F43BA">
              <w:rPr>
                <w:color w:val="auto"/>
                <w:sz w:val="18"/>
                <w:szCs w:val="18"/>
              </w:rPr>
              <w:t>Creation, variation, and mark for deletion functions for all vendor master records.</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F70B02" w:rsidRPr="006F43BA" w14:paraId="3C58B1CB" w14:textId="77777777" w:rsidTr="005D7612">
        <w:trPr>
          <w:trHeight w:val="255"/>
        </w:trPr>
        <w:tc>
          <w:tcPr>
            <w:tcW w:w="9351" w:type="dxa"/>
            <w:gridSpan w:val="2"/>
            <w:shd w:val="clear" w:color="auto" w:fill="BBDAE1"/>
            <w:vAlign w:val="center"/>
          </w:tcPr>
          <w:p w14:paraId="2C93C77C"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F70B02" w:rsidRPr="006F43BA" w14:paraId="4B095F22" w14:textId="77777777" w:rsidTr="005D7612">
        <w:trPr>
          <w:trHeight w:val="255"/>
        </w:trPr>
        <w:tc>
          <w:tcPr>
            <w:tcW w:w="1980" w:type="dxa"/>
            <w:shd w:val="clear" w:color="000000" w:fill="FFFFFF"/>
            <w:hideMark/>
          </w:tcPr>
          <w:p w14:paraId="31A9991B" w14:textId="77777777" w:rsidR="00A17818" w:rsidRPr="006F43BA" w:rsidRDefault="00A17818" w:rsidP="00114DF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2636AE9" w14:textId="77777777" w:rsidR="00A17818" w:rsidRPr="006F43BA" w:rsidRDefault="00A17818" w:rsidP="00A17818">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Full range of accounts payable services, including payments of direct and purchase order related payments, staff and non-staff reimbursements, petty cash payments, international payments, associated advice to internal and external (suppliers) stakeholders, reconciliations and reporting, and vendor master data management.</w:t>
            </w:r>
          </w:p>
        </w:tc>
      </w:tr>
      <w:tr w:rsidR="00F70B02" w:rsidRPr="006F43BA" w14:paraId="14694206" w14:textId="77777777" w:rsidTr="005D7612">
        <w:trPr>
          <w:trHeight w:val="255"/>
        </w:trPr>
        <w:tc>
          <w:tcPr>
            <w:tcW w:w="1980" w:type="dxa"/>
            <w:shd w:val="clear" w:color="000000" w:fill="FFFFFF"/>
          </w:tcPr>
          <w:p w14:paraId="41938A2C" w14:textId="77777777" w:rsidR="00A17818" w:rsidRPr="006F43BA" w:rsidRDefault="00A17818" w:rsidP="00114DFC">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4288643" w14:textId="77777777" w:rsidR="00A17818" w:rsidRPr="006F43BA" w:rsidRDefault="00A17818" w:rsidP="002D408E">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ICT related systems costs (i.e. FMIS)</w:t>
            </w:r>
          </w:p>
          <w:p w14:paraId="31B38EBC" w14:textId="77777777" w:rsidR="00A17818" w:rsidRPr="006F43BA" w:rsidRDefault="00A17818" w:rsidP="002D408E">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Contract management and procurement</w:t>
            </w:r>
          </w:p>
          <w:p w14:paraId="50778655" w14:textId="77777777" w:rsidR="0019683A" w:rsidRPr="006F43BA" w:rsidRDefault="00B95DC0" w:rsidP="002D408E">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Processing p</w:t>
            </w:r>
            <w:r w:rsidR="0019683A" w:rsidRPr="006F43BA">
              <w:rPr>
                <w:rFonts w:ascii="Calibri" w:eastAsia="Times New Roman" w:hAnsi="Calibri" w:cs="Times New Roman"/>
                <w:color w:val="auto"/>
                <w:sz w:val="18"/>
                <w:szCs w:val="18"/>
                <w:lang w:val="en-AU" w:eastAsia="en-AU"/>
              </w:rPr>
              <w:t>ayroll pay-runs</w:t>
            </w:r>
            <w:r w:rsidR="006E7817" w:rsidRPr="006F43BA">
              <w:rPr>
                <w:rFonts w:ascii="Calibri" w:eastAsia="Times New Roman" w:hAnsi="Calibri" w:cs="Times New Roman"/>
                <w:color w:val="auto"/>
                <w:sz w:val="18"/>
                <w:szCs w:val="18"/>
                <w:lang w:val="en-AU" w:eastAsia="en-AU"/>
              </w:rPr>
              <w:t xml:space="preserve"> (included in Pay &amp; Conditions)</w:t>
            </w:r>
          </w:p>
        </w:tc>
      </w:tr>
    </w:tbl>
    <w:p w14:paraId="25169D2C" w14:textId="77777777" w:rsidR="00A17818" w:rsidRPr="006F43BA" w:rsidRDefault="00A17818" w:rsidP="00A17818">
      <w:pPr>
        <w:spacing w:after="0"/>
        <w:jc w:val="both"/>
        <w:rPr>
          <w:rFonts w:ascii="Calibri" w:eastAsia="Times New Roman" w:hAnsi="Calibri" w:cs="Times New Roman"/>
          <w:b/>
          <w:color w:val="auto"/>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17818" w:rsidRPr="006F43BA" w14:paraId="46D80BE5" w14:textId="77777777" w:rsidTr="00B8000D">
        <w:trPr>
          <w:trHeight w:val="255"/>
        </w:trPr>
        <w:tc>
          <w:tcPr>
            <w:tcW w:w="9351" w:type="dxa"/>
            <w:gridSpan w:val="2"/>
            <w:shd w:val="clear" w:color="auto" w:fill="00788A" w:themeFill="text2"/>
            <w:vAlign w:val="center"/>
          </w:tcPr>
          <w:p w14:paraId="6F987547" w14:textId="77777777" w:rsidR="00A17818" w:rsidRPr="006F43BA" w:rsidRDefault="00CB5942"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369D38A8" w14:textId="77777777" w:rsidTr="00A17818">
        <w:trPr>
          <w:trHeight w:val="255"/>
        </w:trPr>
        <w:tc>
          <w:tcPr>
            <w:tcW w:w="1980" w:type="dxa"/>
            <w:shd w:val="clear" w:color="auto" w:fill="BBDAE1"/>
            <w:vAlign w:val="center"/>
          </w:tcPr>
          <w:p w14:paraId="694D27A1"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FF64AB7"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A17818" w:rsidRPr="006F43BA" w14:paraId="37477A86" w14:textId="77777777" w:rsidTr="00A17818">
        <w:trPr>
          <w:trHeight w:val="255"/>
        </w:trPr>
        <w:tc>
          <w:tcPr>
            <w:tcW w:w="1980" w:type="dxa"/>
            <w:shd w:val="clear" w:color="000000" w:fill="FFFFFF"/>
            <w:hideMark/>
          </w:tcPr>
          <w:p w14:paraId="48934745" w14:textId="77777777" w:rsidR="00A17818" w:rsidRPr="006F43BA" w:rsidRDefault="00A17818" w:rsidP="00A17818">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Number of manual AP invoices processed</w:t>
            </w:r>
          </w:p>
        </w:tc>
        <w:tc>
          <w:tcPr>
            <w:tcW w:w="7371" w:type="dxa"/>
            <w:shd w:val="clear" w:color="000000" w:fill="FFFFFF"/>
          </w:tcPr>
          <w:p w14:paraId="5521EB6C" w14:textId="77777777" w:rsidR="00A17818" w:rsidRPr="006F43BA" w:rsidRDefault="00A17818" w:rsidP="00A17818">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Number of </w:t>
            </w:r>
            <w:r w:rsidRPr="006F43BA">
              <w:rPr>
                <w:rFonts w:ascii="Calibri" w:eastAsia="Times New Roman" w:hAnsi="Calibri" w:cs="Times New Roman"/>
                <w:color w:val="auto"/>
                <w:sz w:val="18"/>
                <w:szCs w:val="18"/>
                <w:u w:val="single"/>
                <w:lang w:val="en-AU" w:eastAsia="en-AU"/>
              </w:rPr>
              <w:t>manual</w:t>
            </w:r>
            <w:r w:rsidRPr="006F43BA">
              <w:rPr>
                <w:rFonts w:ascii="Calibri" w:eastAsia="Times New Roman" w:hAnsi="Calibri" w:cs="Times New Roman"/>
                <w:color w:val="auto"/>
                <w:sz w:val="18"/>
                <w:szCs w:val="18"/>
                <w:lang w:val="en-AU" w:eastAsia="en-AU"/>
              </w:rPr>
              <w:t xml:space="preserve"> AP invoices processed during the period.</w:t>
            </w:r>
          </w:p>
          <w:p w14:paraId="11516168" w14:textId="77777777" w:rsidR="00A17818" w:rsidRPr="006F43BA" w:rsidRDefault="00A17818" w:rsidP="00A17818">
            <w:pPr>
              <w:spacing w:after="0"/>
              <w:jc w:val="both"/>
              <w:rPr>
                <w:rFonts w:ascii="Calibri" w:eastAsia="Times New Roman" w:hAnsi="Calibri" w:cs="Times New Roman"/>
                <w:color w:val="auto"/>
                <w:sz w:val="18"/>
                <w:szCs w:val="18"/>
                <w:lang w:val="en-AU" w:eastAsia="en-AU"/>
              </w:rPr>
            </w:pPr>
          </w:p>
          <w:p w14:paraId="7A129E15" w14:textId="77777777" w:rsidR="00A17818" w:rsidRPr="006F43BA" w:rsidRDefault="00A17818" w:rsidP="00A17818">
            <w:pPr>
              <w:spacing w:after="0"/>
              <w:jc w:val="both"/>
              <w:rPr>
                <w:rFonts w:ascii="Calibri" w:eastAsia="Times New Roman" w:hAnsi="Calibri" w:cs="Times New Roman"/>
                <w:color w:val="auto"/>
                <w:sz w:val="18"/>
                <w:szCs w:val="18"/>
                <w:lang w:val="en-AU" w:eastAsia="en-AU"/>
              </w:rPr>
            </w:pPr>
          </w:p>
        </w:tc>
      </w:tr>
      <w:tr w:rsidR="00A17818" w:rsidRPr="006F43BA" w14:paraId="0A9F0B5F" w14:textId="77777777" w:rsidTr="00A17818">
        <w:trPr>
          <w:trHeight w:val="255"/>
        </w:trPr>
        <w:tc>
          <w:tcPr>
            <w:tcW w:w="9351" w:type="dxa"/>
            <w:gridSpan w:val="2"/>
            <w:shd w:val="clear" w:color="auto" w:fill="D1E6EB"/>
            <w:vAlign w:val="center"/>
          </w:tcPr>
          <w:p w14:paraId="4C3439ED" w14:textId="77777777" w:rsidR="00A17818" w:rsidRPr="006F43BA" w:rsidRDefault="00A17818" w:rsidP="00A17818">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A17818" w:rsidRPr="006F43BA" w14:paraId="60C875CE" w14:textId="77777777" w:rsidTr="00A17818">
        <w:trPr>
          <w:trHeight w:val="255"/>
        </w:trPr>
        <w:tc>
          <w:tcPr>
            <w:tcW w:w="1980" w:type="dxa"/>
            <w:shd w:val="clear" w:color="000000" w:fill="FFFFFF"/>
          </w:tcPr>
          <w:p w14:paraId="1283FFED" w14:textId="77777777" w:rsidR="00A17818" w:rsidRPr="006F43BA" w:rsidRDefault="00A17818" w:rsidP="00A17818">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CFDD45A" w14:textId="77777777" w:rsidR="00A17818" w:rsidRPr="006F43BA" w:rsidRDefault="00A17818" w:rsidP="00A17818">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Direct invoices, invoices against POs, and debit notes.</w:t>
            </w:r>
          </w:p>
        </w:tc>
      </w:tr>
      <w:tr w:rsidR="00A17818" w:rsidRPr="006F43BA" w14:paraId="6A857BF9" w14:textId="77777777" w:rsidTr="00A17818">
        <w:trPr>
          <w:trHeight w:val="255"/>
        </w:trPr>
        <w:tc>
          <w:tcPr>
            <w:tcW w:w="1980" w:type="dxa"/>
            <w:shd w:val="clear" w:color="000000" w:fill="FFFFFF"/>
          </w:tcPr>
          <w:p w14:paraId="055C5C72" w14:textId="77777777" w:rsidR="00A17818" w:rsidRPr="006F43BA" w:rsidRDefault="00A17818" w:rsidP="00A17818">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43533783" w14:textId="77777777" w:rsidR="00114DFC" w:rsidRPr="006F43BA" w:rsidRDefault="00A17818" w:rsidP="00114DFC">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Automatically loaded and processed invoices/payments through FMIS with minimal human intervention. </w:t>
            </w:r>
          </w:p>
        </w:tc>
      </w:tr>
      <w:tr w:rsidR="005E3CF7" w:rsidRPr="006F43BA" w14:paraId="309813CF"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9351" w:type="dxa"/>
            <w:gridSpan w:val="2"/>
            <w:shd w:val="clear" w:color="auto" w:fill="00788A"/>
            <w:vAlign w:val="center"/>
          </w:tcPr>
          <w:p w14:paraId="05A546C1" w14:textId="77777777" w:rsidR="005E3CF7" w:rsidRPr="006F43BA" w:rsidRDefault="005E3CF7" w:rsidP="00F6670C">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5E3CF7" w:rsidRPr="006F43BA" w14:paraId="6CF67860"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auto" w:fill="BBDAE1"/>
            <w:vAlign w:val="center"/>
          </w:tcPr>
          <w:p w14:paraId="553CC0CB"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6BD085C"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3CF7" w:rsidRPr="006F43BA" w14:paraId="40EA188E"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000000" w:fill="FFFFFF"/>
            <w:hideMark/>
          </w:tcPr>
          <w:p w14:paraId="4674FB9A" w14:textId="5244700B" w:rsidR="005E3CF7" w:rsidRPr="006F43BA" w:rsidRDefault="00685212"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Number of automated AP invoices processed</w:t>
            </w:r>
          </w:p>
        </w:tc>
        <w:tc>
          <w:tcPr>
            <w:tcW w:w="7371" w:type="dxa"/>
            <w:shd w:val="clear" w:color="000000" w:fill="FFFFFF"/>
          </w:tcPr>
          <w:p w14:paraId="29EEE38C" w14:textId="74E2C1EA" w:rsidR="00BB7700" w:rsidRPr="006F43BA" w:rsidRDefault="00BB7700" w:rsidP="00BB7700">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Number of automated AP invoices processed during the period.</w:t>
            </w:r>
          </w:p>
          <w:p w14:paraId="10E51F2F" w14:textId="3969C672" w:rsidR="005E3CF7" w:rsidRPr="006F43BA" w:rsidRDefault="005E3CF7" w:rsidP="00F6670C">
            <w:pPr>
              <w:spacing w:after="0"/>
              <w:rPr>
                <w:rFonts w:ascii="Calibri" w:eastAsia="Times New Roman" w:hAnsi="Calibri" w:cs="Times New Roman"/>
                <w:color w:val="auto"/>
                <w:sz w:val="18"/>
                <w:szCs w:val="18"/>
                <w:lang w:val="en-AU" w:eastAsia="en-AU"/>
              </w:rPr>
            </w:pPr>
          </w:p>
        </w:tc>
      </w:tr>
    </w:tbl>
    <w:p w14:paraId="1DF1E211" w14:textId="77777777"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13" w:name="_Accounts_Receivable_(AR)"/>
      <w:bookmarkEnd w:id="13"/>
      <w:r w:rsidRPr="006F43BA">
        <w:rPr>
          <w:rFonts w:eastAsia="Times New Roman"/>
          <w:sz w:val="29"/>
          <w:szCs w:val="29"/>
          <w:lang w:val="en-AU" w:eastAsia="en-AU"/>
        </w:rPr>
        <w:br w:type="page"/>
      </w:r>
      <w:bookmarkStart w:id="14" w:name="_Toc483825874"/>
      <w:r w:rsidRPr="006F43BA">
        <w:rPr>
          <w:rFonts w:eastAsia="Times New Roman"/>
          <w:sz w:val="29"/>
          <w:szCs w:val="29"/>
          <w:lang w:val="en-AU" w:eastAsia="en-AU"/>
        </w:rPr>
        <w:lastRenderedPageBreak/>
        <w:t>Accounts Receivable (AR)</w:t>
      </w:r>
      <w:bookmarkEnd w:id="14"/>
    </w:p>
    <w:p w14:paraId="637A5B26" w14:textId="77777777" w:rsidR="00A17818" w:rsidRPr="006F43BA" w:rsidRDefault="00A17818" w:rsidP="00A17818">
      <w:pPr>
        <w:spacing w:after="0"/>
        <w:rPr>
          <w:rFonts w:ascii="Calibri" w:eastAsia="Times New Roman" w:hAnsi="Calibri" w:cs="Times New Roman"/>
          <w:b/>
          <w:sz w:val="18"/>
          <w:szCs w:val="18"/>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A17818" w:rsidRPr="006F43BA" w14:paraId="092E81D0" w14:textId="77777777" w:rsidTr="005D7612">
        <w:tc>
          <w:tcPr>
            <w:tcW w:w="9356" w:type="dxa"/>
            <w:gridSpan w:val="2"/>
            <w:shd w:val="clear" w:color="auto" w:fill="00788A"/>
            <w:vAlign w:val="center"/>
          </w:tcPr>
          <w:p w14:paraId="6807AAC0" w14:textId="77777777" w:rsidR="00A17818" w:rsidRPr="006F43BA" w:rsidRDefault="00A17818" w:rsidP="00A17818">
            <w:pPr>
              <w:spacing w:after="0"/>
              <w:rPr>
                <w:b/>
                <w:color w:val="FFFFFF"/>
                <w:sz w:val="22"/>
              </w:rPr>
            </w:pPr>
            <w:r w:rsidRPr="006F43BA">
              <w:rPr>
                <w:b/>
                <w:color w:val="FFFFFF"/>
                <w:sz w:val="22"/>
              </w:rPr>
              <w:t>Business Service</w:t>
            </w:r>
          </w:p>
        </w:tc>
      </w:tr>
      <w:tr w:rsidR="00A17818" w:rsidRPr="006F43BA" w14:paraId="4DF6D2BD" w14:textId="77777777" w:rsidTr="005D7612">
        <w:tc>
          <w:tcPr>
            <w:tcW w:w="2015" w:type="dxa"/>
            <w:shd w:val="clear" w:color="auto" w:fill="BBDAE1"/>
            <w:vAlign w:val="center"/>
          </w:tcPr>
          <w:p w14:paraId="5836B7EB" w14:textId="77777777" w:rsidR="00A17818" w:rsidRPr="006F43BA" w:rsidRDefault="00A17818" w:rsidP="00A17818">
            <w:pPr>
              <w:spacing w:after="0"/>
              <w:rPr>
                <w:b/>
                <w:color w:val="auto"/>
                <w:sz w:val="22"/>
              </w:rPr>
            </w:pPr>
            <w:r w:rsidRPr="006F43BA">
              <w:rPr>
                <w:b/>
                <w:color w:val="auto"/>
                <w:sz w:val="22"/>
              </w:rPr>
              <w:t>Level 3</w:t>
            </w:r>
          </w:p>
        </w:tc>
        <w:tc>
          <w:tcPr>
            <w:tcW w:w="7341" w:type="dxa"/>
            <w:shd w:val="clear" w:color="auto" w:fill="BBDAE1"/>
            <w:vAlign w:val="center"/>
          </w:tcPr>
          <w:p w14:paraId="463A846B" w14:textId="77777777" w:rsidR="00A17818" w:rsidRPr="006F43BA" w:rsidRDefault="00A17818" w:rsidP="00A17818">
            <w:pPr>
              <w:spacing w:after="0"/>
              <w:rPr>
                <w:b/>
                <w:color w:val="auto"/>
                <w:sz w:val="22"/>
              </w:rPr>
            </w:pPr>
            <w:r w:rsidRPr="006F43BA">
              <w:rPr>
                <w:b/>
                <w:color w:val="auto"/>
                <w:sz w:val="22"/>
              </w:rPr>
              <w:t>Description</w:t>
            </w:r>
          </w:p>
        </w:tc>
      </w:tr>
      <w:tr w:rsidR="00A17818" w:rsidRPr="006F43BA" w14:paraId="04F3026A" w14:textId="77777777" w:rsidTr="005D7612">
        <w:tc>
          <w:tcPr>
            <w:tcW w:w="2015" w:type="dxa"/>
          </w:tcPr>
          <w:p w14:paraId="10FF7CA6" w14:textId="77777777" w:rsidR="00A17818" w:rsidRPr="006F43BA" w:rsidRDefault="00B8000D" w:rsidP="00114DFC">
            <w:pPr>
              <w:spacing w:after="0"/>
              <w:jc w:val="center"/>
              <w:rPr>
                <w:b/>
                <w:color w:val="auto"/>
                <w:sz w:val="18"/>
                <w:szCs w:val="18"/>
              </w:rPr>
            </w:pPr>
            <w:r w:rsidRPr="006F43BA">
              <w:rPr>
                <w:b/>
                <w:color w:val="auto"/>
                <w:sz w:val="18"/>
                <w:szCs w:val="18"/>
              </w:rPr>
              <w:t>AR – Debt R</w:t>
            </w:r>
            <w:r w:rsidR="00A17818" w:rsidRPr="006F43BA">
              <w:rPr>
                <w:b/>
                <w:color w:val="auto"/>
                <w:sz w:val="18"/>
                <w:szCs w:val="18"/>
              </w:rPr>
              <w:t>ecovery</w:t>
            </w:r>
          </w:p>
        </w:tc>
        <w:tc>
          <w:tcPr>
            <w:tcW w:w="7341" w:type="dxa"/>
          </w:tcPr>
          <w:p w14:paraId="345D9391" w14:textId="77777777" w:rsidR="00A17818" w:rsidRPr="006F43BA" w:rsidRDefault="00A17818" w:rsidP="00A17818">
            <w:pPr>
              <w:spacing w:after="0"/>
              <w:rPr>
                <w:rFonts w:cs="Calibri"/>
                <w:color w:val="auto"/>
                <w:sz w:val="18"/>
                <w:szCs w:val="18"/>
              </w:rPr>
            </w:pPr>
            <w:r w:rsidRPr="006F43BA">
              <w:rPr>
                <w:rFonts w:cs="Calibri"/>
                <w:color w:val="auto"/>
                <w:sz w:val="18"/>
                <w:szCs w:val="18"/>
              </w:rPr>
              <w:t>Track ageing debts and follow-up on collection activities.</w:t>
            </w:r>
          </w:p>
        </w:tc>
      </w:tr>
      <w:tr w:rsidR="00A17818" w:rsidRPr="006F43BA" w14:paraId="70A417E8" w14:textId="77777777" w:rsidTr="005D7612">
        <w:tc>
          <w:tcPr>
            <w:tcW w:w="2015" w:type="dxa"/>
          </w:tcPr>
          <w:p w14:paraId="79B03CB9" w14:textId="77777777" w:rsidR="00A17818" w:rsidRPr="006F43BA" w:rsidRDefault="00A17818" w:rsidP="00114DFC">
            <w:pPr>
              <w:spacing w:after="0"/>
              <w:jc w:val="center"/>
              <w:rPr>
                <w:b/>
                <w:color w:val="auto"/>
                <w:sz w:val="18"/>
                <w:szCs w:val="18"/>
              </w:rPr>
            </w:pPr>
            <w:r w:rsidRPr="006F43BA">
              <w:rPr>
                <w:b/>
                <w:color w:val="auto"/>
                <w:sz w:val="18"/>
                <w:szCs w:val="18"/>
              </w:rPr>
              <w:t>AR - Processing &amp; Enquiries</w:t>
            </w:r>
          </w:p>
        </w:tc>
        <w:tc>
          <w:tcPr>
            <w:tcW w:w="7341" w:type="dxa"/>
          </w:tcPr>
          <w:p w14:paraId="79168974" w14:textId="77777777" w:rsidR="00A17818" w:rsidRPr="006F43BA" w:rsidRDefault="00A17818" w:rsidP="00A17818">
            <w:pPr>
              <w:spacing w:after="0"/>
              <w:rPr>
                <w:color w:val="auto"/>
                <w:sz w:val="18"/>
                <w:szCs w:val="18"/>
              </w:rPr>
            </w:pPr>
            <w:r w:rsidRPr="006F43BA">
              <w:rPr>
                <w:color w:val="auto"/>
                <w:sz w:val="18"/>
                <w:szCs w:val="18"/>
              </w:rPr>
              <w:t>Processing: requests to raise tax invoices and credit notes; staff and non-staff debts; committee member debts; and writing-off functions (when required). Includes attending to enquiries raised by internal and external stakeholders.</w:t>
            </w:r>
          </w:p>
        </w:tc>
      </w:tr>
      <w:tr w:rsidR="00A17818" w:rsidRPr="006F43BA" w14:paraId="1C878050" w14:textId="77777777" w:rsidTr="005D7612">
        <w:tc>
          <w:tcPr>
            <w:tcW w:w="2015" w:type="dxa"/>
          </w:tcPr>
          <w:p w14:paraId="6236075B" w14:textId="77777777" w:rsidR="00A17818" w:rsidRPr="006F43BA" w:rsidRDefault="00A17818" w:rsidP="00114DFC">
            <w:pPr>
              <w:spacing w:after="0"/>
              <w:jc w:val="center"/>
              <w:rPr>
                <w:b/>
                <w:color w:val="auto"/>
                <w:sz w:val="18"/>
                <w:szCs w:val="18"/>
              </w:rPr>
            </w:pPr>
            <w:r w:rsidRPr="006F43BA">
              <w:rPr>
                <w:b/>
                <w:color w:val="auto"/>
                <w:sz w:val="18"/>
                <w:szCs w:val="18"/>
              </w:rPr>
              <w:t>AR – Receipting</w:t>
            </w:r>
          </w:p>
        </w:tc>
        <w:tc>
          <w:tcPr>
            <w:tcW w:w="7341" w:type="dxa"/>
          </w:tcPr>
          <w:p w14:paraId="4DC51370" w14:textId="77777777" w:rsidR="00A17818" w:rsidRPr="006F43BA" w:rsidRDefault="00A17818" w:rsidP="00A17818">
            <w:pPr>
              <w:spacing w:after="0"/>
              <w:rPr>
                <w:color w:val="auto"/>
                <w:sz w:val="18"/>
                <w:szCs w:val="18"/>
              </w:rPr>
            </w:pPr>
            <w:r w:rsidRPr="006F43BA">
              <w:rPr>
                <w:color w:val="auto"/>
                <w:sz w:val="18"/>
                <w:szCs w:val="18"/>
              </w:rPr>
              <w:t>Receipt all incoming payments including cash, cheque, BPAY, EFT, and credit cards of public monies and daily banking.</w:t>
            </w:r>
          </w:p>
        </w:tc>
      </w:tr>
      <w:tr w:rsidR="00A17818" w:rsidRPr="006F43BA" w14:paraId="60DEDA4B" w14:textId="77777777" w:rsidTr="005D7612">
        <w:tc>
          <w:tcPr>
            <w:tcW w:w="2015" w:type="dxa"/>
          </w:tcPr>
          <w:p w14:paraId="155241A0" w14:textId="77777777" w:rsidR="00A17818" w:rsidRPr="006F43BA" w:rsidRDefault="00A17818" w:rsidP="00114DFC">
            <w:pPr>
              <w:spacing w:after="0"/>
              <w:jc w:val="center"/>
              <w:rPr>
                <w:b/>
                <w:color w:val="auto"/>
                <w:sz w:val="18"/>
                <w:szCs w:val="18"/>
              </w:rPr>
            </w:pPr>
            <w:r w:rsidRPr="006F43BA">
              <w:rPr>
                <w:b/>
                <w:color w:val="auto"/>
                <w:sz w:val="18"/>
                <w:szCs w:val="18"/>
              </w:rPr>
              <w:t>AR – Reconciliation</w:t>
            </w:r>
          </w:p>
        </w:tc>
        <w:tc>
          <w:tcPr>
            <w:tcW w:w="7341" w:type="dxa"/>
          </w:tcPr>
          <w:p w14:paraId="0FAC5252" w14:textId="77777777" w:rsidR="00A17818" w:rsidRPr="006F43BA" w:rsidRDefault="00A17818" w:rsidP="00A17818">
            <w:pPr>
              <w:spacing w:after="0"/>
              <w:rPr>
                <w:color w:val="auto"/>
                <w:sz w:val="18"/>
                <w:szCs w:val="18"/>
              </w:rPr>
            </w:pPr>
            <w:r w:rsidRPr="006F43BA">
              <w:rPr>
                <w:color w:val="auto"/>
                <w:sz w:val="18"/>
                <w:szCs w:val="18"/>
              </w:rPr>
              <w:t>Undertake monthly reconciliation of sub-ledgers/accounts and internal reporting.</w:t>
            </w:r>
          </w:p>
        </w:tc>
      </w:tr>
      <w:tr w:rsidR="00A17818" w:rsidRPr="006F43BA" w14:paraId="786944FC" w14:textId="77777777" w:rsidTr="005D7612">
        <w:tc>
          <w:tcPr>
            <w:tcW w:w="2015" w:type="dxa"/>
          </w:tcPr>
          <w:p w14:paraId="60696C86" w14:textId="77777777" w:rsidR="00A17818" w:rsidRPr="006F43BA" w:rsidRDefault="00A17818" w:rsidP="00114DFC">
            <w:pPr>
              <w:spacing w:after="0"/>
              <w:jc w:val="center"/>
              <w:rPr>
                <w:b/>
                <w:color w:val="auto"/>
                <w:sz w:val="18"/>
                <w:szCs w:val="18"/>
              </w:rPr>
            </w:pPr>
            <w:r w:rsidRPr="006F43BA">
              <w:rPr>
                <w:b/>
                <w:color w:val="auto"/>
                <w:sz w:val="18"/>
                <w:szCs w:val="18"/>
              </w:rPr>
              <w:t>AR – Reporting</w:t>
            </w:r>
          </w:p>
        </w:tc>
        <w:tc>
          <w:tcPr>
            <w:tcW w:w="7341" w:type="dxa"/>
          </w:tcPr>
          <w:p w14:paraId="4775457E" w14:textId="77777777" w:rsidR="00A17818" w:rsidRPr="006F43BA" w:rsidRDefault="00A17818" w:rsidP="00A17818">
            <w:pPr>
              <w:spacing w:after="0"/>
              <w:rPr>
                <w:color w:val="auto"/>
                <w:sz w:val="18"/>
                <w:szCs w:val="18"/>
              </w:rPr>
            </w:pPr>
            <w:r w:rsidRPr="006F43BA">
              <w:rPr>
                <w:color w:val="auto"/>
                <w:sz w:val="18"/>
                <w:szCs w:val="18"/>
              </w:rPr>
              <w:t>Various external reporting, including Senate Estimates, completion of Questions on Notice, and ad-hoc external reporting.</w:t>
            </w:r>
          </w:p>
          <w:p w14:paraId="78F7D36E" w14:textId="77777777" w:rsidR="00114DFC" w:rsidRPr="006F43BA" w:rsidRDefault="00114DFC" w:rsidP="00A17818">
            <w:pPr>
              <w:spacing w:after="0"/>
              <w:rPr>
                <w:color w:val="auto"/>
                <w:sz w:val="18"/>
                <w:szCs w:val="18"/>
              </w:rPr>
            </w:pPr>
          </w:p>
          <w:p w14:paraId="567708F0" w14:textId="77777777" w:rsidR="00114DFC" w:rsidRPr="006F43BA" w:rsidRDefault="00114DFC" w:rsidP="00114DFC">
            <w:pPr>
              <w:spacing w:after="0"/>
              <w:rPr>
                <w:b/>
                <w:color w:val="auto"/>
                <w:sz w:val="18"/>
                <w:szCs w:val="18"/>
              </w:rPr>
            </w:pPr>
            <w:r w:rsidRPr="006F43BA">
              <w:rPr>
                <w:b/>
                <w:color w:val="auto"/>
                <w:sz w:val="18"/>
                <w:szCs w:val="18"/>
              </w:rPr>
              <w:t>Note</w:t>
            </w:r>
            <w:r w:rsidR="00A22F77" w:rsidRPr="006F43BA">
              <w:rPr>
                <w:b/>
                <w:color w:val="auto"/>
                <w:sz w:val="18"/>
                <w:szCs w:val="18"/>
              </w:rPr>
              <w:t>:</w:t>
            </w:r>
          </w:p>
          <w:p w14:paraId="2F9EC145" w14:textId="77777777" w:rsidR="00114DFC" w:rsidRPr="006F43BA" w:rsidRDefault="00114DFC" w:rsidP="00114DFC">
            <w:pPr>
              <w:spacing w:after="0"/>
              <w:rPr>
                <w:color w:val="auto"/>
                <w:sz w:val="18"/>
                <w:szCs w:val="18"/>
              </w:rPr>
            </w:pPr>
            <w:r w:rsidRPr="006F43BA">
              <w:rPr>
                <w:color w:val="auto"/>
                <w:sz w:val="18"/>
                <w:szCs w:val="18"/>
              </w:rPr>
              <w:t>Internal reporting is included in ‘AR – Reconciliation’.</w:t>
            </w:r>
          </w:p>
        </w:tc>
      </w:tr>
      <w:tr w:rsidR="00A17818" w:rsidRPr="006F43BA" w14:paraId="02DA98F4" w14:textId="77777777" w:rsidTr="005D7612">
        <w:tc>
          <w:tcPr>
            <w:tcW w:w="2015" w:type="dxa"/>
          </w:tcPr>
          <w:p w14:paraId="79887E57" w14:textId="77777777" w:rsidR="00A17818" w:rsidRPr="006F43BA" w:rsidRDefault="00A17818" w:rsidP="00114DFC">
            <w:pPr>
              <w:spacing w:after="0"/>
              <w:jc w:val="center"/>
              <w:rPr>
                <w:b/>
                <w:color w:val="auto"/>
                <w:sz w:val="18"/>
                <w:szCs w:val="18"/>
              </w:rPr>
            </w:pPr>
            <w:r w:rsidRPr="006F43BA">
              <w:rPr>
                <w:b/>
                <w:color w:val="auto"/>
                <w:sz w:val="18"/>
                <w:szCs w:val="18"/>
              </w:rPr>
              <w:t>Customer Master Data Management</w:t>
            </w:r>
          </w:p>
        </w:tc>
        <w:tc>
          <w:tcPr>
            <w:tcW w:w="7341" w:type="dxa"/>
          </w:tcPr>
          <w:p w14:paraId="0463C71F" w14:textId="77777777" w:rsidR="00A17818" w:rsidRPr="006F43BA" w:rsidRDefault="00A17818" w:rsidP="00A17818">
            <w:pPr>
              <w:spacing w:after="0"/>
              <w:rPr>
                <w:color w:val="auto"/>
                <w:sz w:val="18"/>
                <w:szCs w:val="18"/>
              </w:rPr>
            </w:pPr>
            <w:r w:rsidRPr="006F43BA">
              <w:rPr>
                <w:color w:val="auto"/>
                <w:sz w:val="18"/>
                <w:szCs w:val="18"/>
              </w:rPr>
              <w:t>Creation, variation, and mark for deletion functions for all customer master records.</w:t>
            </w:r>
          </w:p>
        </w:tc>
      </w:tr>
      <w:tr w:rsidR="0019683A" w:rsidRPr="006F43BA" w14:paraId="51C91504" w14:textId="77777777" w:rsidTr="005D7612">
        <w:tc>
          <w:tcPr>
            <w:tcW w:w="9356" w:type="dxa"/>
            <w:gridSpan w:val="2"/>
            <w:shd w:val="clear" w:color="auto" w:fill="D4E8EB" w:themeFill="background2" w:themeFillTint="99"/>
            <w:vAlign w:val="center"/>
          </w:tcPr>
          <w:p w14:paraId="172A6DF5" w14:textId="77777777" w:rsidR="0019683A" w:rsidRPr="006F43BA" w:rsidRDefault="0019683A" w:rsidP="0019683A">
            <w:pPr>
              <w:spacing w:after="0"/>
              <w:rPr>
                <w:color w:val="auto"/>
                <w:sz w:val="22"/>
              </w:rPr>
            </w:pPr>
            <w:r w:rsidRPr="006F43BA">
              <w:rPr>
                <w:b/>
                <w:color w:val="auto"/>
                <w:sz w:val="22"/>
              </w:rPr>
              <w:t>Inclusions/Exclusions</w:t>
            </w:r>
          </w:p>
        </w:tc>
      </w:tr>
      <w:tr w:rsidR="0019683A" w:rsidRPr="006F43BA" w14:paraId="5E65B0E2" w14:textId="77777777" w:rsidTr="005D7612">
        <w:tc>
          <w:tcPr>
            <w:tcW w:w="2015" w:type="dxa"/>
          </w:tcPr>
          <w:p w14:paraId="2A381019" w14:textId="77777777" w:rsidR="0019683A" w:rsidRPr="006F43BA" w:rsidRDefault="0019683A" w:rsidP="0019683A">
            <w:pPr>
              <w:spacing w:after="0"/>
              <w:jc w:val="center"/>
              <w:rPr>
                <w:b/>
                <w:color w:val="auto"/>
                <w:sz w:val="18"/>
                <w:szCs w:val="18"/>
              </w:rPr>
            </w:pPr>
            <w:r w:rsidRPr="006F43BA">
              <w:rPr>
                <w:b/>
                <w:color w:val="auto"/>
                <w:sz w:val="18"/>
                <w:szCs w:val="18"/>
              </w:rPr>
              <w:t>Inclusions</w:t>
            </w:r>
          </w:p>
        </w:tc>
        <w:tc>
          <w:tcPr>
            <w:tcW w:w="7341" w:type="dxa"/>
          </w:tcPr>
          <w:p w14:paraId="43CE5A29" w14:textId="31D7F03A" w:rsidR="0019683A" w:rsidRPr="006F43BA" w:rsidRDefault="0019683A" w:rsidP="0019683A">
            <w:pPr>
              <w:spacing w:after="0"/>
              <w:rPr>
                <w:color w:val="auto"/>
                <w:sz w:val="18"/>
                <w:szCs w:val="18"/>
              </w:rPr>
            </w:pPr>
            <w:r w:rsidRPr="006F43BA">
              <w:rPr>
                <w:color w:val="auto"/>
                <w:sz w:val="18"/>
                <w:szCs w:val="18"/>
              </w:rPr>
              <w:t xml:space="preserve">Full range of accounts receivable services, including </w:t>
            </w:r>
            <w:r w:rsidR="002F5A72" w:rsidRPr="006F43BA">
              <w:rPr>
                <w:color w:val="auto"/>
                <w:sz w:val="18"/>
                <w:szCs w:val="18"/>
              </w:rPr>
              <w:t>receipting</w:t>
            </w:r>
            <w:r w:rsidRPr="006F43BA">
              <w:rPr>
                <w:color w:val="auto"/>
                <w:sz w:val="18"/>
                <w:szCs w:val="18"/>
              </w:rPr>
              <w:t xml:space="preserve"> of direct and purchase order related payments, staf</w:t>
            </w:r>
            <w:r w:rsidR="002F5A72" w:rsidRPr="006F43BA">
              <w:rPr>
                <w:color w:val="auto"/>
                <w:sz w:val="18"/>
                <w:szCs w:val="18"/>
              </w:rPr>
              <w:t>f and non-staff reimbursements</w:t>
            </w:r>
            <w:r w:rsidRPr="006F43BA">
              <w:rPr>
                <w:color w:val="auto"/>
                <w:sz w:val="18"/>
                <w:szCs w:val="18"/>
              </w:rPr>
              <w:t xml:space="preserve">, associated advice to internal and external (suppliers) stakeholders, reconciliations and reporting, and </w:t>
            </w:r>
            <w:r w:rsidR="00832866" w:rsidRPr="006F43BA">
              <w:rPr>
                <w:color w:val="auto"/>
                <w:sz w:val="18"/>
                <w:szCs w:val="18"/>
              </w:rPr>
              <w:t xml:space="preserve">customer </w:t>
            </w:r>
            <w:r w:rsidRPr="006F43BA">
              <w:rPr>
                <w:color w:val="auto"/>
                <w:sz w:val="18"/>
                <w:szCs w:val="18"/>
              </w:rPr>
              <w:t>master data management.</w:t>
            </w:r>
          </w:p>
        </w:tc>
      </w:tr>
      <w:tr w:rsidR="0019683A" w:rsidRPr="006F43BA" w14:paraId="3E39CADE" w14:textId="77777777" w:rsidTr="005D7612">
        <w:tc>
          <w:tcPr>
            <w:tcW w:w="2015" w:type="dxa"/>
          </w:tcPr>
          <w:p w14:paraId="7E3FADB5" w14:textId="77777777" w:rsidR="0019683A" w:rsidRPr="006F43BA" w:rsidRDefault="0019683A" w:rsidP="0019683A">
            <w:pPr>
              <w:spacing w:after="0"/>
              <w:jc w:val="center"/>
              <w:rPr>
                <w:b/>
                <w:color w:val="auto"/>
                <w:sz w:val="18"/>
                <w:szCs w:val="18"/>
              </w:rPr>
            </w:pPr>
            <w:r w:rsidRPr="006F43BA">
              <w:rPr>
                <w:b/>
                <w:color w:val="auto"/>
                <w:sz w:val="18"/>
                <w:szCs w:val="18"/>
              </w:rPr>
              <w:t>Exclusions</w:t>
            </w:r>
          </w:p>
        </w:tc>
        <w:tc>
          <w:tcPr>
            <w:tcW w:w="7341" w:type="dxa"/>
          </w:tcPr>
          <w:p w14:paraId="6BF7F043" w14:textId="77777777" w:rsidR="001F00EC" w:rsidRPr="006F43BA" w:rsidRDefault="001F00EC" w:rsidP="001F00EC">
            <w:pPr>
              <w:numPr>
                <w:ilvl w:val="0"/>
                <w:numId w:val="20"/>
              </w:numPr>
              <w:spacing w:after="0"/>
              <w:ind w:left="311" w:hanging="311"/>
              <w:contextualSpacing/>
              <w:rPr>
                <w:color w:val="auto"/>
                <w:sz w:val="18"/>
                <w:szCs w:val="18"/>
              </w:rPr>
            </w:pPr>
            <w:r w:rsidRPr="006F43BA">
              <w:rPr>
                <w:color w:val="auto"/>
                <w:sz w:val="18"/>
                <w:szCs w:val="18"/>
              </w:rPr>
              <w:t>ICT related systems costs (i.e. FMIS)</w:t>
            </w:r>
          </w:p>
          <w:p w14:paraId="21C92FC1" w14:textId="77777777" w:rsidR="0019683A" w:rsidRPr="006F43BA" w:rsidRDefault="001F00EC" w:rsidP="00B8000D">
            <w:pPr>
              <w:numPr>
                <w:ilvl w:val="0"/>
                <w:numId w:val="20"/>
              </w:numPr>
              <w:spacing w:after="0"/>
              <w:ind w:left="311" w:hanging="311"/>
              <w:contextualSpacing/>
              <w:rPr>
                <w:color w:val="auto"/>
                <w:sz w:val="18"/>
                <w:szCs w:val="18"/>
              </w:rPr>
            </w:pPr>
            <w:r w:rsidRPr="006F43BA">
              <w:rPr>
                <w:color w:val="auto"/>
                <w:sz w:val="18"/>
                <w:szCs w:val="18"/>
              </w:rPr>
              <w:t>Con</w:t>
            </w:r>
            <w:r w:rsidR="00B8000D" w:rsidRPr="006F43BA">
              <w:rPr>
                <w:color w:val="auto"/>
                <w:sz w:val="18"/>
                <w:szCs w:val="18"/>
              </w:rPr>
              <w:t>tract management and procureme</w:t>
            </w:r>
            <w:r w:rsidR="006E7817" w:rsidRPr="006F43BA">
              <w:rPr>
                <w:color w:val="auto"/>
                <w:sz w:val="18"/>
                <w:szCs w:val="18"/>
              </w:rPr>
              <w:t>n</w:t>
            </w:r>
            <w:r w:rsidR="00B8000D" w:rsidRPr="006F43BA">
              <w:rPr>
                <w:color w:val="auto"/>
                <w:sz w:val="18"/>
                <w:szCs w:val="18"/>
              </w:rPr>
              <w:t>t</w:t>
            </w:r>
            <w:bookmarkStart w:id="15" w:name="_GoBack"/>
            <w:bookmarkEnd w:id="15"/>
          </w:p>
        </w:tc>
      </w:tr>
    </w:tbl>
    <w:p w14:paraId="4A2872A0" w14:textId="77777777" w:rsidR="00A17818" w:rsidRPr="006F43BA" w:rsidRDefault="00A17818" w:rsidP="00A17818">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A17818" w:rsidRPr="006F43BA" w14:paraId="13DE3240" w14:textId="77777777" w:rsidTr="005D7612">
        <w:trPr>
          <w:trHeight w:val="255"/>
        </w:trPr>
        <w:tc>
          <w:tcPr>
            <w:tcW w:w="9351" w:type="dxa"/>
            <w:gridSpan w:val="2"/>
            <w:shd w:val="clear" w:color="auto" w:fill="00788A" w:themeFill="text2"/>
            <w:vAlign w:val="center"/>
          </w:tcPr>
          <w:p w14:paraId="0CC24503" w14:textId="77777777" w:rsidR="00A17818" w:rsidRPr="006F43BA" w:rsidRDefault="00B8000D"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03465B0A" w14:textId="77777777" w:rsidTr="005D7612">
        <w:trPr>
          <w:trHeight w:val="255"/>
        </w:trPr>
        <w:tc>
          <w:tcPr>
            <w:tcW w:w="1980" w:type="dxa"/>
            <w:shd w:val="clear" w:color="auto" w:fill="BBDAE1"/>
            <w:vAlign w:val="center"/>
          </w:tcPr>
          <w:p w14:paraId="4E3A7087"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32FBDC7C"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A17818" w:rsidRPr="006F43BA" w14:paraId="71401171" w14:textId="77777777" w:rsidTr="005D7612">
        <w:trPr>
          <w:trHeight w:val="255"/>
        </w:trPr>
        <w:tc>
          <w:tcPr>
            <w:tcW w:w="1980" w:type="dxa"/>
            <w:shd w:val="clear" w:color="000000" w:fill="FFFFFF"/>
            <w:hideMark/>
          </w:tcPr>
          <w:p w14:paraId="3D1F47E1" w14:textId="77777777" w:rsidR="00A17818" w:rsidRPr="006F43BA" w:rsidRDefault="00A17818" w:rsidP="00A17818">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Number of manual AR invoices, credit notes, and receipts processed</w:t>
            </w:r>
          </w:p>
        </w:tc>
        <w:tc>
          <w:tcPr>
            <w:tcW w:w="7371" w:type="dxa"/>
            <w:shd w:val="clear" w:color="000000" w:fill="FFFFFF"/>
          </w:tcPr>
          <w:p w14:paraId="741553E3" w14:textId="77777777" w:rsidR="00A17818" w:rsidRPr="006F43BA" w:rsidRDefault="00A17818" w:rsidP="00A17818">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Number of </w:t>
            </w:r>
            <w:r w:rsidRPr="006F43BA">
              <w:rPr>
                <w:rFonts w:ascii="Calibri" w:eastAsia="Times New Roman" w:hAnsi="Calibri" w:cs="Times New Roman"/>
                <w:color w:val="auto"/>
                <w:sz w:val="18"/>
                <w:szCs w:val="18"/>
                <w:u w:val="single"/>
                <w:lang w:val="en-AU" w:eastAsia="en-AU"/>
              </w:rPr>
              <w:t>manual</w:t>
            </w:r>
            <w:r w:rsidR="00B8000D" w:rsidRPr="006F43BA">
              <w:rPr>
                <w:rFonts w:ascii="Calibri" w:eastAsia="Times New Roman" w:hAnsi="Calibri" w:cs="Times New Roman"/>
                <w:color w:val="auto"/>
                <w:sz w:val="18"/>
                <w:szCs w:val="18"/>
                <w:lang w:val="en-AU" w:eastAsia="en-AU"/>
              </w:rPr>
              <w:t xml:space="preserve"> AR invoices raised, credit notes, </w:t>
            </w:r>
            <w:r w:rsidRPr="006F43BA">
              <w:rPr>
                <w:rFonts w:ascii="Calibri" w:eastAsia="Times New Roman" w:hAnsi="Calibri" w:cs="Times New Roman"/>
                <w:color w:val="auto"/>
                <w:sz w:val="18"/>
                <w:szCs w:val="18"/>
                <w:lang w:val="en-AU" w:eastAsia="en-AU"/>
              </w:rPr>
              <w:t>and cash receipt transactions processed during the period, and</w:t>
            </w:r>
            <w:r w:rsidR="0019683A" w:rsidRPr="006F43BA">
              <w:rPr>
                <w:rFonts w:ascii="Calibri" w:eastAsia="Times New Roman" w:hAnsi="Calibri" w:cs="Times New Roman"/>
                <w:color w:val="auto"/>
                <w:sz w:val="18"/>
                <w:szCs w:val="18"/>
                <w:lang w:val="en-AU" w:eastAsia="en-AU"/>
              </w:rPr>
              <w:t xml:space="preserve"> other adjusting transactions. </w:t>
            </w:r>
          </w:p>
        </w:tc>
      </w:tr>
      <w:tr w:rsidR="00A17818" w:rsidRPr="006F43BA" w14:paraId="48C72F59" w14:textId="77777777" w:rsidTr="005D7612">
        <w:trPr>
          <w:trHeight w:val="255"/>
        </w:trPr>
        <w:tc>
          <w:tcPr>
            <w:tcW w:w="9351" w:type="dxa"/>
            <w:gridSpan w:val="2"/>
            <w:shd w:val="clear" w:color="auto" w:fill="D1E6EB"/>
            <w:vAlign w:val="center"/>
          </w:tcPr>
          <w:p w14:paraId="41E9FE22" w14:textId="77777777" w:rsidR="00A17818" w:rsidRPr="006F43BA" w:rsidRDefault="00A17818" w:rsidP="00A17818">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19683A" w:rsidRPr="006F43BA" w14:paraId="7D2DA4A1" w14:textId="77777777" w:rsidTr="005D7612">
        <w:trPr>
          <w:trHeight w:val="255"/>
        </w:trPr>
        <w:tc>
          <w:tcPr>
            <w:tcW w:w="1980" w:type="dxa"/>
            <w:shd w:val="clear" w:color="000000" w:fill="FFFFFF"/>
          </w:tcPr>
          <w:p w14:paraId="1C7050BC" w14:textId="77777777" w:rsidR="0019683A" w:rsidRPr="006F43BA" w:rsidRDefault="0019683A" w:rsidP="0019683A">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BD60940" w14:textId="77777777" w:rsidR="0019683A" w:rsidRPr="006F43BA" w:rsidRDefault="0019683A" w:rsidP="0019683A">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Raising invoices, credit notes, and cash receipts.</w:t>
            </w:r>
          </w:p>
        </w:tc>
      </w:tr>
      <w:tr w:rsidR="0019683A" w:rsidRPr="006F43BA" w14:paraId="26D6A2AD" w14:textId="77777777" w:rsidTr="005D7612">
        <w:trPr>
          <w:trHeight w:val="255"/>
        </w:trPr>
        <w:tc>
          <w:tcPr>
            <w:tcW w:w="1980" w:type="dxa"/>
            <w:shd w:val="clear" w:color="000000" w:fill="FFFFFF"/>
          </w:tcPr>
          <w:p w14:paraId="5B11A029" w14:textId="77777777" w:rsidR="0019683A" w:rsidRPr="006F43BA" w:rsidRDefault="0019683A" w:rsidP="0019683A">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4E3A1F7B" w14:textId="77777777" w:rsidR="0019683A" w:rsidRPr="006F43BA" w:rsidRDefault="0019683A" w:rsidP="0019683A">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Automatically loaded and processed invoices</w:t>
            </w:r>
            <w:r w:rsidR="00B8000D" w:rsidRPr="006F43BA">
              <w:rPr>
                <w:rFonts w:ascii="Calibri" w:eastAsia="Times New Roman" w:hAnsi="Calibri" w:cs="Times New Roman"/>
                <w:color w:val="auto"/>
                <w:sz w:val="18"/>
                <w:szCs w:val="18"/>
                <w:lang w:val="en-AU" w:eastAsia="en-AU"/>
              </w:rPr>
              <w:t xml:space="preserve">, including cash receipting, </w:t>
            </w:r>
            <w:r w:rsidRPr="006F43BA">
              <w:rPr>
                <w:rFonts w:ascii="Calibri" w:eastAsia="Times New Roman" w:hAnsi="Calibri" w:cs="Times New Roman"/>
                <w:color w:val="auto"/>
                <w:sz w:val="18"/>
                <w:szCs w:val="18"/>
                <w:lang w:val="en-AU" w:eastAsia="en-AU"/>
              </w:rPr>
              <w:t xml:space="preserve">through FMIS with minimal human intervention. </w:t>
            </w:r>
          </w:p>
        </w:tc>
      </w:tr>
      <w:tr w:rsidR="005E3CF7" w:rsidRPr="006F43BA" w14:paraId="77C1EAFD" w14:textId="77777777" w:rsidTr="00F6670C">
        <w:trPr>
          <w:trHeight w:val="255"/>
        </w:trPr>
        <w:tc>
          <w:tcPr>
            <w:tcW w:w="9351" w:type="dxa"/>
            <w:gridSpan w:val="2"/>
            <w:shd w:val="clear" w:color="auto" w:fill="00788A"/>
            <w:vAlign w:val="center"/>
          </w:tcPr>
          <w:p w14:paraId="283E43F6" w14:textId="77777777" w:rsidR="005E3CF7" w:rsidRPr="006F43BA" w:rsidRDefault="005E3CF7" w:rsidP="00F6670C">
            <w:pPr>
              <w:spacing w:after="0"/>
              <w:rPr>
                <w:rFonts w:ascii="Calibri" w:eastAsia="Times New Roman" w:hAnsi="Calibri" w:cs="Times New Roman"/>
                <w:b/>
                <w:color w:val="FFFFFF"/>
                <w:sz w:val="22"/>
                <w:lang w:val="en-AU" w:eastAsia="en-AU"/>
              </w:rPr>
            </w:pPr>
            <w:bookmarkStart w:id="16" w:name="_Asset_Management"/>
            <w:bookmarkEnd w:id="16"/>
            <w:r w:rsidRPr="006F43BA">
              <w:rPr>
                <w:rFonts w:ascii="Calibri" w:eastAsia="Times New Roman" w:hAnsi="Calibri" w:cs="Times New Roman"/>
                <w:b/>
                <w:color w:val="FFFFFF"/>
                <w:sz w:val="22"/>
                <w:lang w:val="en-AU" w:eastAsia="en-AU"/>
              </w:rPr>
              <w:t>Secondary Unit of Measure</w:t>
            </w:r>
          </w:p>
        </w:tc>
      </w:tr>
      <w:tr w:rsidR="005E3CF7" w:rsidRPr="006F43BA" w14:paraId="6BA4AB55" w14:textId="77777777" w:rsidTr="00F6670C">
        <w:trPr>
          <w:trHeight w:val="255"/>
        </w:trPr>
        <w:tc>
          <w:tcPr>
            <w:tcW w:w="1980" w:type="dxa"/>
            <w:shd w:val="clear" w:color="auto" w:fill="BBDAE1"/>
            <w:vAlign w:val="center"/>
          </w:tcPr>
          <w:p w14:paraId="6560D5B5"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EF36CE0"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685212" w:rsidRPr="006F43BA" w14:paraId="2EC492B3" w14:textId="77777777" w:rsidTr="00F6670C">
        <w:trPr>
          <w:trHeight w:val="255"/>
        </w:trPr>
        <w:tc>
          <w:tcPr>
            <w:tcW w:w="1980" w:type="dxa"/>
            <w:shd w:val="clear" w:color="000000" w:fill="FFFFFF"/>
            <w:hideMark/>
          </w:tcPr>
          <w:p w14:paraId="274DD38B" w14:textId="53CC2B4E" w:rsidR="00685212" w:rsidRPr="006F43BA" w:rsidRDefault="00685212" w:rsidP="00685212">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Number of automated AR invoices, credit notes, and receipts processed</w:t>
            </w:r>
          </w:p>
        </w:tc>
        <w:tc>
          <w:tcPr>
            <w:tcW w:w="7371" w:type="dxa"/>
            <w:shd w:val="clear" w:color="000000" w:fill="FFFFFF"/>
          </w:tcPr>
          <w:p w14:paraId="6FB9321E" w14:textId="3E37CE07" w:rsidR="00685212" w:rsidRPr="006F43BA" w:rsidRDefault="00685212" w:rsidP="00685212">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Number of </w:t>
            </w:r>
            <w:r w:rsidRPr="006F43BA">
              <w:rPr>
                <w:rFonts w:ascii="Calibri" w:eastAsia="Times New Roman" w:hAnsi="Calibri" w:cs="Times New Roman"/>
                <w:color w:val="auto"/>
                <w:sz w:val="18"/>
                <w:szCs w:val="18"/>
                <w:u w:val="single"/>
                <w:lang w:val="en-AU" w:eastAsia="en-AU"/>
              </w:rPr>
              <w:t>automated</w:t>
            </w:r>
            <w:r w:rsidRPr="006F43BA">
              <w:rPr>
                <w:rFonts w:ascii="Calibri" w:eastAsia="Times New Roman" w:hAnsi="Calibri" w:cs="Times New Roman"/>
                <w:color w:val="auto"/>
                <w:sz w:val="18"/>
                <w:szCs w:val="18"/>
                <w:lang w:val="en-AU" w:eastAsia="en-AU"/>
              </w:rPr>
              <w:t xml:space="preserve"> AR invoices raised, credit notes, and cash receipt transactions processed during the period, and other adjusting transactions. </w:t>
            </w:r>
          </w:p>
        </w:tc>
      </w:tr>
    </w:tbl>
    <w:p w14:paraId="132B9D65" w14:textId="77777777" w:rsidR="00CB5942" w:rsidRPr="006F43BA" w:rsidRDefault="00A17818" w:rsidP="00CB5942">
      <w:pPr>
        <w:pStyle w:val="Heading2"/>
        <w:numPr>
          <w:ilvl w:val="0"/>
          <w:numId w:val="0"/>
        </w:numPr>
        <w:ind w:left="709" w:hanging="709"/>
        <w:rPr>
          <w:rFonts w:eastAsia="Times New Roman"/>
          <w:sz w:val="29"/>
          <w:szCs w:val="29"/>
          <w:lang w:val="en-AU" w:eastAsia="en-AU"/>
        </w:rPr>
      </w:pPr>
      <w:r w:rsidRPr="006F43BA">
        <w:rPr>
          <w:rFonts w:eastAsia="Times New Roman"/>
          <w:sz w:val="29"/>
          <w:szCs w:val="29"/>
          <w:lang w:val="en-AU" w:eastAsia="en-AU"/>
        </w:rPr>
        <w:br w:type="page"/>
      </w:r>
      <w:bookmarkStart w:id="17" w:name="_Toc483825875"/>
      <w:r w:rsidR="00CB5942" w:rsidRPr="006F43BA">
        <w:rPr>
          <w:rFonts w:eastAsia="Times New Roman"/>
          <w:sz w:val="29"/>
          <w:szCs w:val="29"/>
          <w:lang w:val="en-AU" w:eastAsia="en-AU"/>
        </w:rPr>
        <w:lastRenderedPageBreak/>
        <w:t>Credit Card (CC) Management</w:t>
      </w:r>
      <w:bookmarkEnd w:id="17"/>
      <w:r w:rsidR="00CB5942" w:rsidRPr="006F43BA">
        <w:rPr>
          <w:rFonts w:eastAsia="Times New Roman"/>
          <w:sz w:val="29"/>
          <w:szCs w:val="29"/>
          <w:lang w:val="en-AU" w:eastAsia="en-AU"/>
        </w:rPr>
        <w:t xml:space="preserve"> </w:t>
      </w:r>
    </w:p>
    <w:p w14:paraId="0B41D74E" w14:textId="77777777" w:rsidR="00CB5942" w:rsidRPr="006F43BA" w:rsidRDefault="00CB5942" w:rsidP="00CB5942">
      <w:pPr>
        <w:spacing w:after="0"/>
        <w:rPr>
          <w:rFonts w:ascii="Calibri" w:eastAsia="Times New Roman" w:hAnsi="Calibri" w:cs="Times New Roman"/>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6B83161D" w14:textId="77777777" w:rsidTr="005D7612">
        <w:tc>
          <w:tcPr>
            <w:tcW w:w="9356" w:type="dxa"/>
            <w:gridSpan w:val="2"/>
            <w:shd w:val="clear" w:color="auto" w:fill="00788A"/>
            <w:vAlign w:val="center"/>
          </w:tcPr>
          <w:p w14:paraId="77ED73DE" w14:textId="77777777" w:rsidR="00CB5942" w:rsidRPr="006F43BA" w:rsidRDefault="00CB5942" w:rsidP="00140AD5">
            <w:pPr>
              <w:spacing w:after="0"/>
              <w:rPr>
                <w:b/>
                <w:color w:val="FFFFFF"/>
                <w:sz w:val="22"/>
              </w:rPr>
            </w:pPr>
            <w:r w:rsidRPr="006F43BA">
              <w:rPr>
                <w:b/>
                <w:color w:val="FFFFFF"/>
                <w:sz w:val="22"/>
              </w:rPr>
              <w:t>Business Service</w:t>
            </w:r>
          </w:p>
        </w:tc>
      </w:tr>
      <w:tr w:rsidR="00F70B02" w:rsidRPr="006F43BA" w14:paraId="11869283" w14:textId="77777777" w:rsidTr="005D7612">
        <w:tc>
          <w:tcPr>
            <w:tcW w:w="2015" w:type="dxa"/>
            <w:shd w:val="clear" w:color="auto" w:fill="BBDAE1"/>
            <w:vAlign w:val="center"/>
          </w:tcPr>
          <w:p w14:paraId="1EF44A27" w14:textId="77777777" w:rsidR="00CB5942" w:rsidRPr="006F43BA" w:rsidRDefault="00CB5942" w:rsidP="00140AD5">
            <w:pPr>
              <w:spacing w:after="0"/>
              <w:rPr>
                <w:b/>
                <w:color w:val="auto"/>
                <w:sz w:val="22"/>
              </w:rPr>
            </w:pPr>
            <w:r w:rsidRPr="006F43BA">
              <w:rPr>
                <w:b/>
                <w:color w:val="auto"/>
                <w:sz w:val="22"/>
              </w:rPr>
              <w:t>Level 3</w:t>
            </w:r>
          </w:p>
        </w:tc>
        <w:tc>
          <w:tcPr>
            <w:tcW w:w="7341" w:type="dxa"/>
            <w:shd w:val="clear" w:color="auto" w:fill="BBDAE1"/>
            <w:vAlign w:val="center"/>
          </w:tcPr>
          <w:p w14:paraId="1CCD7823" w14:textId="77777777" w:rsidR="00CB5942" w:rsidRPr="006F43BA" w:rsidRDefault="00CB5942" w:rsidP="00140AD5">
            <w:pPr>
              <w:spacing w:after="0"/>
              <w:rPr>
                <w:b/>
                <w:color w:val="auto"/>
                <w:sz w:val="22"/>
              </w:rPr>
            </w:pPr>
            <w:r w:rsidRPr="006F43BA">
              <w:rPr>
                <w:b/>
                <w:color w:val="auto"/>
                <w:sz w:val="22"/>
              </w:rPr>
              <w:t>Description</w:t>
            </w:r>
          </w:p>
        </w:tc>
      </w:tr>
      <w:tr w:rsidR="00F70B02" w:rsidRPr="006F43BA" w14:paraId="6A3DFD10" w14:textId="77777777" w:rsidTr="005D7612">
        <w:tc>
          <w:tcPr>
            <w:tcW w:w="2015" w:type="dxa"/>
          </w:tcPr>
          <w:p w14:paraId="72AF5D1D" w14:textId="77777777" w:rsidR="00CB5942" w:rsidRPr="006F43BA" w:rsidRDefault="00CB5942" w:rsidP="00140AD5">
            <w:pPr>
              <w:spacing w:after="0"/>
              <w:jc w:val="center"/>
              <w:rPr>
                <w:b/>
                <w:color w:val="auto"/>
                <w:sz w:val="18"/>
                <w:szCs w:val="18"/>
              </w:rPr>
            </w:pPr>
            <w:r w:rsidRPr="006F43BA">
              <w:rPr>
                <w:b/>
                <w:color w:val="auto"/>
                <w:sz w:val="18"/>
                <w:szCs w:val="18"/>
              </w:rPr>
              <w:t>CC - Acquittals</w:t>
            </w:r>
          </w:p>
        </w:tc>
        <w:tc>
          <w:tcPr>
            <w:tcW w:w="7341" w:type="dxa"/>
          </w:tcPr>
          <w:p w14:paraId="4C942436" w14:textId="4CC1DC07" w:rsidR="00CB5942" w:rsidRPr="006F43BA" w:rsidRDefault="00CB5942" w:rsidP="006B51C6">
            <w:pPr>
              <w:spacing w:after="0"/>
              <w:rPr>
                <w:rFonts w:cs="Calibri"/>
                <w:color w:val="auto"/>
                <w:sz w:val="18"/>
                <w:szCs w:val="18"/>
              </w:rPr>
            </w:pPr>
            <w:r w:rsidRPr="006F43BA">
              <w:rPr>
                <w:color w:val="auto"/>
                <w:sz w:val="18"/>
                <w:szCs w:val="18"/>
              </w:rPr>
              <w:t>Acquittals on a re</w:t>
            </w:r>
            <w:r w:rsidR="00B4697F" w:rsidRPr="006F43BA">
              <w:rPr>
                <w:color w:val="auto"/>
                <w:sz w:val="18"/>
                <w:szCs w:val="18"/>
              </w:rPr>
              <w:t>gular basis of the credit cards on issue.</w:t>
            </w:r>
          </w:p>
        </w:tc>
      </w:tr>
      <w:tr w:rsidR="00F70B02" w:rsidRPr="006F43BA" w14:paraId="67B2A82C" w14:textId="77777777" w:rsidTr="005D7612">
        <w:tc>
          <w:tcPr>
            <w:tcW w:w="2015" w:type="dxa"/>
          </w:tcPr>
          <w:p w14:paraId="672239A8" w14:textId="77777777" w:rsidR="00CB5942" w:rsidRPr="006F43BA" w:rsidRDefault="00CB5942" w:rsidP="00140AD5">
            <w:pPr>
              <w:spacing w:after="0"/>
              <w:jc w:val="center"/>
              <w:rPr>
                <w:b/>
                <w:color w:val="auto"/>
                <w:sz w:val="18"/>
                <w:szCs w:val="18"/>
              </w:rPr>
            </w:pPr>
            <w:r w:rsidRPr="006F43BA">
              <w:rPr>
                <w:b/>
                <w:color w:val="auto"/>
                <w:sz w:val="18"/>
                <w:szCs w:val="18"/>
              </w:rPr>
              <w:t>CC - Advice</w:t>
            </w:r>
          </w:p>
        </w:tc>
        <w:tc>
          <w:tcPr>
            <w:tcW w:w="7341" w:type="dxa"/>
          </w:tcPr>
          <w:p w14:paraId="270AE2FC" w14:textId="77777777" w:rsidR="00CB5942" w:rsidRPr="006F43BA" w:rsidRDefault="00CB5942" w:rsidP="006B51C6">
            <w:pPr>
              <w:spacing w:after="0"/>
              <w:rPr>
                <w:color w:val="auto"/>
                <w:sz w:val="18"/>
                <w:szCs w:val="18"/>
              </w:rPr>
            </w:pPr>
            <w:r w:rsidRPr="006F43BA">
              <w:rPr>
                <w:color w:val="auto"/>
                <w:sz w:val="18"/>
                <w:szCs w:val="18"/>
              </w:rPr>
              <w:t>Advice on credit card policy, authorised and unauthorised use of the cards, monthly acquittals, dispute transactions, and frequently asked questions.</w:t>
            </w:r>
          </w:p>
        </w:tc>
      </w:tr>
      <w:tr w:rsidR="00F70B02" w:rsidRPr="006F43BA" w14:paraId="29058F60" w14:textId="77777777" w:rsidTr="005D7612">
        <w:tc>
          <w:tcPr>
            <w:tcW w:w="2015" w:type="dxa"/>
          </w:tcPr>
          <w:p w14:paraId="4BEA9CE4" w14:textId="77777777" w:rsidR="00CB5942" w:rsidRPr="006F43BA" w:rsidRDefault="00CB5942" w:rsidP="00140AD5">
            <w:pPr>
              <w:spacing w:after="0"/>
              <w:jc w:val="center"/>
              <w:rPr>
                <w:b/>
                <w:color w:val="auto"/>
                <w:sz w:val="18"/>
                <w:szCs w:val="18"/>
              </w:rPr>
            </w:pPr>
            <w:r w:rsidRPr="006F43BA">
              <w:rPr>
                <w:b/>
                <w:color w:val="auto"/>
                <w:sz w:val="18"/>
                <w:szCs w:val="18"/>
              </w:rPr>
              <w:t>CC - Issuance/ Cancellation</w:t>
            </w:r>
          </w:p>
        </w:tc>
        <w:tc>
          <w:tcPr>
            <w:tcW w:w="7341" w:type="dxa"/>
          </w:tcPr>
          <w:p w14:paraId="0291A8CE" w14:textId="77777777" w:rsidR="00CB5942" w:rsidRPr="006F43BA" w:rsidRDefault="00CB5942" w:rsidP="006B51C6">
            <w:pPr>
              <w:spacing w:after="0"/>
              <w:rPr>
                <w:color w:val="auto"/>
                <w:sz w:val="18"/>
                <w:szCs w:val="18"/>
              </w:rPr>
            </w:pPr>
            <w:r w:rsidRPr="006F43BA">
              <w:rPr>
                <w:color w:val="auto"/>
                <w:sz w:val="18"/>
                <w:szCs w:val="18"/>
              </w:rPr>
              <w:t>Provision of cards for use in accordance with the Department or Agencies’ Appropriate Authority Instructions (AAIs). Provision of timely cancellation of lost or stolen cards.</w:t>
            </w:r>
          </w:p>
        </w:tc>
      </w:tr>
      <w:tr w:rsidR="00F70B02" w:rsidRPr="006F43BA" w14:paraId="15B479DC" w14:textId="77777777" w:rsidTr="006E7817">
        <w:tc>
          <w:tcPr>
            <w:tcW w:w="2015" w:type="dxa"/>
            <w:tcBorders>
              <w:bottom w:val="single" w:sz="4" w:space="0" w:color="000000"/>
            </w:tcBorders>
          </w:tcPr>
          <w:p w14:paraId="555A139E" w14:textId="77777777" w:rsidR="00CB5942" w:rsidRPr="006F43BA" w:rsidRDefault="00CB5942" w:rsidP="00140AD5">
            <w:pPr>
              <w:spacing w:after="0"/>
              <w:jc w:val="center"/>
              <w:rPr>
                <w:b/>
                <w:color w:val="auto"/>
                <w:sz w:val="18"/>
                <w:szCs w:val="18"/>
              </w:rPr>
            </w:pPr>
            <w:r w:rsidRPr="006F43BA">
              <w:rPr>
                <w:b/>
                <w:color w:val="auto"/>
                <w:sz w:val="18"/>
                <w:szCs w:val="18"/>
              </w:rPr>
              <w:t>CC - Reconciliation</w:t>
            </w:r>
          </w:p>
        </w:tc>
        <w:tc>
          <w:tcPr>
            <w:tcW w:w="7341" w:type="dxa"/>
            <w:tcBorders>
              <w:bottom w:val="single" w:sz="4" w:space="0" w:color="000000"/>
            </w:tcBorders>
          </w:tcPr>
          <w:p w14:paraId="7BAF78A6" w14:textId="77777777" w:rsidR="00CB5942" w:rsidRPr="006F43BA" w:rsidRDefault="00CB5942" w:rsidP="006B51C6">
            <w:pPr>
              <w:spacing w:after="0"/>
              <w:rPr>
                <w:color w:val="auto"/>
                <w:sz w:val="18"/>
                <w:szCs w:val="18"/>
              </w:rPr>
            </w:pPr>
            <w:r w:rsidRPr="006F43BA">
              <w:rPr>
                <w:color w:val="auto"/>
                <w:sz w:val="18"/>
                <w:szCs w:val="18"/>
              </w:rPr>
              <w:t>Undertake monthly reconciliation of accounts and internal reporting.</w:t>
            </w:r>
          </w:p>
        </w:tc>
      </w:tr>
      <w:tr w:rsidR="00F70B02" w:rsidRPr="006F43BA" w14:paraId="0FC232B5" w14:textId="77777777" w:rsidTr="006E7817">
        <w:tc>
          <w:tcPr>
            <w:tcW w:w="2015" w:type="dxa"/>
            <w:tcBorders>
              <w:bottom w:val="nil"/>
            </w:tcBorders>
          </w:tcPr>
          <w:p w14:paraId="47B3A2A5" w14:textId="77777777" w:rsidR="00CB5942" w:rsidRPr="006F43BA" w:rsidRDefault="00CB5942" w:rsidP="00140AD5">
            <w:pPr>
              <w:spacing w:after="0"/>
              <w:jc w:val="center"/>
              <w:rPr>
                <w:b/>
                <w:color w:val="auto"/>
                <w:sz w:val="18"/>
                <w:szCs w:val="18"/>
              </w:rPr>
            </w:pPr>
            <w:r w:rsidRPr="006F43BA">
              <w:rPr>
                <w:b/>
                <w:color w:val="auto"/>
                <w:sz w:val="18"/>
                <w:szCs w:val="18"/>
              </w:rPr>
              <w:t>CC - Reporting</w:t>
            </w:r>
          </w:p>
        </w:tc>
        <w:tc>
          <w:tcPr>
            <w:tcW w:w="7341" w:type="dxa"/>
            <w:tcBorders>
              <w:bottom w:val="nil"/>
            </w:tcBorders>
          </w:tcPr>
          <w:p w14:paraId="517376D9" w14:textId="77777777" w:rsidR="00CB5942" w:rsidRPr="006F43BA" w:rsidRDefault="00CB5942" w:rsidP="006B51C6">
            <w:pPr>
              <w:spacing w:after="0"/>
              <w:rPr>
                <w:color w:val="auto"/>
                <w:sz w:val="18"/>
                <w:szCs w:val="18"/>
              </w:rPr>
            </w:pPr>
            <w:r w:rsidRPr="006F43BA">
              <w:rPr>
                <w:color w:val="auto"/>
                <w:sz w:val="18"/>
                <w:szCs w:val="18"/>
              </w:rPr>
              <w:t>Various external reporting, including payments for small business, Senate Estimates, completion of Questions on Notice, and ad-hoc external reporting.</w:t>
            </w:r>
          </w:p>
          <w:p w14:paraId="55A333AE" w14:textId="77777777" w:rsidR="00CB5942" w:rsidRPr="006F43BA" w:rsidRDefault="00CB5942" w:rsidP="006B51C6">
            <w:pPr>
              <w:spacing w:after="0"/>
              <w:rPr>
                <w:color w:val="auto"/>
                <w:sz w:val="18"/>
                <w:szCs w:val="18"/>
              </w:rPr>
            </w:pPr>
          </w:p>
          <w:p w14:paraId="710273AC" w14:textId="77777777" w:rsidR="00CB5942" w:rsidRPr="006F43BA" w:rsidRDefault="00CB5942" w:rsidP="006B51C6">
            <w:pPr>
              <w:spacing w:after="0"/>
              <w:rPr>
                <w:b/>
                <w:color w:val="auto"/>
                <w:sz w:val="18"/>
                <w:szCs w:val="18"/>
              </w:rPr>
            </w:pPr>
            <w:r w:rsidRPr="006F43BA">
              <w:rPr>
                <w:b/>
                <w:color w:val="auto"/>
                <w:sz w:val="18"/>
                <w:szCs w:val="18"/>
              </w:rPr>
              <w:t>Note</w:t>
            </w:r>
            <w:r w:rsidR="00A22F77" w:rsidRPr="006F43BA">
              <w:rPr>
                <w:b/>
                <w:color w:val="auto"/>
                <w:sz w:val="18"/>
                <w:szCs w:val="18"/>
              </w:rPr>
              <w:t>:</w:t>
            </w:r>
          </w:p>
          <w:p w14:paraId="061C890C" w14:textId="77777777" w:rsidR="00CB5942" w:rsidRPr="006F43BA" w:rsidRDefault="00CB5942" w:rsidP="006B51C6">
            <w:pPr>
              <w:spacing w:after="0"/>
              <w:rPr>
                <w:color w:val="auto"/>
                <w:sz w:val="18"/>
                <w:szCs w:val="18"/>
              </w:rPr>
            </w:pPr>
            <w:r w:rsidRPr="006F43BA">
              <w:rPr>
                <w:color w:val="auto"/>
                <w:sz w:val="18"/>
                <w:szCs w:val="18"/>
              </w:rPr>
              <w:t>Internal reporting is included in ‘CC – Reconciliation’.</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F70B02" w:rsidRPr="006F43BA" w14:paraId="6D487D5B" w14:textId="77777777" w:rsidTr="0006720C">
        <w:trPr>
          <w:trHeight w:val="255"/>
        </w:trPr>
        <w:tc>
          <w:tcPr>
            <w:tcW w:w="9351" w:type="dxa"/>
            <w:gridSpan w:val="2"/>
            <w:shd w:val="clear" w:color="auto" w:fill="BBDAE1"/>
            <w:vAlign w:val="center"/>
          </w:tcPr>
          <w:p w14:paraId="281FF6B6"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F70B02" w:rsidRPr="006F43BA" w14:paraId="4D915781" w14:textId="77777777" w:rsidTr="0006720C">
        <w:trPr>
          <w:trHeight w:val="461"/>
        </w:trPr>
        <w:tc>
          <w:tcPr>
            <w:tcW w:w="1980" w:type="dxa"/>
            <w:shd w:val="clear" w:color="000000" w:fill="FFFFFF"/>
            <w:hideMark/>
          </w:tcPr>
          <w:p w14:paraId="10FDF2B7"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9550442" w14:textId="77777777" w:rsidR="00CB5942" w:rsidRPr="006F43BA" w:rsidRDefault="00CB5942" w:rsidP="00140AD5">
            <w:pPr>
              <w:pStyle w:val="BodyText"/>
              <w:rPr>
                <w:color w:val="auto"/>
                <w:sz w:val="18"/>
                <w:szCs w:val="18"/>
              </w:rPr>
            </w:pPr>
            <w:r w:rsidRPr="006F43BA">
              <w:rPr>
                <w:color w:val="auto"/>
                <w:sz w:val="18"/>
                <w:szCs w:val="18"/>
              </w:rPr>
              <w:t>Provision and management of credit cards, including account changes, cancellation, transaction uploads and movement files, and</w:t>
            </w:r>
            <w:r w:rsidR="006E7817" w:rsidRPr="006F43BA">
              <w:rPr>
                <w:color w:val="auto"/>
                <w:sz w:val="18"/>
                <w:szCs w:val="18"/>
              </w:rPr>
              <w:t xml:space="preserve"> the</w:t>
            </w:r>
            <w:r w:rsidRPr="006F43BA">
              <w:rPr>
                <w:color w:val="auto"/>
                <w:sz w:val="18"/>
                <w:szCs w:val="18"/>
              </w:rPr>
              <w:t xml:space="preserve"> acquittal process.</w:t>
            </w:r>
          </w:p>
        </w:tc>
      </w:tr>
      <w:tr w:rsidR="00F70B02" w:rsidRPr="006F43BA" w14:paraId="2628DC57" w14:textId="77777777" w:rsidTr="0006720C">
        <w:trPr>
          <w:trHeight w:val="255"/>
        </w:trPr>
        <w:tc>
          <w:tcPr>
            <w:tcW w:w="1980" w:type="dxa"/>
            <w:shd w:val="clear" w:color="000000" w:fill="FFFFFF"/>
          </w:tcPr>
          <w:p w14:paraId="5BD6CFB2"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AEAC5B7" w14:textId="77777777" w:rsidR="00CB5942" w:rsidRPr="006F43BA" w:rsidRDefault="00B8000D" w:rsidP="006B51C6">
            <w:pPr>
              <w:numPr>
                <w:ilvl w:val="0"/>
                <w:numId w:val="20"/>
              </w:numPr>
              <w:spacing w:after="0"/>
              <w:ind w:left="311" w:hanging="311"/>
              <w:contextualSpacing/>
              <w:rPr>
                <w:color w:val="auto"/>
                <w:sz w:val="18"/>
                <w:szCs w:val="18"/>
              </w:rPr>
            </w:pPr>
            <w:r w:rsidRPr="006F43BA">
              <w:rPr>
                <w:color w:val="auto"/>
                <w:sz w:val="18"/>
                <w:szCs w:val="18"/>
              </w:rPr>
              <w:t>ICT related systems costs (i.e. FMIS)</w:t>
            </w:r>
          </w:p>
          <w:p w14:paraId="7BAFE674" w14:textId="77777777" w:rsidR="006B51C6" w:rsidRPr="006F43BA" w:rsidRDefault="006B51C6" w:rsidP="006B51C6">
            <w:pPr>
              <w:numPr>
                <w:ilvl w:val="0"/>
                <w:numId w:val="20"/>
              </w:numPr>
              <w:spacing w:after="0"/>
              <w:ind w:left="311" w:hanging="311"/>
              <w:contextualSpacing/>
              <w:rPr>
                <w:color w:val="auto"/>
                <w:sz w:val="18"/>
                <w:szCs w:val="18"/>
              </w:rPr>
            </w:pPr>
            <w:r w:rsidRPr="006F43BA">
              <w:rPr>
                <w:color w:val="auto"/>
                <w:sz w:val="18"/>
                <w:szCs w:val="18"/>
              </w:rPr>
              <w:t>Pay-runs for credit cards (included in Accounts Payable)</w:t>
            </w:r>
          </w:p>
        </w:tc>
      </w:tr>
    </w:tbl>
    <w:p w14:paraId="0899B42D"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B5942" w:rsidRPr="006F43BA" w14:paraId="58AF072E" w14:textId="77777777" w:rsidTr="00140AD5">
        <w:trPr>
          <w:trHeight w:val="255"/>
        </w:trPr>
        <w:tc>
          <w:tcPr>
            <w:tcW w:w="9351" w:type="dxa"/>
            <w:gridSpan w:val="2"/>
            <w:shd w:val="clear" w:color="auto" w:fill="00788A"/>
            <w:vAlign w:val="center"/>
          </w:tcPr>
          <w:p w14:paraId="0BA1C92A" w14:textId="77777777" w:rsidR="00CB5942" w:rsidRPr="006F43BA" w:rsidRDefault="00B8000D"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CB5942" w:rsidRPr="006F43BA" w14:paraId="482D9799" w14:textId="77777777" w:rsidTr="00140AD5">
        <w:trPr>
          <w:trHeight w:val="255"/>
        </w:trPr>
        <w:tc>
          <w:tcPr>
            <w:tcW w:w="1980" w:type="dxa"/>
            <w:shd w:val="clear" w:color="auto" w:fill="BBDAE1"/>
            <w:vAlign w:val="center"/>
          </w:tcPr>
          <w:p w14:paraId="4DB34F05"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72EB4E73"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B5942" w:rsidRPr="006F43BA" w14:paraId="3A2A0B28" w14:textId="77777777" w:rsidTr="00140AD5">
        <w:trPr>
          <w:trHeight w:val="255"/>
        </w:trPr>
        <w:tc>
          <w:tcPr>
            <w:tcW w:w="1980" w:type="dxa"/>
            <w:shd w:val="clear" w:color="000000" w:fill="FFFFFF"/>
            <w:hideMark/>
          </w:tcPr>
          <w:p w14:paraId="181DB24F"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Average number of credit cards issued and managed</w:t>
            </w:r>
          </w:p>
        </w:tc>
        <w:tc>
          <w:tcPr>
            <w:tcW w:w="7371" w:type="dxa"/>
            <w:shd w:val="clear" w:color="000000" w:fill="FFFFFF"/>
          </w:tcPr>
          <w:p w14:paraId="464E3F7D" w14:textId="77777777" w:rsidR="00CB5942" w:rsidRPr="006F43BA" w:rsidRDefault="00CB5942" w:rsidP="006B51C6">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Average number of active credit cards issued and managed for internal and external </w:t>
            </w:r>
            <w:r w:rsidR="006B51C6" w:rsidRPr="006F43BA">
              <w:rPr>
                <w:rFonts w:ascii="Calibri" w:eastAsia="Times New Roman" w:hAnsi="Calibri" w:cs="Times New Roman"/>
                <w:color w:val="auto"/>
                <w:sz w:val="18"/>
                <w:szCs w:val="18"/>
                <w:lang w:val="en-AU" w:eastAsia="en-AU"/>
              </w:rPr>
              <w:t>stakeholders during the period.</w:t>
            </w:r>
          </w:p>
          <w:p w14:paraId="5D91B718" w14:textId="04B1506E" w:rsidR="00CB5942" w:rsidRPr="006F43BA" w:rsidRDefault="00CB5942" w:rsidP="006B51C6">
            <w:pPr>
              <w:spacing w:after="0"/>
              <w:jc w:val="both"/>
              <w:rPr>
                <w:rFonts w:ascii="Calibri" w:eastAsia="Times New Roman" w:hAnsi="Calibri" w:cs="Times New Roman"/>
                <w:color w:val="auto"/>
                <w:sz w:val="18"/>
                <w:szCs w:val="18"/>
                <w:lang w:val="en-AU" w:eastAsia="en-AU"/>
              </w:rPr>
            </w:pPr>
          </w:p>
        </w:tc>
      </w:tr>
      <w:tr w:rsidR="00CB5942" w:rsidRPr="006F43BA" w14:paraId="247907F7" w14:textId="77777777" w:rsidTr="00140AD5">
        <w:trPr>
          <w:trHeight w:val="255"/>
        </w:trPr>
        <w:tc>
          <w:tcPr>
            <w:tcW w:w="9351" w:type="dxa"/>
            <w:gridSpan w:val="2"/>
            <w:shd w:val="clear" w:color="auto" w:fill="D1E6EB"/>
            <w:vAlign w:val="center"/>
          </w:tcPr>
          <w:p w14:paraId="79FAC589" w14:textId="77777777" w:rsidR="00CB5942" w:rsidRPr="006F43BA" w:rsidRDefault="00CB5942"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B5942" w:rsidRPr="006F43BA" w14:paraId="7C9D226F" w14:textId="77777777" w:rsidTr="00140AD5">
        <w:trPr>
          <w:trHeight w:val="255"/>
        </w:trPr>
        <w:tc>
          <w:tcPr>
            <w:tcW w:w="1980" w:type="dxa"/>
            <w:shd w:val="clear" w:color="000000" w:fill="FFFFFF"/>
          </w:tcPr>
          <w:p w14:paraId="5233577C"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6B01833" w14:textId="25DE4B23" w:rsidR="00CB5942" w:rsidRPr="006F43BA" w:rsidRDefault="00C5345E"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B5942" w:rsidRPr="006F43BA" w14:paraId="61E76580" w14:textId="77777777" w:rsidTr="00140AD5">
        <w:trPr>
          <w:trHeight w:val="255"/>
        </w:trPr>
        <w:tc>
          <w:tcPr>
            <w:tcW w:w="1980" w:type="dxa"/>
            <w:shd w:val="clear" w:color="000000" w:fill="FFFFFF"/>
          </w:tcPr>
          <w:p w14:paraId="333EE839"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0F5F9BC4" w14:textId="56BE8983" w:rsidR="00CB5942" w:rsidRPr="006F43BA" w:rsidRDefault="00C5345E" w:rsidP="00140AD5">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5E3CF7" w:rsidRPr="006F43BA" w14:paraId="3BBACB67"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9351" w:type="dxa"/>
            <w:gridSpan w:val="2"/>
            <w:shd w:val="clear" w:color="auto" w:fill="00788A"/>
            <w:vAlign w:val="center"/>
          </w:tcPr>
          <w:p w14:paraId="7C67F8A5" w14:textId="77777777" w:rsidR="005E3CF7" w:rsidRPr="006F43BA" w:rsidRDefault="005E3CF7" w:rsidP="00F6670C">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5E3CF7" w:rsidRPr="006F43BA" w14:paraId="2AF175F7"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auto" w:fill="BBDAE1"/>
            <w:vAlign w:val="center"/>
          </w:tcPr>
          <w:p w14:paraId="0819F2D5"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68582A2"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3CF7" w:rsidRPr="006F43BA" w14:paraId="782352DC"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000000" w:fill="FFFFFF"/>
            <w:hideMark/>
          </w:tcPr>
          <w:p w14:paraId="0C475AE7" w14:textId="77777777" w:rsidR="005E3CF7" w:rsidRPr="006F43BA" w:rsidRDefault="005E3CF7"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2876FF0D" w14:textId="77777777" w:rsidR="005E3CF7" w:rsidRPr="006F43BA" w:rsidRDefault="005E3CF7" w:rsidP="00F6670C">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052DBB4B" w14:textId="77777777" w:rsidR="00CB5942" w:rsidRPr="006F43BA" w:rsidRDefault="00CB5942">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4676CCEA" w14:textId="77777777" w:rsidR="00CB5942" w:rsidRPr="006F43BA" w:rsidRDefault="00CB5942" w:rsidP="00CB5942">
      <w:pPr>
        <w:pStyle w:val="Heading2"/>
        <w:numPr>
          <w:ilvl w:val="0"/>
          <w:numId w:val="0"/>
        </w:numPr>
        <w:ind w:left="709" w:hanging="709"/>
        <w:rPr>
          <w:rFonts w:eastAsia="Times New Roman"/>
          <w:sz w:val="29"/>
          <w:szCs w:val="29"/>
          <w:lang w:val="en-AU" w:eastAsia="en-AU"/>
        </w:rPr>
      </w:pPr>
      <w:bookmarkStart w:id="18" w:name="_Travel_-_Domestic_1"/>
      <w:bookmarkStart w:id="19" w:name="_Toc483825876"/>
      <w:bookmarkEnd w:id="18"/>
      <w:r w:rsidRPr="006F43BA">
        <w:rPr>
          <w:rFonts w:eastAsia="Times New Roman"/>
          <w:sz w:val="29"/>
          <w:szCs w:val="29"/>
          <w:lang w:val="en-AU" w:eastAsia="en-AU"/>
        </w:rPr>
        <w:lastRenderedPageBreak/>
        <w:t>Travel - Domestic</w:t>
      </w:r>
      <w:bookmarkEnd w:id="19"/>
    </w:p>
    <w:p w14:paraId="56A00E57" w14:textId="77777777" w:rsidR="00CB5942" w:rsidRPr="006F43BA" w:rsidRDefault="00CB5942" w:rsidP="00CB5942">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6AF07F51" w14:textId="77777777" w:rsidTr="005D7612">
        <w:tc>
          <w:tcPr>
            <w:tcW w:w="9356" w:type="dxa"/>
            <w:gridSpan w:val="2"/>
            <w:shd w:val="clear" w:color="auto" w:fill="00788A"/>
            <w:vAlign w:val="center"/>
          </w:tcPr>
          <w:p w14:paraId="5552F792" w14:textId="77777777" w:rsidR="00CB5942" w:rsidRPr="006F43BA" w:rsidRDefault="00CB5942" w:rsidP="00140AD5">
            <w:pPr>
              <w:spacing w:after="0"/>
              <w:rPr>
                <w:b/>
                <w:color w:val="FFFFFF"/>
                <w:sz w:val="22"/>
              </w:rPr>
            </w:pPr>
            <w:r w:rsidRPr="006F43BA">
              <w:rPr>
                <w:b/>
                <w:color w:val="FFFFFF"/>
                <w:sz w:val="22"/>
              </w:rPr>
              <w:t>Business Service</w:t>
            </w:r>
          </w:p>
        </w:tc>
      </w:tr>
      <w:tr w:rsidR="00F70B02" w:rsidRPr="006F43BA" w14:paraId="1CF9CA8C" w14:textId="77777777" w:rsidTr="005D7612">
        <w:tc>
          <w:tcPr>
            <w:tcW w:w="2015" w:type="dxa"/>
            <w:shd w:val="clear" w:color="auto" w:fill="BBDAE1"/>
            <w:vAlign w:val="center"/>
          </w:tcPr>
          <w:p w14:paraId="27513A1E" w14:textId="77777777" w:rsidR="00CB5942" w:rsidRPr="006F43BA" w:rsidRDefault="00CB5942" w:rsidP="00140AD5">
            <w:pPr>
              <w:spacing w:after="0"/>
              <w:rPr>
                <w:b/>
                <w:color w:val="auto"/>
                <w:sz w:val="22"/>
              </w:rPr>
            </w:pPr>
            <w:r w:rsidRPr="006F43BA">
              <w:rPr>
                <w:b/>
                <w:color w:val="auto"/>
                <w:sz w:val="22"/>
              </w:rPr>
              <w:t>Level 3</w:t>
            </w:r>
          </w:p>
        </w:tc>
        <w:tc>
          <w:tcPr>
            <w:tcW w:w="7341" w:type="dxa"/>
            <w:shd w:val="clear" w:color="auto" w:fill="BBDAE1"/>
            <w:vAlign w:val="center"/>
          </w:tcPr>
          <w:p w14:paraId="722F55C1" w14:textId="77777777" w:rsidR="00CB5942" w:rsidRPr="006F43BA" w:rsidRDefault="00CB5942" w:rsidP="00140AD5">
            <w:pPr>
              <w:spacing w:after="0"/>
              <w:rPr>
                <w:b/>
                <w:color w:val="auto"/>
                <w:sz w:val="22"/>
              </w:rPr>
            </w:pPr>
            <w:r w:rsidRPr="006F43BA">
              <w:rPr>
                <w:b/>
                <w:color w:val="auto"/>
                <w:sz w:val="22"/>
              </w:rPr>
              <w:t>Description</w:t>
            </w:r>
          </w:p>
        </w:tc>
      </w:tr>
      <w:tr w:rsidR="00F70B02" w:rsidRPr="006F43BA" w14:paraId="77BDC275" w14:textId="77777777" w:rsidTr="005D7612">
        <w:tc>
          <w:tcPr>
            <w:tcW w:w="2015" w:type="dxa"/>
          </w:tcPr>
          <w:p w14:paraId="35DC1309" w14:textId="77777777" w:rsidR="00CB5942" w:rsidRPr="006F43BA" w:rsidRDefault="00CB5942" w:rsidP="00140AD5">
            <w:pPr>
              <w:spacing w:after="0"/>
              <w:jc w:val="center"/>
              <w:rPr>
                <w:b/>
                <w:color w:val="auto"/>
                <w:sz w:val="18"/>
                <w:szCs w:val="18"/>
              </w:rPr>
            </w:pPr>
            <w:r w:rsidRPr="006F43BA">
              <w:rPr>
                <w:b/>
                <w:color w:val="auto"/>
                <w:sz w:val="18"/>
                <w:szCs w:val="18"/>
              </w:rPr>
              <w:t>Domestic Travel – Advice</w:t>
            </w:r>
          </w:p>
        </w:tc>
        <w:tc>
          <w:tcPr>
            <w:tcW w:w="7341" w:type="dxa"/>
          </w:tcPr>
          <w:p w14:paraId="56D30042" w14:textId="61C7836D" w:rsidR="00CB5942" w:rsidRPr="006F43BA" w:rsidRDefault="00CB5942" w:rsidP="006B51C6">
            <w:pPr>
              <w:spacing w:after="0"/>
              <w:rPr>
                <w:rFonts w:cs="Calibri"/>
                <w:color w:val="auto"/>
                <w:sz w:val="18"/>
                <w:szCs w:val="18"/>
              </w:rPr>
            </w:pPr>
            <w:r w:rsidRPr="006F43BA">
              <w:rPr>
                <w:color w:val="auto"/>
                <w:sz w:val="18"/>
                <w:szCs w:val="18"/>
              </w:rPr>
              <w:t>Advice on domestic travel policy, travel rates, incidental expenses, and frequently asked questions.</w:t>
            </w:r>
            <w:r w:rsidR="00CD75D3" w:rsidRPr="006F43BA">
              <w:rPr>
                <w:color w:val="auto"/>
                <w:sz w:val="18"/>
                <w:szCs w:val="18"/>
              </w:rPr>
              <w:t xml:space="preserve"> </w:t>
            </w:r>
          </w:p>
        </w:tc>
      </w:tr>
      <w:tr w:rsidR="00F70B02" w:rsidRPr="006F43BA" w14:paraId="74EBA540" w14:textId="77777777" w:rsidTr="006E7817">
        <w:tc>
          <w:tcPr>
            <w:tcW w:w="2015" w:type="dxa"/>
            <w:tcBorders>
              <w:bottom w:val="single" w:sz="4" w:space="0" w:color="000000"/>
            </w:tcBorders>
          </w:tcPr>
          <w:p w14:paraId="45DA0494" w14:textId="77777777" w:rsidR="00CB5942" w:rsidRPr="006F43BA" w:rsidRDefault="00CB5942" w:rsidP="00140AD5">
            <w:pPr>
              <w:spacing w:after="0"/>
              <w:jc w:val="center"/>
              <w:rPr>
                <w:b/>
                <w:color w:val="auto"/>
                <w:sz w:val="18"/>
                <w:szCs w:val="18"/>
              </w:rPr>
            </w:pPr>
            <w:r w:rsidRPr="006F43BA">
              <w:rPr>
                <w:b/>
                <w:color w:val="auto"/>
                <w:sz w:val="18"/>
                <w:szCs w:val="18"/>
              </w:rPr>
              <w:t>Domestic Travel – Contract M</w:t>
            </w:r>
            <w:r w:rsidR="006B51C6" w:rsidRPr="006F43BA">
              <w:rPr>
                <w:b/>
                <w:color w:val="auto"/>
                <w:sz w:val="18"/>
                <w:szCs w:val="18"/>
              </w:rPr>
              <w:t>anagement</w:t>
            </w:r>
          </w:p>
        </w:tc>
        <w:tc>
          <w:tcPr>
            <w:tcW w:w="7341" w:type="dxa"/>
            <w:tcBorders>
              <w:bottom w:val="single" w:sz="4" w:space="0" w:color="000000"/>
            </w:tcBorders>
          </w:tcPr>
          <w:p w14:paraId="57EE8831" w14:textId="77777777" w:rsidR="00CB5942" w:rsidRPr="006F43BA" w:rsidRDefault="00CB5942" w:rsidP="00140AD5">
            <w:pPr>
              <w:spacing w:after="0"/>
              <w:rPr>
                <w:color w:val="auto"/>
                <w:sz w:val="18"/>
                <w:szCs w:val="18"/>
              </w:rPr>
            </w:pPr>
            <w:r w:rsidRPr="006F43BA">
              <w:rPr>
                <w:color w:val="auto"/>
                <w:sz w:val="18"/>
                <w:szCs w:val="18"/>
              </w:rPr>
              <w:t>Contract management of flights, accommodation, and car hire providers, ensuring semi-automated booking systems support users to conform to customer travel policies.</w:t>
            </w:r>
          </w:p>
        </w:tc>
      </w:tr>
      <w:tr w:rsidR="00F70B02" w:rsidRPr="006F43BA" w14:paraId="120F86F6" w14:textId="77777777" w:rsidTr="006E7817">
        <w:tc>
          <w:tcPr>
            <w:tcW w:w="2015" w:type="dxa"/>
            <w:tcBorders>
              <w:bottom w:val="nil"/>
            </w:tcBorders>
          </w:tcPr>
          <w:p w14:paraId="0F2F8635" w14:textId="77777777" w:rsidR="00CB5942" w:rsidRPr="006F43BA" w:rsidRDefault="00CB5942" w:rsidP="00140AD5">
            <w:pPr>
              <w:spacing w:after="0"/>
              <w:jc w:val="center"/>
              <w:rPr>
                <w:b/>
                <w:color w:val="auto"/>
                <w:sz w:val="18"/>
                <w:szCs w:val="18"/>
              </w:rPr>
            </w:pPr>
            <w:r w:rsidRPr="006F43BA">
              <w:rPr>
                <w:b/>
                <w:color w:val="auto"/>
                <w:sz w:val="18"/>
                <w:szCs w:val="18"/>
              </w:rPr>
              <w:t>Domestic Travel – Reporting</w:t>
            </w:r>
          </w:p>
        </w:tc>
        <w:tc>
          <w:tcPr>
            <w:tcW w:w="7341" w:type="dxa"/>
            <w:tcBorders>
              <w:bottom w:val="nil"/>
            </w:tcBorders>
          </w:tcPr>
          <w:p w14:paraId="2D3C5FC5" w14:textId="77777777" w:rsidR="00CB5942" w:rsidRPr="006F43BA" w:rsidRDefault="00CB5942" w:rsidP="00140AD5">
            <w:pPr>
              <w:spacing w:after="0"/>
              <w:rPr>
                <w:color w:val="auto"/>
                <w:sz w:val="18"/>
                <w:szCs w:val="18"/>
              </w:rPr>
            </w:pPr>
            <w:r w:rsidRPr="006F43BA">
              <w:rPr>
                <w:color w:val="auto"/>
                <w:sz w:val="18"/>
                <w:szCs w:val="18"/>
              </w:rPr>
              <w:t>Various external reporting, including Senate Estimates, completion of Questions on Notice, and ad-hoc external reporting.</w:t>
            </w:r>
          </w:p>
          <w:p w14:paraId="0032CB1B" w14:textId="77777777" w:rsidR="006B51C6" w:rsidRPr="006F43BA" w:rsidRDefault="006B51C6" w:rsidP="006B51C6">
            <w:pPr>
              <w:spacing w:after="0"/>
              <w:rPr>
                <w:color w:val="auto"/>
                <w:sz w:val="18"/>
                <w:szCs w:val="18"/>
              </w:rPr>
            </w:pPr>
          </w:p>
          <w:p w14:paraId="37A689AD" w14:textId="77777777" w:rsidR="006B51C6" w:rsidRPr="006F43BA" w:rsidRDefault="006B51C6" w:rsidP="006B51C6">
            <w:pPr>
              <w:spacing w:after="0"/>
              <w:rPr>
                <w:b/>
                <w:color w:val="auto"/>
                <w:sz w:val="18"/>
                <w:szCs w:val="18"/>
              </w:rPr>
            </w:pPr>
            <w:r w:rsidRPr="006F43BA">
              <w:rPr>
                <w:b/>
                <w:color w:val="auto"/>
                <w:sz w:val="18"/>
                <w:szCs w:val="18"/>
              </w:rPr>
              <w:t>Note</w:t>
            </w:r>
            <w:r w:rsidR="00A22F77" w:rsidRPr="006F43BA">
              <w:rPr>
                <w:b/>
                <w:color w:val="auto"/>
                <w:sz w:val="18"/>
                <w:szCs w:val="18"/>
              </w:rPr>
              <w:t>:</w:t>
            </w:r>
          </w:p>
          <w:p w14:paraId="0AFC748A" w14:textId="77777777" w:rsidR="006B51C6" w:rsidRPr="006F43BA" w:rsidRDefault="006B51C6" w:rsidP="006B51C6">
            <w:pPr>
              <w:spacing w:after="0"/>
              <w:rPr>
                <w:color w:val="auto"/>
                <w:sz w:val="18"/>
                <w:szCs w:val="18"/>
              </w:rPr>
            </w:pPr>
            <w:r w:rsidRPr="006F43BA">
              <w:rPr>
                <w:color w:val="auto"/>
                <w:sz w:val="18"/>
                <w:szCs w:val="18"/>
              </w:rPr>
              <w:t xml:space="preserve">Internal reporting is included in ‘Domestic Travel – Contract </w:t>
            </w:r>
            <w:proofErr w:type="spellStart"/>
            <w:r w:rsidRPr="006F43BA">
              <w:rPr>
                <w:color w:val="auto"/>
                <w:sz w:val="18"/>
                <w:szCs w:val="18"/>
              </w:rPr>
              <w:t>Mgt</w:t>
            </w:r>
            <w:proofErr w:type="spellEnd"/>
            <w:r w:rsidRPr="006F43BA">
              <w:rPr>
                <w:color w:val="auto"/>
                <w:sz w:val="18"/>
                <w:szCs w:val="18"/>
              </w:rPr>
              <w:t>’</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F70B02" w:rsidRPr="006F43BA" w14:paraId="76001263" w14:textId="77777777" w:rsidTr="005D7612">
        <w:trPr>
          <w:trHeight w:val="255"/>
        </w:trPr>
        <w:tc>
          <w:tcPr>
            <w:tcW w:w="9351" w:type="dxa"/>
            <w:gridSpan w:val="2"/>
            <w:shd w:val="clear" w:color="auto" w:fill="BBDAE1"/>
            <w:vAlign w:val="center"/>
          </w:tcPr>
          <w:p w14:paraId="78B94103"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F70B02" w:rsidRPr="006F43BA" w14:paraId="6D5B3494" w14:textId="77777777" w:rsidTr="005D7612">
        <w:trPr>
          <w:trHeight w:val="255"/>
        </w:trPr>
        <w:tc>
          <w:tcPr>
            <w:tcW w:w="1980" w:type="dxa"/>
            <w:shd w:val="clear" w:color="000000" w:fill="FFFFFF"/>
            <w:hideMark/>
          </w:tcPr>
          <w:p w14:paraId="7BCE5B5E"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6942BA5" w14:textId="6A37E9F3" w:rsidR="00CB5942" w:rsidRPr="006F43BA" w:rsidRDefault="00CB5942" w:rsidP="006B51C6">
            <w:pPr>
              <w:jc w:val="both"/>
              <w:rPr>
                <w:color w:val="auto"/>
                <w:sz w:val="18"/>
                <w:szCs w:val="18"/>
              </w:rPr>
            </w:pPr>
            <w:r w:rsidRPr="006F43BA">
              <w:rPr>
                <w:color w:val="auto"/>
                <w:sz w:val="18"/>
                <w:szCs w:val="18"/>
              </w:rPr>
              <w:t xml:space="preserve">Advice and contract management of </w:t>
            </w:r>
            <w:r w:rsidR="006B51C6" w:rsidRPr="006F43BA">
              <w:rPr>
                <w:color w:val="auto"/>
                <w:sz w:val="18"/>
                <w:szCs w:val="18"/>
                <w:u w:val="single"/>
              </w:rPr>
              <w:t>d</w:t>
            </w:r>
            <w:r w:rsidRPr="006F43BA">
              <w:rPr>
                <w:color w:val="auto"/>
                <w:sz w:val="18"/>
                <w:szCs w:val="18"/>
                <w:u w:val="single"/>
              </w:rPr>
              <w:t>omestic</w:t>
            </w:r>
            <w:r w:rsidRPr="006F43BA">
              <w:rPr>
                <w:color w:val="auto"/>
                <w:sz w:val="18"/>
                <w:szCs w:val="18"/>
              </w:rPr>
              <w:t xml:space="preserve"> travel, accommodation,</w:t>
            </w:r>
            <w:r w:rsidR="00CD75D3" w:rsidRPr="006F43BA">
              <w:rPr>
                <w:color w:val="auto"/>
                <w:sz w:val="18"/>
                <w:szCs w:val="18"/>
              </w:rPr>
              <w:t xml:space="preserve"> </w:t>
            </w:r>
            <w:proofErr w:type="spellStart"/>
            <w:r w:rsidR="00CD75D3" w:rsidRPr="006F43BA">
              <w:rPr>
                <w:color w:val="auto"/>
                <w:sz w:val="18"/>
                <w:szCs w:val="18"/>
              </w:rPr>
              <w:t>Cabcharge</w:t>
            </w:r>
            <w:proofErr w:type="spellEnd"/>
            <w:r w:rsidRPr="006F43BA">
              <w:rPr>
                <w:color w:val="auto"/>
                <w:sz w:val="18"/>
                <w:szCs w:val="18"/>
              </w:rPr>
              <w:t xml:space="preserve"> and car-hire booking through third-party providers under the Whole-of-Government travel arrangements with the Department of Finance.</w:t>
            </w:r>
          </w:p>
        </w:tc>
      </w:tr>
      <w:tr w:rsidR="00F70B02" w:rsidRPr="006F43BA" w14:paraId="42A6BE1D" w14:textId="77777777" w:rsidTr="005D7612">
        <w:trPr>
          <w:trHeight w:val="255"/>
        </w:trPr>
        <w:tc>
          <w:tcPr>
            <w:tcW w:w="1980" w:type="dxa"/>
            <w:shd w:val="clear" w:color="000000" w:fill="FFFFFF"/>
          </w:tcPr>
          <w:p w14:paraId="5EFCF139"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8BF016F" w14:textId="77777777" w:rsidR="00CB5942" w:rsidRPr="006F43BA" w:rsidRDefault="00CB5942" w:rsidP="006B51C6">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International travel</w:t>
            </w:r>
          </w:p>
        </w:tc>
      </w:tr>
    </w:tbl>
    <w:p w14:paraId="11D8409F"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CB5942" w:rsidRPr="006F43BA" w14:paraId="4C193039" w14:textId="77777777" w:rsidTr="005D7612">
        <w:trPr>
          <w:trHeight w:val="255"/>
        </w:trPr>
        <w:tc>
          <w:tcPr>
            <w:tcW w:w="9351" w:type="dxa"/>
            <w:gridSpan w:val="2"/>
            <w:shd w:val="clear" w:color="auto" w:fill="00788A"/>
            <w:vAlign w:val="center"/>
          </w:tcPr>
          <w:p w14:paraId="3033BE53" w14:textId="77777777" w:rsidR="00CB5942" w:rsidRPr="006F43BA" w:rsidRDefault="006B51C6"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CB5942" w:rsidRPr="006F43BA" w14:paraId="791F65A9" w14:textId="77777777" w:rsidTr="005D7612">
        <w:trPr>
          <w:trHeight w:val="255"/>
        </w:trPr>
        <w:tc>
          <w:tcPr>
            <w:tcW w:w="1980" w:type="dxa"/>
            <w:shd w:val="clear" w:color="auto" w:fill="BBDAE1"/>
            <w:vAlign w:val="center"/>
          </w:tcPr>
          <w:p w14:paraId="7D5BCBC7"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5A57FAA"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B5942" w:rsidRPr="006F43BA" w14:paraId="716D4A47" w14:textId="77777777" w:rsidTr="005D7612">
        <w:trPr>
          <w:trHeight w:val="255"/>
        </w:trPr>
        <w:tc>
          <w:tcPr>
            <w:tcW w:w="1980" w:type="dxa"/>
            <w:shd w:val="clear" w:color="000000" w:fill="FFFFFF"/>
            <w:hideMark/>
          </w:tcPr>
          <w:p w14:paraId="448BFA7B"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Number of domestic trips undertaken</w:t>
            </w:r>
          </w:p>
        </w:tc>
        <w:tc>
          <w:tcPr>
            <w:tcW w:w="7371" w:type="dxa"/>
            <w:shd w:val="clear" w:color="000000" w:fill="FFFFFF"/>
          </w:tcPr>
          <w:p w14:paraId="491524B6" w14:textId="77777777" w:rsidR="006B51C6" w:rsidRPr="006F43BA" w:rsidRDefault="00CB5942" w:rsidP="00FF05EF">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Number of </w:t>
            </w:r>
            <w:r w:rsidRPr="006F43BA">
              <w:rPr>
                <w:rFonts w:ascii="Calibri" w:eastAsia="Times New Roman" w:hAnsi="Calibri" w:cs="Times New Roman"/>
                <w:color w:val="auto"/>
                <w:sz w:val="18"/>
                <w:szCs w:val="18"/>
                <w:u w:val="single"/>
                <w:lang w:val="en-AU" w:eastAsia="en-AU"/>
              </w:rPr>
              <w:t>domestic</w:t>
            </w:r>
            <w:r w:rsidRPr="006F43BA">
              <w:rPr>
                <w:rFonts w:ascii="Calibri" w:eastAsia="Times New Roman" w:hAnsi="Calibri" w:cs="Times New Roman"/>
                <w:color w:val="auto"/>
                <w:sz w:val="18"/>
                <w:szCs w:val="18"/>
                <w:lang w:val="en-AU" w:eastAsia="en-AU"/>
              </w:rPr>
              <w:t xml:space="preserve"> trips organised and managed during the period.</w:t>
            </w:r>
          </w:p>
          <w:p w14:paraId="4B2E46C3" w14:textId="77777777" w:rsidR="006B51C6" w:rsidRPr="006F43BA" w:rsidRDefault="006B51C6" w:rsidP="00FF05EF">
            <w:pPr>
              <w:spacing w:after="0"/>
              <w:jc w:val="both"/>
              <w:rPr>
                <w:rFonts w:ascii="Calibri" w:eastAsia="Times New Roman" w:hAnsi="Calibri" w:cs="Times New Roman"/>
                <w:color w:val="auto"/>
                <w:sz w:val="18"/>
                <w:szCs w:val="18"/>
                <w:lang w:val="en-AU" w:eastAsia="en-AU"/>
              </w:rPr>
            </w:pPr>
          </w:p>
          <w:p w14:paraId="495D8F37" w14:textId="77777777" w:rsidR="006B51C6" w:rsidRPr="006F43BA" w:rsidRDefault="006B51C6" w:rsidP="00FF05EF">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299143A4" w14:textId="40E746DC" w:rsidR="00CB5942" w:rsidRPr="006F43BA" w:rsidRDefault="00CB5942" w:rsidP="00FF05EF">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A trip is defined as </w:t>
            </w:r>
            <w:r w:rsidR="00F817C2" w:rsidRPr="006F43BA">
              <w:rPr>
                <w:rFonts w:ascii="Calibri" w:eastAsia="Times New Roman" w:hAnsi="Calibri" w:cs="Times New Roman"/>
                <w:color w:val="auto"/>
                <w:sz w:val="18"/>
                <w:szCs w:val="18"/>
                <w:lang w:val="en-AU" w:eastAsia="en-AU"/>
              </w:rPr>
              <w:t xml:space="preserve">return </w:t>
            </w:r>
            <w:r w:rsidRPr="006F43BA">
              <w:rPr>
                <w:rFonts w:ascii="Calibri" w:eastAsia="Times New Roman" w:hAnsi="Calibri" w:cs="Times New Roman"/>
                <w:color w:val="auto"/>
                <w:sz w:val="18"/>
                <w:szCs w:val="18"/>
                <w:lang w:val="en-AU" w:eastAsia="en-AU"/>
              </w:rPr>
              <w:t>travel from an initial location to intended (final) location</w:t>
            </w:r>
            <w:r w:rsidR="00FF05EF" w:rsidRPr="006F43BA">
              <w:rPr>
                <w:rFonts w:ascii="Calibri" w:eastAsia="Times New Roman" w:hAnsi="Calibri" w:cs="Times New Roman"/>
                <w:color w:val="auto"/>
                <w:sz w:val="18"/>
                <w:szCs w:val="18"/>
                <w:lang w:val="en-AU" w:eastAsia="en-AU"/>
              </w:rPr>
              <w:t>/destination</w:t>
            </w:r>
            <w:r w:rsidR="00F817C2" w:rsidRPr="006F43BA">
              <w:rPr>
                <w:rFonts w:ascii="Calibri" w:eastAsia="Times New Roman" w:hAnsi="Calibri" w:cs="Times New Roman"/>
                <w:color w:val="auto"/>
                <w:sz w:val="18"/>
                <w:szCs w:val="18"/>
                <w:lang w:val="en-AU" w:eastAsia="en-AU"/>
              </w:rPr>
              <w:t xml:space="preserve"> and back to initial location. </w:t>
            </w:r>
            <w:r w:rsidR="006E7817" w:rsidRPr="006F43BA">
              <w:rPr>
                <w:rFonts w:ascii="Calibri" w:eastAsia="Times New Roman" w:hAnsi="Calibri" w:cs="Times New Roman"/>
                <w:color w:val="auto"/>
                <w:sz w:val="18"/>
                <w:szCs w:val="18"/>
                <w:lang w:val="en-AU" w:eastAsia="en-AU"/>
              </w:rPr>
              <w:t xml:space="preserve">For example, where </w:t>
            </w:r>
            <w:proofErr w:type="gramStart"/>
            <w:r w:rsidR="00F817C2" w:rsidRPr="006F43BA">
              <w:rPr>
                <w:rFonts w:ascii="Calibri" w:eastAsia="Times New Roman" w:hAnsi="Calibri" w:cs="Times New Roman"/>
                <w:color w:val="auto"/>
                <w:sz w:val="18"/>
                <w:szCs w:val="18"/>
                <w:lang w:val="en-AU" w:eastAsia="en-AU"/>
              </w:rPr>
              <w:t>an individual travel</w:t>
            </w:r>
            <w:r w:rsidR="009D73C0" w:rsidRPr="006F43BA">
              <w:rPr>
                <w:rFonts w:ascii="Calibri" w:eastAsia="Times New Roman" w:hAnsi="Calibri" w:cs="Times New Roman"/>
                <w:color w:val="auto"/>
                <w:sz w:val="18"/>
                <w:szCs w:val="18"/>
                <w:lang w:val="en-AU" w:eastAsia="en-AU"/>
              </w:rPr>
              <w:t>s</w:t>
            </w:r>
            <w:proofErr w:type="gramEnd"/>
            <w:r w:rsidR="00FF05EF" w:rsidRPr="006F43BA">
              <w:rPr>
                <w:rFonts w:ascii="Calibri" w:eastAsia="Times New Roman" w:hAnsi="Calibri" w:cs="Times New Roman"/>
                <w:color w:val="auto"/>
                <w:sz w:val="18"/>
                <w:szCs w:val="18"/>
                <w:lang w:val="en-AU" w:eastAsia="en-AU"/>
              </w:rPr>
              <w:t xml:space="preserve"> from Canberra (initial location) to Sydney then to the Gold Coast (destination)</w:t>
            </w:r>
            <w:r w:rsidR="00F817C2" w:rsidRPr="006F43BA">
              <w:rPr>
                <w:rFonts w:ascii="Calibri" w:eastAsia="Times New Roman" w:hAnsi="Calibri" w:cs="Times New Roman"/>
                <w:color w:val="auto"/>
                <w:sz w:val="18"/>
                <w:szCs w:val="18"/>
                <w:lang w:val="en-AU" w:eastAsia="en-AU"/>
              </w:rPr>
              <w:t>and then back to Canberra (initial location the count is one domestic trip.</w:t>
            </w:r>
            <w:r w:rsidR="00FF05EF" w:rsidRPr="006F43BA">
              <w:rPr>
                <w:rFonts w:ascii="Calibri" w:eastAsia="Times New Roman" w:hAnsi="Calibri" w:cs="Times New Roman"/>
                <w:color w:val="auto"/>
                <w:sz w:val="18"/>
                <w:szCs w:val="18"/>
                <w:lang w:val="en-AU" w:eastAsia="en-AU"/>
              </w:rPr>
              <w:t xml:space="preserve"> </w:t>
            </w:r>
          </w:p>
          <w:p w14:paraId="254C0BCC" w14:textId="68F56785" w:rsidR="00F817C2" w:rsidRPr="006F43BA" w:rsidRDefault="00F817C2" w:rsidP="00FF05EF">
            <w:pPr>
              <w:spacing w:after="0"/>
              <w:jc w:val="both"/>
              <w:rPr>
                <w:rFonts w:ascii="Calibri" w:eastAsia="Times New Roman" w:hAnsi="Calibri" w:cs="Times New Roman"/>
                <w:color w:val="auto"/>
                <w:sz w:val="18"/>
                <w:szCs w:val="18"/>
                <w:lang w:val="en-AU" w:eastAsia="en-AU"/>
              </w:rPr>
            </w:pPr>
          </w:p>
        </w:tc>
      </w:tr>
      <w:tr w:rsidR="00CB5942" w:rsidRPr="006F43BA" w14:paraId="6713947C" w14:textId="77777777" w:rsidTr="005D7612">
        <w:trPr>
          <w:trHeight w:val="255"/>
        </w:trPr>
        <w:tc>
          <w:tcPr>
            <w:tcW w:w="9351" w:type="dxa"/>
            <w:gridSpan w:val="2"/>
            <w:shd w:val="clear" w:color="auto" w:fill="D1E6EB"/>
            <w:vAlign w:val="center"/>
          </w:tcPr>
          <w:p w14:paraId="08C77657" w14:textId="77777777" w:rsidR="00CB5942" w:rsidRPr="006F43BA" w:rsidRDefault="00CB5942"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B5942" w:rsidRPr="006F43BA" w14:paraId="56CB193E" w14:textId="77777777" w:rsidTr="005D7612">
        <w:trPr>
          <w:trHeight w:val="255"/>
        </w:trPr>
        <w:tc>
          <w:tcPr>
            <w:tcW w:w="1980" w:type="dxa"/>
            <w:shd w:val="clear" w:color="000000" w:fill="FFFFFF"/>
          </w:tcPr>
          <w:p w14:paraId="753451AE"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32E6AFB" w14:textId="77777777" w:rsidR="00CB5942" w:rsidRPr="006F43BA" w:rsidRDefault="006B51C6"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Cancelled trips</w:t>
            </w:r>
          </w:p>
        </w:tc>
      </w:tr>
      <w:tr w:rsidR="00CB5942" w:rsidRPr="006F43BA" w14:paraId="7F71178A" w14:textId="77777777" w:rsidTr="005D7612">
        <w:trPr>
          <w:trHeight w:val="255"/>
        </w:trPr>
        <w:tc>
          <w:tcPr>
            <w:tcW w:w="1980" w:type="dxa"/>
            <w:shd w:val="clear" w:color="000000" w:fill="FFFFFF"/>
          </w:tcPr>
          <w:p w14:paraId="48943551"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78CE3D70" w14:textId="6A4DA324" w:rsidR="00CB5942" w:rsidRPr="006F43BA" w:rsidRDefault="006B51C6" w:rsidP="00FF05EF">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S</w:t>
            </w:r>
            <w:r w:rsidR="00CB5942" w:rsidRPr="006F43BA">
              <w:rPr>
                <w:rFonts w:ascii="Calibri" w:eastAsia="Times New Roman" w:hAnsi="Calibri" w:cs="Times New Roman"/>
                <w:color w:val="auto"/>
                <w:sz w:val="18"/>
                <w:szCs w:val="18"/>
                <w:lang w:val="en-AU" w:eastAsia="en-AU"/>
              </w:rPr>
              <w:t>eparate legs, except whether there is a</w:t>
            </w:r>
            <w:r w:rsidRPr="006F43BA">
              <w:rPr>
                <w:rFonts w:ascii="Calibri" w:eastAsia="Times New Roman" w:hAnsi="Calibri" w:cs="Times New Roman"/>
                <w:color w:val="auto"/>
                <w:sz w:val="18"/>
                <w:szCs w:val="18"/>
                <w:lang w:val="en-AU" w:eastAsia="en-AU"/>
              </w:rPr>
              <w:t xml:space="preserve"> planned</w:t>
            </w:r>
            <w:r w:rsidR="006E7817" w:rsidRPr="006F43BA">
              <w:rPr>
                <w:rFonts w:ascii="Calibri" w:eastAsia="Times New Roman" w:hAnsi="Calibri" w:cs="Times New Roman"/>
                <w:color w:val="auto"/>
                <w:sz w:val="18"/>
                <w:szCs w:val="18"/>
                <w:lang w:val="en-AU" w:eastAsia="en-AU"/>
              </w:rPr>
              <w:t xml:space="preserve"> </w:t>
            </w:r>
            <w:r w:rsidR="00597437" w:rsidRPr="006F43BA">
              <w:rPr>
                <w:rFonts w:ascii="Calibri" w:eastAsia="Times New Roman" w:hAnsi="Calibri" w:cs="Times New Roman"/>
                <w:color w:val="auto"/>
                <w:sz w:val="18"/>
                <w:szCs w:val="18"/>
                <w:lang w:val="en-AU" w:eastAsia="en-AU"/>
              </w:rPr>
              <w:t>stop-over for business purposes</w:t>
            </w:r>
          </w:p>
          <w:p w14:paraId="1B17E9CD" w14:textId="77777777" w:rsidR="00FF05EF" w:rsidRPr="006F43BA" w:rsidRDefault="00FF05EF" w:rsidP="00FF05EF">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Trips including international destinations</w:t>
            </w:r>
          </w:p>
        </w:tc>
      </w:tr>
      <w:tr w:rsidR="005E3CF7" w:rsidRPr="006F43BA" w14:paraId="438A7F78" w14:textId="77777777" w:rsidTr="00F6670C">
        <w:trPr>
          <w:trHeight w:val="255"/>
        </w:trPr>
        <w:tc>
          <w:tcPr>
            <w:tcW w:w="9351" w:type="dxa"/>
            <w:gridSpan w:val="2"/>
            <w:shd w:val="clear" w:color="auto" w:fill="00788A"/>
            <w:vAlign w:val="center"/>
          </w:tcPr>
          <w:p w14:paraId="485016E1" w14:textId="77777777" w:rsidR="005E3CF7" w:rsidRPr="006F43BA" w:rsidRDefault="005E3CF7" w:rsidP="00F6670C">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5E3CF7" w:rsidRPr="006F43BA" w14:paraId="69F24DE5" w14:textId="77777777" w:rsidTr="00F6670C">
        <w:trPr>
          <w:trHeight w:val="255"/>
        </w:trPr>
        <w:tc>
          <w:tcPr>
            <w:tcW w:w="1980" w:type="dxa"/>
            <w:shd w:val="clear" w:color="auto" w:fill="BBDAE1"/>
            <w:vAlign w:val="center"/>
          </w:tcPr>
          <w:p w14:paraId="3348EE3E"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FE89D96"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3CF7" w:rsidRPr="006F43BA" w14:paraId="0279EC7F" w14:textId="77777777" w:rsidTr="00F6670C">
        <w:trPr>
          <w:trHeight w:val="255"/>
        </w:trPr>
        <w:tc>
          <w:tcPr>
            <w:tcW w:w="1980" w:type="dxa"/>
            <w:shd w:val="clear" w:color="000000" w:fill="FFFFFF"/>
            <w:hideMark/>
          </w:tcPr>
          <w:p w14:paraId="0FA33232" w14:textId="77777777" w:rsidR="005E3CF7" w:rsidRPr="006F43BA" w:rsidRDefault="005E3CF7"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02C96024" w14:textId="77777777" w:rsidR="005E3CF7" w:rsidRPr="006F43BA" w:rsidRDefault="005E3CF7" w:rsidP="00F6670C">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39B9D3A3" w14:textId="77777777" w:rsidR="005E3CF7" w:rsidRPr="006F43BA" w:rsidRDefault="005E3CF7" w:rsidP="00CB5942">
      <w:pPr>
        <w:spacing w:after="0"/>
        <w:rPr>
          <w:rFonts w:ascii="Calibri" w:eastAsia="Times New Roman" w:hAnsi="Calibri" w:cs="Times New Roman"/>
          <w:b/>
          <w:color w:val="00AFBC"/>
          <w:sz w:val="36"/>
          <w:szCs w:val="36"/>
          <w:lang w:val="en-AU" w:eastAsia="en-AU"/>
        </w:rPr>
      </w:pPr>
    </w:p>
    <w:p w14:paraId="30A10092" w14:textId="4802DC6A" w:rsidR="00CB5942" w:rsidRPr="006F43BA" w:rsidRDefault="00CB5942" w:rsidP="005E3CF7">
      <w:pPr>
        <w:spacing w:after="160" w:line="259" w:lineRule="auto"/>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2B9FA932" w14:textId="77777777" w:rsidR="00CB5942" w:rsidRPr="006F43BA" w:rsidRDefault="00CB5942" w:rsidP="00CB5942">
      <w:pPr>
        <w:pStyle w:val="Heading2"/>
        <w:numPr>
          <w:ilvl w:val="0"/>
          <w:numId w:val="0"/>
        </w:numPr>
        <w:ind w:left="709" w:hanging="709"/>
        <w:rPr>
          <w:rFonts w:eastAsia="Times New Roman"/>
          <w:sz w:val="29"/>
          <w:szCs w:val="29"/>
          <w:lang w:val="en-AU" w:eastAsia="en-AU"/>
        </w:rPr>
      </w:pPr>
      <w:bookmarkStart w:id="20" w:name="_Travel_–_International"/>
      <w:bookmarkStart w:id="21" w:name="_Toc483825877"/>
      <w:bookmarkEnd w:id="20"/>
      <w:r w:rsidRPr="006F43BA">
        <w:rPr>
          <w:rFonts w:eastAsia="Times New Roman"/>
          <w:sz w:val="29"/>
          <w:szCs w:val="29"/>
          <w:lang w:val="en-AU" w:eastAsia="en-AU"/>
        </w:rPr>
        <w:lastRenderedPageBreak/>
        <w:t>Travel – International</w:t>
      </w:r>
      <w:bookmarkEnd w:id="21"/>
      <w:r w:rsidRPr="006F43BA">
        <w:rPr>
          <w:rFonts w:eastAsia="Times New Roman"/>
          <w:sz w:val="29"/>
          <w:szCs w:val="29"/>
          <w:lang w:val="en-AU" w:eastAsia="en-AU"/>
        </w:rPr>
        <w:t xml:space="preserve"> </w:t>
      </w:r>
    </w:p>
    <w:p w14:paraId="272AB9EF" w14:textId="77777777" w:rsidR="00CB5942" w:rsidRPr="006F43BA" w:rsidRDefault="00CB5942" w:rsidP="00CB5942">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0364BA25" w14:textId="77777777" w:rsidTr="005D7612">
        <w:tc>
          <w:tcPr>
            <w:tcW w:w="9356" w:type="dxa"/>
            <w:gridSpan w:val="2"/>
            <w:shd w:val="clear" w:color="auto" w:fill="00788A"/>
            <w:vAlign w:val="center"/>
          </w:tcPr>
          <w:p w14:paraId="2D2BC657" w14:textId="77777777" w:rsidR="00CB5942" w:rsidRPr="006F43BA" w:rsidRDefault="00CB5942" w:rsidP="00140AD5">
            <w:pPr>
              <w:spacing w:after="0"/>
              <w:rPr>
                <w:b/>
                <w:color w:val="FFFFFF"/>
                <w:sz w:val="22"/>
              </w:rPr>
            </w:pPr>
            <w:r w:rsidRPr="006F43BA">
              <w:rPr>
                <w:b/>
                <w:color w:val="FFFFFF"/>
                <w:sz w:val="22"/>
              </w:rPr>
              <w:t>Business Service</w:t>
            </w:r>
          </w:p>
        </w:tc>
      </w:tr>
      <w:tr w:rsidR="00F70B02" w:rsidRPr="006F43BA" w14:paraId="2206F3C5" w14:textId="77777777" w:rsidTr="005D7612">
        <w:tc>
          <w:tcPr>
            <w:tcW w:w="2015" w:type="dxa"/>
            <w:shd w:val="clear" w:color="auto" w:fill="BBDAE1"/>
            <w:vAlign w:val="center"/>
          </w:tcPr>
          <w:p w14:paraId="4A45DC4E" w14:textId="77777777" w:rsidR="00CB5942" w:rsidRPr="006F43BA" w:rsidRDefault="00CB5942" w:rsidP="00140AD5">
            <w:pPr>
              <w:spacing w:after="0"/>
              <w:rPr>
                <w:b/>
                <w:color w:val="auto"/>
                <w:sz w:val="22"/>
              </w:rPr>
            </w:pPr>
            <w:r w:rsidRPr="006F43BA">
              <w:rPr>
                <w:b/>
                <w:color w:val="auto"/>
                <w:sz w:val="22"/>
              </w:rPr>
              <w:t>Level 3</w:t>
            </w:r>
          </w:p>
        </w:tc>
        <w:tc>
          <w:tcPr>
            <w:tcW w:w="7341" w:type="dxa"/>
            <w:shd w:val="clear" w:color="auto" w:fill="BBDAE1"/>
            <w:vAlign w:val="center"/>
          </w:tcPr>
          <w:p w14:paraId="75218562" w14:textId="77777777" w:rsidR="00CB5942" w:rsidRPr="006F43BA" w:rsidRDefault="00CB5942" w:rsidP="00140AD5">
            <w:pPr>
              <w:spacing w:after="0"/>
              <w:rPr>
                <w:b/>
                <w:color w:val="auto"/>
                <w:sz w:val="22"/>
              </w:rPr>
            </w:pPr>
            <w:r w:rsidRPr="006F43BA">
              <w:rPr>
                <w:b/>
                <w:color w:val="auto"/>
                <w:sz w:val="22"/>
              </w:rPr>
              <w:t>Description</w:t>
            </w:r>
          </w:p>
        </w:tc>
      </w:tr>
      <w:tr w:rsidR="00F70B02" w:rsidRPr="006F43BA" w14:paraId="7B23163B" w14:textId="77777777" w:rsidTr="005D7612">
        <w:tc>
          <w:tcPr>
            <w:tcW w:w="2015" w:type="dxa"/>
          </w:tcPr>
          <w:p w14:paraId="7FC28715" w14:textId="77777777" w:rsidR="00CB5942" w:rsidRPr="006F43BA" w:rsidRDefault="00CB5942" w:rsidP="00140AD5">
            <w:pPr>
              <w:spacing w:after="0"/>
              <w:jc w:val="center"/>
              <w:rPr>
                <w:b/>
                <w:color w:val="auto"/>
                <w:sz w:val="18"/>
                <w:szCs w:val="18"/>
              </w:rPr>
            </w:pPr>
            <w:r w:rsidRPr="006F43BA">
              <w:rPr>
                <w:b/>
                <w:color w:val="auto"/>
                <w:sz w:val="18"/>
                <w:szCs w:val="18"/>
              </w:rPr>
              <w:t>International Travel – Advice</w:t>
            </w:r>
          </w:p>
        </w:tc>
        <w:tc>
          <w:tcPr>
            <w:tcW w:w="7341" w:type="dxa"/>
          </w:tcPr>
          <w:p w14:paraId="64C52B82" w14:textId="77777777" w:rsidR="00CB5942" w:rsidRPr="006F43BA" w:rsidRDefault="00CB5942" w:rsidP="006B51C6">
            <w:pPr>
              <w:spacing w:after="0"/>
              <w:rPr>
                <w:rFonts w:cs="Calibri"/>
                <w:color w:val="auto"/>
                <w:sz w:val="18"/>
                <w:szCs w:val="18"/>
              </w:rPr>
            </w:pPr>
            <w:r w:rsidRPr="006F43BA">
              <w:rPr>
                <w:color w:val="auto"/>
                <w:sz w:val="18"/>
                <w:szCs w:val="18"/>
              </w:rPr>
              <w:t>Advice on international travel policy, travel rates, incidental expenses, and frequently asked questions.</w:t>
            </w:r>
          </w:p>
        </w:tc>
      </w:tr>
      <w:tr w:rsidR="00F70B02" w:rsidRPr="006F43BA" w14:paraId="3942327C" w14:textId="77777777" w:rsidTr="006E7817">
        <w:tc>
          <w:tcPr>
            <w:tcW w:w="2015" w:type="dxa"/>
            <w:tcBorders>
              <w:bottom w:val="single" w:sz="4" w:space="0" w:color="000000"/>
            </w:tcBorders>
          </w:tcPr>
          <w:p w14:paraId="0C18C6E1" w14:textId="77777777" w:rsidR="00CB5942" w:rsidRPr="006F43BA" w:rsidRDefault="00CB5942" w:rsidP="00140AD5">
            <w:pPr>
              <w:spacing w:after="0"/>
              <w:jc w:val="center"/>
              <w:rPr>
                <w:b/>
                <w:color w:val="auto"/>
                <w:sz w:val="18"/>
                <w:szCs w:val="18"/>
              </w:rPr>
            </w:pPr>
            <w:r w:rsidRPr="006F43BA">
              <w:rPr>
                <w:b/>
                <w:color w:val="auto"/>
                <w:sz w:val="18"/>
                <w:szCs w:val="18"/>
              </w:rPr>
              <w:t>International Travel – Contract Management</w:t>
            </w:r>
          </w:p>
        </w:tc>
        <w:tc>
          <w:tcPr>
            <w:tcW w:w="7341" w:type="dxa"/>
            <w:tcBorders>
              <w:bottom w:val="single" w:sz="4" w:space="0" w:color="000000"/>
            </w:tcBorders>
          </w:tcPr>
          <w:p w14:paraId="2D925984" w14:textId="77777777" w:rsidR="00CB5942" w:rsidRPr="006F43BA" w:rsidRDefault="00CB5942" w:rsidP="006B51C6">
            <w:pPr>
              <w:spacing w:after="0"/>
              <w:rPr>
                <w:color w:val="auto"/>
                <w:sz w:val="18"/>
                <w:szCs w:val="18"/>
              </w:rPr>
            </w:pPr>
            <w:r w:rsidRPr="006F43BA">
              <w:rPr>
                <w:color w:val="auto"/>
                <w:sz w:val="18"/>
                <w:szCs w:val="18"/>
              </w:rPr>
              <w:t>Contract management of flights, accommodation, and car hire providers, ensuring semi-automated booking systems support users to conform to customer travel policies.</w:t>
            </w:r>
          </w:p>
          <w:p w14:paraId="6280E422" w14:textId="77777777" w:rsidR="006B51C6" w:rsidRPr="006F43BA" w:rsidRDefault="006B51C6" w:rsidP="006B51C6">
            <w:pPr>
              <w:spacing w:after="0"/>
              <w:rPr>
                <w:color w:val="auto"/>
                <w:sz w:val="18"/>
                <w:szCs w:val="18"/>
              </w:rPr>
            </w:pPr>
          </w:p>
          <w:p w14:paraId="05BCDBA0" w14:textId="77777777" w:rsidR="00CB5942" w:rsidRPr="006F43BA" w:rsidRDefault="00CB5942" w:rsidP="006B51C6">
            <w:pPr>
              <w:spacing w:after="0"/>
              <w:rPr>
                <w:color w:val="auto"/>
                <w:sz w:val="18"/>
                <w:szCs w:val="18"/>
              </w:rPr>
            </w:pPr>
            <w:r w:rsidRPr="006F43BA">
              <w:rPr>
                <w:color w:val="auto"/>
                <w:sz w:val="18"/>
                <w:szCs w:val="18"/>
              </w:rPr>
              <w:t>Manage passport acquisition, maintenance, renewals, and cancellation; manage visa applications, calculation of Overseas Travel Allowance (OSTA), and acquittal upon return.</w:t>
            </w:r>
          </w:p>
        </w:tc>
      </w:tr>
      <w:tr w:rsidR="00F70B02" w:rsidRPr="006F43BA" w14:paraId="6098BE6E" w14:textId="77777777" w:rsidTr="006E7817">
        <w:tc>
          <w:tcPr>
            <w:tcW w:w="2015" w:type="dxa"/>
            <w:tcBorders>
              <w:bottom w:val="nil"/>
            </w:tcBorders>
          </w:tcPr>
          <w:p w14:paraId="3B97A314" w14:textId="77777777" w:rsidR="00CB5942" w:rsidRPr="006F43BA" w:rsidRDefault="00CB5942" w:rsidP="00140AD5">
            <w:pPr>
              <w:spacing w:after="0"/>
              <w:jc w:val="center"/>
              <w:rPr>
                <w:b/>
                <w:color w:val="auto"/>
                <w:sz w:val="18"/>
                <w:szCs w:val="18"/>
              </w:rPr>
            </w:pPr>
            <w:r w:rsidRPr="006F43BA">
              <w:rPr>
                <w:b/>
                <w:color w:val="auto"/>
                <w:sz w:val="18"/>
                <w:szCs w:val="18"/>
              </w:rPr>
              <w:t>International Travel – Reporting</w:t>
            </w:r>
          </w:p>
        </w:tc>
        <w:tc>
          <w:tcPr>
            <w:tcW w:w="7341" w:type="dxa"/>
            <w:tcBorders>
              <w:bottom w:val="nil"/>
            </w:tcBorders>
          </w:tcPr>
          <w:p w14:paraId="4357FC8C" w14:textId="77777777" w:rsidR="00CB5942" w:rsidRPr="006F43BA" w:rsidRDefault="00CB5942" w:rsidP="006B51C6">
            <w:pPr>
              <w:spacing w:after="0"/>
              <w:rPr>
                <w:color w:val="auto"/>
                <w:sz w:val="18"/>
                <w:szCs w:val="18"/>
              </w:rPr>
            </w:pPr>
            <w:r w:rsidRPr="006F43BA">
              <w:rPr>
                <w:color w:val="auto"/>
                <w:sz w:val="18"/>
                <w:szCs w:val="18"/>
              </w:rPr>
              <w:t>Various external reporting, including Senate Estimates, completion of Questions on Notice, and ad-hoc external reporting.</w:t>
            </w:r>
          </w:p>
          <w:p w14:paraId="21806F3D" w14:textId="77777777" w:rsidR="006B51C6" w:rsidRPr="006F43BA" w:rsidRDefault="006B51C6" w:rsidP="006B51C6">
            <w:pPr>
              <w:spacing w:after="0"/>
              <w:rPr>
                <w:color w:val="auto"/>
                <w:sz w:val="18"/>
                <w:szCs w:val="18"/>
              </w:rPr>
            </w:pPr>
          </w:p>
          <w:p w14:paraId="57382B9C" w14:textId="77777777" w:rsidR="006B51C6" w:rsidRPr="006F43BA" w:rsidRDefault="006B51C6" w:rsidP="006B51C6">
            <w:pPr>
              <w:spacing w:after="0"/>
              <w:rPr>
                <w:b/>
                <w:color w:val="auto"/>
                <w:sz w:val="18"/>
                <w:szCs w:val="18"/>
              </w:rPr>
            </w:pPr>
            <w:r w:rsidRPr="006F43BA">
              <w:rPr>
                <w:b/>
                <w:color w:val="auto"/>
                <w:sz w:val="18"/>
                <w:szCs w:val="18"/>
              </w:rPr>
              <w:t>Note</w:t>
            </w:r>
            <w:r w:rsidR="002F52FE" w:rsidRPr="006F43BA">
              <w:rPr>
                <w:b/>
                <w:color w:val="auto"/>
                <w:sz w:val="18"/>
                <w:szCs w:val="18"/>
              </w:rPr>
              <w:t>:</w:t>
            </w:r>
          </w:p>
          <w:p w14:paraId="20EDDF35" w14:textId="77777777" w:rsidR="006B51C6" w:rsidRPr="006F43BA" w:rsidRDefault="006B51C6" w:rsidP="006B51C6">
            <w:pPr>
              <w:spacing w:after="0"/>
              <w:rPr>
                <w:color w:val="auto"/>
                <w:sz w:val="18"/>
                <w:szCs w:val="18"/>
              </w:rPr>
            </w:pPr>
            <w:r w:rsidRPr="006F43BA">
              <w:rPr>
                <w:color w:val="auto"/>
                <w:sz w:val="18"/>
                <w:szCs w:val="18"/>
              </w:rPr>
              <w:t xml:space="preserve">Internal reporting is included in ‘International Travel – Contract </w:t>
            </w:r>
            <w:proofErr w:type="spellStart"/>
            <w:r w:rsidRPr="006F43BA">
              <w:rPr>
                <w:color w:val="auto"/>
                <w:sz w:val="18"/>
                <w:szCs w:val="18"/>
              </w:rPr>
              <w:t>Mgt</w:t>
            </w:r>
            <w:proofErr w:type="spellEnd"/>
            <w:r w:rsidRPr="006F43BA">
              <w:rPr>
                <w:color w:val="auto"/>
                <w:sz w:val="18"/>
                <w:szCs w:val="18"/>
              </w:rPr>
              <w:t>’</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F70B02" w:rsidRPr="006F43BA" w14:paraId="3261A292" w14:textId="77777777" w:rsidTr="0006720C">
        <w:trPr>
          <w:trHeight w:val="255"/>
        </w:trPr>
        <w:tc>
          <w:tcPr>
            <w:tcW w:w="9351" w:type="dxa"/>
            <w:gridSpan w:val="2"/>
            <w:shd w:val="clear" w:color="auto" w:fill="BBDAE1"/>
            <w:vAlign w:val="center"/>
          </w:tcPr>
          <w:p w14:paraId="5ECE7B6B"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F70B02" w:rsidRPr="006F43BA" w14:paraId="12FFC1C8" w14:textId="77777777" w:rsidTr="0006720C">
        <w:trPr>
          <w:trHeight w:val="255"/>
        </w:trPr>
        <w:tc>
          <w:tcPr>
            <w:tcW w:w="1980" w:type="dxa"/>
            <w:shd w:val="clear" w:color="000000" w:fill="FFFFFF"/>
            <w:hideMark/>
          </w:tcPr>
          <w:p w14:paraId="66A687B0"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DB0642D" w14:textId="0906915A" w:rsidR="00CB5942" w:rsidRPr="006F43BA" w:rsidRDefault="00CB5942" w:rsidP="006B51C6">
            <w:pPr>
              <w:jc w:val="both"/>
              <w:rPr>
                <w:color w:val="auto"/>
                <w:sz w:val="18"/>
                <w:szCs w:val="18"/>
              </w:rPr>
            </w:pPr>
            <w:r w:rsidRPr="006F43BA">
              <w:rPr>
                <w:color w:val="auto"/>
                <w:sz w:val="18"/>
                <w:szCs w:val="18"/>
              </w:rPr>
              <w:t xml:space="preserve">Advice and contract management of </w:t>
            </w:r>
            <w:r w:rsidRPr="006F43BA">
              <w:rPr>
                <w:color w:val="auto"/>
                <w:sz w:val="18"/>
                <w:szCs w:val="18"/>
                <w:u w:val="single"/>
              </w:rPr>
              <w:t>International</w:t>
            </w:r>
            <w:r w:rsidRPr="006F43BA">
              <w:rPr>
                <w:color w:val="auto"/>
                <w:sz w:val="18"/>
                <w:szCs w:val="18"/>
              </w:rPr>
              <w:t xml:space="preserve"> travel, accommodation, and car-hire booking through third-party providers under the Whole-of-Government travel arrangements with the Department of Finance.</w:t>
            </w:r>
            <w:r w:rsidR="00CD75D3" w:rsidRPr="006F43BA">
              <w:rPr>
                <w:color w:val="auto"/>
                <w:sz w:val="18"/>
                <w:szCs w:val="18"/>
              </w:rPr>
              <w:t xml:space="preserve"> Management of passports and visa applications, calculation and acquittal of overseas travel allowance.</w:t>
            </w:r>
          </w:p>
        </w:tc>
      </w:tr>
      <w:tr w:rsidR="00F70B02" w:rsidRPr="006F43BA" w14:paraId="468905D9" w14:textId="77777777" w:rsidTr="0006720C">
        <w:trPr>
          <w:trHeight w:val="255"/>
        </w:trPr>
        <w:tc>
          <w:tcPr>
            <w:tcW w:w="1980" w:type="dxa"/>
            <w:shd w:val="clear" w:color="000000" w:fill="FFFFFF"/>
          </w:tcPr>
          <w:p w14:paraId="78B9C84E"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0A465073" w14:textId="77777777" w:rsidR="00CB5942" w:rsidRPr="006F43BA" w:rsidRDefault="00CB5942" w:rsidP="006B51C6">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Domestic travel</w:t>
            </w:r>
          </w:p>
        </w:tc>
      </w:tr>
    </w:tbl>
    <w:p w14:paraId="11B226E8"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CB5942" w:rsidRPr="006F43BA" w14:paraId="4F1391B6" w14:textId="77777777" w:rsidTr="005D7612">
        <w:trPr>
          <w:trHeight w:val="255"/>
        </w:trPr>
        <w:tc>
          <w:tcPr>
            <w:tcW w:w="9351" w:type="dxa"/>
            <w:gridSpan w:val="2"/>
            <w:shd w:val="clear" w:color="auto" w:fill="00788A"/>
            <w:vAlign w:val="center"/>
          </w:tcPr>
          <w:p w14:paraId="7A8B5A49" w14:textId="77777777" w:rsidR="00CB5942" w:rsidRPr="006F43BA" w:rsidRDefault="006B51C6"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CB5942" w:rsidRPr="006F43BA" w14:paraId="167FD330" w14:textId="77777777" w:rsidTr="005D7612">
        <w:trPr>
          <w:trHeight w:val="255"/>
        </w:trPr>
        <w:tc>
          <w:tcPr>
            <w:tcW w:w="1980" w:type="dxa"/>
            <w:shd w:val="clear" w:color="auto" w:fill="BBDAE1"/>
            <w:vAlign w:val="center"/>
          </w:tcPr>
          <w:p w14:paraId="3CC9E23D"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7F8FFF3"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B5942" w:rsidRPr="006F43BA" w14:paraId="611F5117" w14:textId="77777777" w:rsidTr="005D7612">
        <w:trPr>
          <w:trHeight w:val="255"/>
        </w:trPr>
        <w:tc>
          <w:tcPr>
            <w:tcW w:w="1980" w:type="dxa"/>
            <w:shd w:val="clear" w:color="000000" w:fill="FFFFFF"/>
            <w:hideMark/>
          </w:tcPr>
          <w:p w14:paraId="40D59DF9"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Number of international trips undertaken</w:t>
            </w:r>
          </w:p>
        </w:tc>
        <w:tc>
          <w:tcPr>
            <w:tcW w:w="7371" w:type="dxa"/>
            <w:shd w:val="clear" w:color="000000" w:fill="FFFFFF"/>
          </w:tcPr>
          <w:p w14:paraId="5E1A2283" w14:textId="77777777" w:rsidR="00CB5942" w:rsidRPr="006F43BA" w:rsidRDefault="00CB5942" w:rsidP="006E7817">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Number of </w:t>
            </w:r>
            <w:r w:rsidRPr="006F43BA">
              <w:rPr>
                <w:rFonts w:ascii="Calibri" w:eastAsia="Times New Roman" w:hAnsi="Calibri" w:cs="Times New Roman"/>
                <w:color w:val="auto"/>
                <w:sz w:val="18"/>
                <w:szCs w:val="18"/>
                <w:u w:val="single"/>
                <w:lang w:val="en-AU" w:eastAsia="en-AU"/>
              </w:rPr>
              <w:t>international</w:t>
            </w:r>
            <w:r w:rsidRPr="006F43BA">
              <w:rPr>
                <w:rFonts w:ascii="Calibri" w:eastAsia="Times New Roman" w:hAnsi="Calibri" w:cs="Times New Roman"/>
                <w:color w:val="auto"/>
                <w:sz w:val="18"/>
                <w:szCs w:val="18"/>
                <w:lang w:val="en-AU" w:eastAsia="en-AU"/>
              </w:rPr>
              <w:t xml:space="preserve"> trips organised and managed during the period. A trip is defined as travel from an initial location to inten</w:t>
            </w:r>
            <w:r w:rsidR="00A22F77" w:rsidRPr="006F43BA">
              <w:rPr>
                <w:rFonts w:ascii="Calibri" w:eastAsia="Times New Roman" w:hAnsi="Calibri" w:cs="Times New Roman"/>
                <w:color w:val="auto"/>
                <w:sz w:val="18"/>
                <w:szCs w:val="18"/>
                <w:lang w:val="en-AU" w:eastAsia="en-AU"/>
              </w:rPr>
              <w:t>ded (final) location (one-way).</w:t>
            </w:r>
          </w:p>
          <w:p w14:paraId="2BAAD940" w14:textId="77777777" w:rsidR="00A22F77" w:rsidRPr="006F43BA" w:rsidRDefault="00A22F77" w:rsidP="006E7817">
            <w:pPr>
              <w:spacing w:after="0"/>
              <w:jc w:val="both"/>
              <w:rPr>
                <w:rFonts w:ascii="Calibri" w:eastAsia="Times New Roman" w:hAnsi="Calibri" w:cs="Times New Roman"/>
                <w:color w:val="auto"/>
                <w:sz w:val="18"/>
                <w:szCs w:val="18"/>
                <w:lang w:val="en-AU" w:eastAsia="en-AU"/>
              </w:rPr>
            </w:pPr>
          </w:p>
          <w:p w14:paraId="545D4809" w14:textId="77777777" w:rsidR="00A22F77" w:rsidRPr="006F43BA" w:rsidRDefault="00A22F77" w:rsidP="006E7817">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19A16EAB" w14:textId="39167D3E" w:rsidR="009D73C0" w:rsidRPr="006F43BA" w:rsidRDefault="00A22F77" w:rsidP="006E7817">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A trip is defined as </w:t>
            </w:r>
            <w:r w:rsidR="009D73C0" w:rsidRPr="006F43BA">
              <w:rPr>
                <w:rFonts w:ascii="Calibri" w:eastAsia="Times New Roman" w:hAnsi="Calibri" w:cs="Times New Roman"/>
                <w:color w:val="auto"/>
                <w:sz w:val="18"/>
                <w:szCs w:val="18"/>
                <w:lang w:val="en-AU" w:eastAsia="en-AU"/>
              </w:rPr>
              <w:t xml:space="preserve">return </w:t>
            </w:r>
            <w:r w:rsidRPr="006F43BA">
              <w:rPr>
                <w:rFonts w:ascii="Calibri" w:eastAsia="Times New Roman" w:hAnsi="Calibri" w:cs="Times New Roman"/>
                <w:color w:val="auto"/>
                <w:sz w:val="18"/>
                <w:szCs w:val="18"/>
                <w:lang w:val="en-AU" w:eastAsia="en-AU"/>
              </w:rPr>
              <w:t>travel from an initial location to intended (final) location</w:t>
            </w:r>
            <w:r w:rsidR="00FF05EF" w:rsidRPr="006F43BA">
              <w:rPr>
                <w:rFonts w:ascii="Calibri" w:eastAsia="Times New Roman" w:hAnsi="Calibri" w:cs="Times New Roman"/>
                <w:color w:val="auto"/>
                <w:sz w:val="18"/>
                <w:szCs w:val="18"/>
                <w:lang w:val="en-AU" w:eastAsia="en-AU"/>
              </w:rPr>
              <w:t>/destination</w:t>
            </w:r>
            <w:r w:rsidR="009D73C0" w:rsidRPr="006F43BA">
              <w:rPr>
                <w:rFonts w:ascii="Calibri" w:eastAsia="Times New Roman" w:hAnsi="Calibri" w:cs="Times New Roman"/>
                <w:color w:val="auto"/>
                <w:sz w:val="18"/>
                <w:szCs w:val="18"/>
                <w:lang w:val="en-AU" w:eastAsia="en-AU"/>
              </w:rPr>
              <w:t xml:space="preserve"> and back to original location. </w:t>
            </w:r>
            <w:r w:rsidR="006E7817" w:rsidRPr="006F43BA">
              <w:rPr>
                <w:rFonts w:ascii="Calibri" w:eastAsia="Times New Roman" w:hAnsi="Calibri" w:cs="Times New Roman"/>
                <w:color w:val="auto"/>
                <w:sz w:val="18"/>
                <w:szCs w:val="18"/>
                <w:lang w:val="en-AU" w:eastAsia="en-AU"/>
              </w:rPr>
              <w:t xml:space="preserve">For example, where </w:t>
            </w:r>
            <w:r w:rsidR="009D73C0" w:rsidRPr="006F43BA">
              <w:rPr>
                <w:rFonts w:ascii="Calibri" w:eastAsia="Times New Roman" w:hAnsi="Calibri" w:cs="Times New Roman"/>
                <w:color w:val="auto"/>
                <w:sz w:val="18"/>
                <w:szCs w:val="18"/>
                <w:lang w:val="en-AU" w:eastAsia="en-AU"/>
              </w:rPr>
              <w:t xml:space="preserve">an individual travel </w:t>
            </w:r>
            <w:r w:rsidR="006E7817" w:rsidRPr="006F43BA">
              <w:rPr>
                <w:rFonts w:ascii="Calibri" w:eastAsia="Times New Roman" w:hAnsi="Calibri" w:cs="Times New Roman"/>
                <w:color w:val="auto"/>
                <w:sz w:val="18"/>
                <w:szCs w:val="18"/>
                <w:lang w:val="en-AU" w:eastAsia="en-AU"/>
              </w:rPr>
              <w:t>from Canberra (initial location) to Sydney then to New York (</w:t>
            </w:r>
            <w:r w:rsidR="00FF05EF" w:rsidRPr="006F43BA">
              <w:rPr>
                <w:rFonts w:ascii="Calibri" w:eastAsia="Times New Roman" w:hAnsi="Calibri" w:cs="Times New Roman"/>
                <w:color w:val="auto"/>
                <w:sz w:val="18"/>
                <w:szCs w:val="18"/>
                <w:lang w:val="en-AU" w:eastAsia="en-AU"/>
              </w:rPr>
              <w:t>destination</w:t>
            </w:r>
            <w:r w:rsidR="009D73C0" w:rsidRPr="006F43BA">
              <w:rPr>
                <w:rFonts w:ascii="Calibri" w:eastAsia="Times New Roman" w:hAnsi="Calibri" w:cs="Times New Roman"/>
                <w:color w:val="auto"/>
                <w:sz w:val="18"/>
                <w:szCs w:val="18"/>
                <w:lang w:val="en-AU" w:eastAsia="en-AU"/>
              </w:rPr>
              <w:t xml:space="preserve">) and then back to Canberra (initial location) </w:t>
            </w:r>
            <w:r w:rsidR="006E7817" w:rsidRPr="006F43BA">
              <w:rPr>
                <w:rFonts w:ascii="Calibri" w:eastAsia="Times New Roman" w:hAnsi="Calibri" w:cs="Times New Roman"/>
                <w:color w:val="auto"/>
                <w:sz w:val="18"/>
                <w:szCs w:val="18"/>
                <w:lang w:val="en-AU" w:eastAsia="en-AU"/>
              </w:rPr>
              <w:t xml:space="preserve">the </w:t>
            </w:r>
            <w:r w:rsidR="00FF05EF" w:rsidRPr="006F43BA">
              <w:rPr>
                <w:rFonts w:ascii="Calibri" w:eastAsia="Times New Roman" w:hAnsi="Calibri" w:cs="Times New Roman"/>
                <w:color w:val="auto"/>
                <w:sz w:val="18"/>
                <w:szCs w:val="18"/>
                <w:lang w:val="en-AU" w:eastAsia="en-AU"/>
              </w:rPr>
              <w:t>c</w:t>
            </w:r>
            <w:r w:rsidR="009D73C0" w:rsidRPr="006F43BA">
              <w:rPr>
                <w:rFonts w:ascii="Calibri" w:eastAsia="Times New Roman" w:hAnsi="Calibri" w:cs="Times New Roman"/>
                <w:color w:val="auto"/>
                <w:sz w:val="18"/>
                <w:szCs w:val="18"/>
                <w:lang w:val="en-AU" w:eastAsia="en-AU"/>
              </w:rPr>
              <w:t>ount is one international trip.</w:t>
            </w:r>
          </w:p>
        </w:tc>
      </w:tr>
      <w:tr w:rsidR="00CB5942" w:rsidRPr="006F43BA" w14:paraId="2A63A812" w14:textId="77777777" w:rsidTr="005D7612">
        <w:trPr>
          <w:trHeight w:val="255"/>
        </w:trPr>
        <w:tc>
          <w:tcPr>
            <w:tcW w:w="9351" w:type="dxa"/>
            <w:gridSpan w:val="2"/>
            <w:shd w:val="clear" w:color="auto" w:fill="D1E6EB"/>
            <w:vAlign w:val="center"/>
          </w:tcPr>
          <w:p w14:paraId="0976B753" w14:textId="77777777" w:rsidR="00CB5942" w:rsidRPr="006F43BA" w:rsidRDefault="00CB5942" w:rsidP="006E7817">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B5942" w:rsidRPr="006F43BA" w14:paraId="684F964B" w14:textId="77777777" w:rsidTr="005D7612">
        <w:trPr>
          <w:trHeight w:val="255"/>
        </w:trPr>
        <w:tc>
          <w:tcPr>
            <w:tcW w:w="1980" w:type="dxa"/>
            <w:shd w:val="clear" w:color="000000" w:fill="FFFFFF"/>
          </w:tcPr>
          <w:p w14:paraId="4C3387DD"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FF01481" w14:textId="0D613708" w:rsidR="00CB5942" w:rsidRPr="006F43BA" w:rsidRDefault="00A22F77" w:rsidP="006E7817">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C</w:t>
            </w:r>
            <w:r w:rsidR="00597437" w:rsidRPr="006F43BA">
              <w:rPr>
                <w:rFonts w:ascii="Calibri" w:eastAsia="Times New Roman" w:hAnsi="Calibri" w:cs="Times New Roman"/>
                <w:color w:val="auto"/>
                <w:sz w:val="18"/>
                <w:szCs w:val="18"/>
                <w:lang w:val="en-AU" w:eastAsia="en-AU"/>
              </w:rPr>
              <w:t>ancelled trips</w:t>
            </w:r>
          </w:p>
        </w:tc>
      </w:tr>
      <w:tr w:rsidR="00CB5942" w:rsidRPr="006F43BA" w14:paraId="23DF9C55" w14:textId="77777777" w:rsidTr="005D7612">
        <w:trPr>
          <w:trHeight w:val="255"/>
        </w:trPr>
        <w:tc>
          <w:tcPr>
            <w:tcW w:w="1980" w:type="dxa"/>
            <w:shd w:val="clear" w:color="000000" w:fill="FFFFFF"/>
          </w:tcPr>
          <w:p w14:paraId="504597C8"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8DCBA03" w14:textId="2A032142" w:rsidR="00CB5942" w:rsidRPr="006F43BA" w:rsidRDefault="00A22F77" w:rsidP="00FF05EF">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S</w:t>
            </w:r>
            <w:r w:rsidR="00CB5942" w:rsidRPr="006F43BA">
              <w:rPr>
                <w:rFonts w:ascii="Calibri" w:eastAsia="Times New Roman" w:hAnsi="Calibri" w:cs="Times New Roman"/>
                <w:color w:val="auto"/>
                <w:sz w:val="18"/>
                <w:szCs w:val="18"/>
                <w:lang w:val="en-AU" w:eastAsia="en-AU"/>
              </w:rPr>
              <w:t xml:space="preserve">eparate legs, except whether there is a </w:t>
            </w:r>
            <w:r w:rsidRPr="006F43BA">
              <w:rPr>
                <w:rFonts w:ascii="Calibri" w:eastAsia="Times New Roman" w:hAnsi="Calibri" w:cs="Times New Roman"/>
                <w:color w:val="auto"/>
                <w:sz w:val="18"/>
                <w:szCs w:val="18"/>
                <w:lang w:val="en-AU" w:eastAsia="en-AU"/>
              </w:rPr>
              <w:t xml:space="preserve">planned </w:t>
            </w:r>
            <w:r w:rsidR="00CB5942" w:rsidRPr="006F43BA">
              <w:rPr>
                <w:rFonts w:ascii="Calibri" w:eastAsia="Times New Roman" w:hAnsi="Calibri" w:cs="Times New Roman"/>
                <w:color w:val="auto"/>
                <w:sz w:val="18"/>
                <w:szCs w:val="18"/>
                <w:lang w:val="en-AU" w:eastAsia="en-AU"/>
              </w:rPr>
              <w:t>stop-over</w:t>
            </w:r>
            <w:r w:rsidR="006E7817" w:rsidRPr="006F43BA">
              <w:rPr>
                <w:rFonts w:ascii="Calibri" w:eastAsia="Times New Roman" w:hAnsi="Calibri" w:cs="Times New Roman"/>
                <w:color w:val="auto"/>
                <w:sz w:val="18"/>
                <w:szCs w:val="18"/>
                <w:lang w:val="en-AU" w:eastAsia="en-AU"/>
              </w:rPr>
              <w:t xml:space="preserve"> for business purposes</w:t>
            </w:r>
          </w:p>
          <w:p w14:paraId="66D8BD36" w14:textId="00F2BB19" w:rsidR="00FF05EF" w:rsidRPr="006F43BA" w:rsidRDefault="00597437" w:rsidP="00FF05EF">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Domestic travel</w:t>
            </w:r>
          </w:p>
        </w:tc>
      </w:tr>
      <w:tr w:rsidR="005E3CF7" w:rsidRPr="006F43BA" w14:paraId="6D0116C6" w14:textId="77777777" w:rsidTr="00F6670C">
        <w:trPr>
          <w:trHeight w:val="255"/>
        </w:trPr>
        <w:tc>
          <w:tcPr>
            <w:tcW w:w="9351" w:type="dxa"/>
            <w:gridSpan w:val="2"/>
            <w:shd w:val="clear" w:color="auto" w:fill="00788A"/>
            <w:vAlign w:val="center"/>
          </w:tcPr>
          <w:p w14:paraId="6578F94E" w14:textId="77777777" w:rsidR="005E3CF7" w:rsidRPr="006F43BA" w:rsidRDefault="005E3CF7" w:rsidP="00F6670C">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5E3CF7" w:rsidRPr="006F43BA" w14:paraId="3B8DEF39" w14:textId="77777777" w:rsidTr="00F6670C">
        <w:trPr>
          <w:trHeight w:val="255"/>
        </w:trPr>
        <w:tc>
          <w:tcPr>
            <w:tcW w:w="1980" w:type="dxa"/>
            <w:shd w:val="clear" w:color="auto" w:fill="BBDAE1"/>
            <w:vAlign w:val="center"/>
          </w:tcPr>
          <w:p w14:paraId="5DD3AA48"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C386BD8"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3CF7" w:rsidRPr="006F43BA" w14:paraId="07CACBAB" w14:textId="77777777" w:rsidTr="00F6670C">
        <w:trPr>
          <w:trHeight w:val="255"/>
        </w:trPr>
        <w:tc>
          <w:tcPr>
            <w:tcW w:w="1980" w:type="dxa"/>
            <w:shd w:val="clear" w:color="000000" w:fill="FFFFFF"/>
            <w:hideMark/>
          </w:tcPr>
          <w:p w14:paraId="4F1F288F" w14:textId="77777777" w:rsidR="005E3CF7" w:rsidRPr="006F43BA" w:rsidRDefault="005E3CF7"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7963E165" w14:textId="77777777" w:rsidR="005E3CF7" w:rsidRPr="006F43BA" w:rsidRDefault="005E3CF7" w:rsidP="00F6670C">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547D28F1" w14:textId="77777777" w:rsidR="00CB5942" w:rsidRPr="006F43BA" w:rsidRDefault="00CB5942">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60988B01" w14:textId="77777777" w:rsidR="00CB5942" w:rsidRPr="006F43BA" w:rsidRDefault="00CB5942" w:rsidP="00CB5942">
      <w:pPr>
        <w:pStyle w:val="Heading2"/>
        <w:numPr>
          <w:ilvl w:val="0"/>
          <w:numId w:val="0"/>
        </w:numPr>
        <w:ind w:left="709" w:hanging="709"/>
        <w:rPr>
          <w:rFonts w:eastAsia="Times New Roman"/>
          <w:sz w:val="29"/>
          <w:szCs w:val="29"/>
          <w:lang w:val="en-AU" w:eastAsia="en-AU"/>
        </w:rPr>
      </w:pPr>
      <w:bookmarkStart w:id="22" w:name="_Treasury_1"/>
      <w:bookmarkStart w:id="23" w:name="_Toc483825878"/>
      <w:bookmarkEnd w:id="22"/>
      <w:r w:rsidRPr="006F43BA">
        <w:rPr>
          <w:rFonts w:eastAsia="Times New Roman"/>
          <w:sz w:val="29"/>
          <w:szCs w:val="29"/>
          <w:lang w:val="en-AU" w:eastAsia="en-AU"/>
        </w:rPr>
        <w:lastRenderedPageBreak/>
        <w:t>Treasury</w:t>
      </w:r>
      <w:bookmarkEnd w:id="23"/>
      <w:r w:rsidRPr="006F43BA">
        <w:rPr>
          <w:rFonts w:eastAsia="Times New Roman"/>
          <w:sz w:val="29"/>
          <w:szCs w:val="29"/>
          <w:lang w:val="en-AU" w:eastAsia="en-AU"/>
        </w:rPr>
        <w:t xml:space="preserve"> </w:t>
      </w:r>
    </w:p>
    <w:p w14:paraId="57197CF4" w14:textId="77777777" w:rsidR="00CB5942" w:rsidRPr="006F43BA" w:rsidRDefault="00CB5942" w:rsidP="00CB5942">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0B4E67FC" w14:textId="77777777" w:rsidTr="005D7612">
        <w:tc>
          <w:tcPr>
            <w:tcW w:w="9356" w:type="dxa"/>
            <w:gridSpan w:val="2"/>
            <w:shd w:val="clear" w:color="auto" w:fill="00788A"/>
            <w:vAlign w:val="center"/>
          </w:tcPr>
          <w:p w14:paraId="07DB8372" w14:textId="77777777" w:rsidR="00CB5942" w:rsidRPr="006F43BA" w:rsidRDefault="00CB5942" w:rsidP="00140AD5">
            <w:pPr>
              <w:spacing w:after="0"/>
              <w:rPr>
                <w:b/>
                <w:color w:val="FFFFFF"/>
                <w:sz w:val="22"/>
              </w:rPr>
            </w:pPr>
            <w:r w:rsidRPr="006F43BA">
              <w:rPr>
                <w:b/>
                <w:color w:val="FFFFFF"/>
                <w:sz w:val="22"/>
              </w:rPr>
              <w:t>Business Service</w:t>
            </w:r>
          </w:p>
        </w:tc>
      </w:tr>
      <w:tr w:rsidR="007610FE" w:rsidRPr="006F43BA" w14:paraId="66BD10F3" w14:textId="77777777" w:rsidTr="005D7612">
        <w:tc>
          <w:tcPr>
            <w:tcW w:w="2015" w:type="dxa"/>
            <w:shd w:val="clear" w:color="auto" w:fill="BBDAE1"/>
            <w:vAlign w:val="center"/>
          </w:tcPr>
          <w:p w14:paraId="59F7F188" w14:textId="77777777" w:rsidR="00CB5942" w:rsidRPr="006F43BA" w:rsidRDefault="00CB5942" w:rsidP="00140AD5">
            <w:pPr>
              <w:spacing w:after="0"/>
              <w:rPr>
                <w:b/>
                <w:color w:val="auto"/>
                <w:sz w:val="22"/>
              </w:rPr>
            </w:pPr>
            <w:r w:rsidRPr="006F43BA">
              <w:rPr>
                <w:b/>
                <w:color w:val="auto"/>
                <w:sz w:val="22"/>
              </w:rPr>
              <w:t>Level 3</w:t>
            </w:r>
          </w:p>
        </w:tc>
        <w:tc>
          <w:tcPr>
            <w:tcW w:w="7341" w:type="dxa"/>
            <w:shd w:val="clear" w:color="auto" w:fill="BBDAE1"/>
            <w:vAlign w:val="center"/>
          </w:tcPr>
          <w:p w14:paraId="17F9D715" w14:textId="77777777" w:rsidR="00CB5942" w:rsidRPr="006F43BA" w:rsidRDefault="00CB5942" w:rsidP="00140AD5">
            <w:pPr>
              <w:spacing w:after="0"/>
              <w:rPr>
                <w:b/>
                <w:color w:val="auto"/>
                <w:sz w:val="22"/>
              </w:rPr>
            </w:pPr>
            <w:r w:rsidRPr="006F43BA">
              <w:rPr>
                <w:b/>
                <w:color w:val="auto"/>
                <w:sz w:val="22"/>
              </w:rPr>
              <w:t>Description</w:t>
            </w:r>
          </w:p>
        </w:tc>
      </w:tr>
      <w:tr w:rsidR="007610FE" w:rsidRPr="006F43BA" w14:paraId="6298B657" w14:textId="77777777" w:rsidTr="005D7612">
        <w:tc>
          <w:tcPr>
            <w:tcW w:w="2015" w:type="dxa"/>
          </w:tcPr>
          <w:p w14:paraId="7E402FB0" w14:textId="77777777" w:rsidR="00CB5942" w:rsidRPr="006F43BA" w:rsidRDefault="00CB5942" w:rsidP="00140AD5">
            <w:pPr>
              <w:spacing w:after="0"/>
              <w:jc w:val="center"/>
              <w:rPr>
                <w:b/>
                <w:color w:val="auto"/>
                <w:sz w:val="18"/>
                <w:szCs w:val="18"/>
              </w:rPr>
            </w:pPr>
            <w:r w:rsidRPr="006F43BA">
              <w:rPr>
                <w:b/>
                <w:color w:val="auto"/>
                <w:sz w:val="18"/>
                <w:szCs w:val="18"/>
              </w:rPr>
              <w:t>Appropriation Management</w:t>
            </w:r>
          </w:p>
        </w:tc>
        <w:tc>
          <w:tcPr>
            <w:tcW w:w="7341" w:type="dxa"/>
          </w:tcPr>
          <w:p w14:paraId="7F7264FA" w14:textId="77777777" w:rsidR="00CB5942" w:rsidRPr="006F43BA" w:rsidRDefault="00CB5942" w:rsidP="00140AD5">
            <w:pPr>
              <w:spacing w:after="0"/>
              <w:rPr>
                <w:rFonts w:cs="Calibri"/>
                <w:color w:val="auto"/>
                <w:sz w:val="18"/>
                <w:szCs w:val="18"/>
              </w:rPr>
            </w:pPr>
            <w:r w:rsidRPr="006F43BA">
              <w:rPr>
                <w:color w:val="auto"/>
                <w:sz w:val="18"/>
                <w:szCs w:val="18"/>
              </w:rPr>
              <w:t>Daily appropriation management in Central Budget Management System (CBMS).</w:t>
            </w:r>
          </w:p>
        </w:tc>
      </w:tr>
      <w:tr w:rsidR="007610FE" w:rsidRPr="006F43BA" w14:paraId="1FB7D4A6" w14:textId="77777777" w:rsidTr="00FF05EF">
        <w:tc>
          <w:tcPr>
            <w:tcW w:w="2015" w:type="dxa"/>
            <w:tcBorders>
              <w:bottom w:val="single" w:sz="4" w:space="0" w:color="000000"/>
            </w:tcBorders>
          </w:tcPr>
          <w:p w14:paraId="17981AA0" w14:textId="77777777" w:rsidR="00CB5942" w:rsidRPr="006F43BA" w:rsidRDefault="00CB5942" w:rsidP="00140AD5">
            <w:pPr>
              <w:spacing w:after="0"/>
              <w:jc w:val="center"/>
              <w:rPr>
                <w:b/>
                <w:color w:val="auto"/>
                <w:sz w:val="18"/>
                <w:szCs w:val="18"/>
              </w:rPr>
            </w:pPr>
            <w:r w:rsidRPr="006F43BA">
              <w:rPr>
                <w:b/>
                <w:color w:val="auto"/>
                <w:sz w:val="18"/>
                <w:szCs w:val="18"/>
              </w:rPr>
              <w:t>Bank Account Management</w:t>
            </w:r>
          </w:p>
        </w:tc>
        <w:tc>
          <w:tcPr>
            <w:tcW w:w="7341" w:type="dxa"/>
            <w:tcBorders>
              <w:bottom w:val="single" w:sz="4" w:space="0" w:color="000000"/>
            </w:tcBorders>
          </w:tcPr>
          <w:p w14:paraId="414218A2" w14:textId="77777777" w:rsidR="00CB5942" w:rsidRPr="006F43BA" w:rsidRDefault="00CB5942" w:rsidP="00140AD5">
            <w:pPr>
              <w:spacing w:after="0"/>
              <w:rPr>
                <w:color w:val="auto"/>
                <w:sz w:val="18"/>
                <w:szCs w:val="18"/>
              </w:rPr>
            </w:pPr>
            <w:r w:rsidRPr="006F43BA">
              <w:rPr>
                <w:color w:val="auto"/>
                <w:sz w:val="18"/>
                <w:szCs w:val="18"/>
              </w:rPr>
              <w:t>Open/close bank accounts, load daily banking statements into financial system, reconcile accounts, classify receipts, rectify rejected payments and stale cheques, and undertake Appropriation and Cash Management (ACM) reconciliations as required. Undertaking reconciliation of bank and treasury accounts.</w:t>
            </w:r>
          </w:p>
        </w:tc>
      </w:tr>
      <w:tr w:rsidR="007610FE" w:rsidRPr="006F43BA" w14:paraId="49D8D41C" w14:textId="77777777" w:rsidTr="00FF05EF">
        <w:tc>
          <w:tcPr>
            <w:tcW w:w="2015" w:type="dxa"/>
            <w:tcBorders>
              <w:bottom w:val="nil"/>
            </w:tcBorders>
          </w:tcPr>
          <w:p w14:paraId="6A6596F4" w14:textId="77777777" w:rsidR="00CB5942" w:rsidRPr="006F43BA" w:rsidRDefault="00CB5942" w:rsidP="00140AD5">
            <w:pPr>
              <w:spacing w:after="0"/>
              <w:jc w:val="center"/>
              <w:rPr>
                <w:b/>
                <w:color w:val="auto"/>
                <w:sz w:val="18"/>
                <w:szCs w:val="18"/>
              </w:rPr>
            </w:pPr>
            <w:r w:rsidRPr="006F43BA">
              <w:rPr>
                <w:b/>
                <w:color w:val="auto"/>
                <w:sz w:val="18"/>
                <w:szCs w:val="18"/>
              </w:rPr>
              <w:t>Funds Drawdowns</w:t>
            </w:r>
          </w:p>
        </w:tc>
        <w:tc>
          <w:tcPr>
            <w:tcW w:w="7341" w:type="dxa"/>
            <w:tcBorders>
              <w:bottom w:val="nil"/>
            </w:tcBorders>
          </w:tcPr>
          <w:p w14:paraId="565D06C0" w14:textId="77777777" w:rsidR="00CB5942" w:rsidRPr="006F43BA" w:rsidRDefault="00CB5942" w:rsidP="00140AD5">
            <w:pPr>
              <w:spacing w:after="0"/>
              <w:rPr>
                <w:color w:val="auto"/>
                <w:sz w:val="18"/>
                <w:szCs w:val="18"/>
              </w:rPr>
            </w:pPr>
            <w:r w:rsidRPr="006F43BA">
              <w:rPr>
                <w:color w:val="auto"/>
                <w:sz w:val="18"/>
                <w:szCs w:val="18"/>
              </w:rPr>
              <w:t>Daily drawdown of funds to match payment runs.</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7610FE" w:rsidRPr="006F43BA" w14:paraId="316D6FEC" w14:textId="77777777" w:rsidTr="005D7612">
        <w:trPr>
          <w:trHeight w:val="255"/>
        </w:trPr>
        <w:tc>
          <w:tcPr>
            <w:tcW w:w="9351" w:type="dxa"/>
            <w:gridSpan w:val="2"/>
            <w:shd w:val="clear" w:color="auto" w:fill="BBDAE1"/>
            <w:vAlign w:val="center"/>
          </w:tcPr>
          <w:p w14:paraId="1E4E0047"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206FEAA9" w14:textId="77777777" w:rsidTr="005D7612">
        <w:trPr>
          <w:trHeight w:val="255"/>
        </w:trPr>
        <w:tc>
          <w:tcPr>
            <w:tcW w:w="1980" w:type="dxa"/>
            <w:shd w:val="clear" w:color="000000" w:fill="FFFFFF"/>
            <w:hideMark/>
          </w:tcPr>
          <w:p w14:paraId="4E6B7931"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0C151915" w14:textId="77777777" w:rsidR="00CB5942" w:rsidRPr="006F43BA" w:rsidRDefault="00CB5942" w:rsidP="00140AD5">
            <w:pPr>
              <w:rPr>
                <w:color w:val="auto"/>
                <w:sz w:val="18"/>
                <w:szCs w:val="18"/>
              </w:rPr>
            </w:pPr>
            <w:r w:rsidRPr="006F43BA">
              <w:rPr>
                <w:color w:val="auto"/>
                <w:sz w:val="18"/>
                <w:szCs w:val="18"/>
              </w:rPr>
              <w:t xml:space="preserve">Provision of a broad range of treasury services, including bank account management, funds drawdowns, rejected and stale </w:t>
            </w:r>
            <w:proofErr w:type="spellStart"/>
            <w:r w:rsidRPr="006F43BA">
              <w:rPr>
                <w:color w:val="auto"/>
                <w:sz w:val="18"/>
                <w:szCs w:val="18"/>
              </w:rPr>
              <w:t>cheque</w:t>
            </w:r>
            <w:proofErr w:type="spellEnd"/>
            <w:r w:rsidRPr="006F43BA">
              <w:rPr>
                <w:color w:val="auto"/>
                <w:sz w:val="18"/>
                <w:szCs w:val="18"/>
              </w:rPr>
              <w:t xml:space="preserve"> processing, and ACM Management.</w:t>
            </w:r>
          </w:p>
        </w:tc>
      </w:tr>
      <w:tr w:rsidR="00C5345E" w:rsidRPr="006F43BA" w14:paraId="56EC90CD" w14:textId="77777777" w:rsidTr="005D7612">
        <w:trPr>
          <w:trHeight w:val="255"/>
        </w:trPr>
        <w:tc>
          <w:tcPr>
            <w:tcW w:w="1980" w:type="dxa"/>
            <w:shd w:val="clear" w:color="000000" w:fill="FFFFFF"/>
          </w:tcPr>
          <w:p w14:paraId="008A196F"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4CFE681A" w14:textId="300795AA" w:rsidR="00C5345E" w:rsidRPr="006F43BA" w:rsidRDefault="00C5345E" w:rsidP="00C5345E">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4C7BE83B"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CB5942" w:rsidRPr="006F43BA" w14:paraId="4A98FB0C" w14:textId="77777777" w:rsidTr="005D7612">
        <w:trPr>
          <w:trHeight w:val="255"/>
        </w:trPr>
        <w:tc>
          <w:tcPr>
            <w:tcW w:w="9351" w:type="dxa"/>
            <w:gridSpan w:val="2"/>
            <w:shd w:val="clear" w:color="auto" w:fill="00788A"/>
            <w:vAlign w:val="center"/>
          </w:tcPr>
          <w:p w14:paraId="4888FE84" w14:textId="77777777" w:rsidR="00CB5942" w:rsidRPr="006F43BA" w:rsidRDefault="002B7538"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CB5942" w:rsidRPr="006F43BA" w14:paraId="202DDEAE" w14:textId="77777777" w:rsidTr="005D7612">
        <w:trPr>
          <w:trHeight w:val="255"/>
        </w:trPr>
        <w:tc>
          <w:tcPr>
            <w:tcW w:w="1980" w:type="dxa"/>
            <w:shd w:val="clear" w:color="auto" w:fill="BBDAE1"/>
            <w:vAlign w:val="center"/>
          </w:tcPr>
          <w:p w14:paraId="69E3E72E"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728B829"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B5942" w:rsidRPr="006F43BA" w14:paraId="716282C3" w14:textId="77777777" w:rsidTr="005D7612">
        <w:trPr>
          <w:trHeight w:val="255"/>
        </w:trPr>
        <w:tc>
          <w:tcPr>
            <w:tcW w:w="1980" w:type="dxa"/>
            <w:shd w:val="clear" w:color="000000" w:fill="FFFFFF"/>
            <w:hideMark/>
          </w:tcPr>
          <w:p w14:paraId="1AC46E43" w14:textId="48744037" w:rsidR="00CB5942" w:rsidRPr="006F43BA" w:rsidRDefault="005E420F" w:rsidP="00140AD5">
            <w:pPr>
              <w:spacing w:after="0"/>
              <w:jc w:val="center"/>
              <w:rPr>
                <w:rFonts w:ascii="Calibri" w:eastAsia="Times New Roman" w:hAnsi="Calibri" w:cs="Times New Roman"/>
                <w:b/>
                <w:bCs/>
                <w:color w:val="auto"/>
                <w:sz w:val="18"/>
                <w:szCs w:val="18"/>
                <w:lang w:val="en-AU" w:eastAsia="en-AU"/>
              </w:rPr>
            </w:pPr>
            <w:r>
              <w:rPr>
                <w:rFonts w:ascii="Calibri" w:eastAsia="Times New Roman" w:hAnsi="Calibri" w:cs="Times New Roman"/>
                <w:b/>
                <w:color w:val="auto"/>
                <w:sz w:val="18"/>
                <w:szCs w:val="18"/>
                <w:lang w:val="en-AU" w:eastAsia="en-AU"/>
              </w:rPr>
              <w:t>Total Departmental</w:t>
            </w:r>
            <w:r w:rsidR="00CB5942" w:rsidRPr="006F43BA">
              <w:rPr>
                <w:rFonts w:ascii="Calibri" w:eastAsia="Times New Roman" w:hAnsi="Calibri" w:cs="Times New Roman"/>
                <w:b/>
                <w:color w:val="auto"/>
                <w:sz w:val="18"/>
                <w:szCs w:val="18"/>
                <w:lang w:val="en-AU" w:eastAsia="en-AU"/>
              </w:rPr>
              <w:t xml:space="preserve"> and Special Account expenditure</w:t>
            </w:r>
          </w:p>
        </w:tc>
        <w:tc>
          <w:tcPr>
            <w:tcW w:w="7371" w:type="dxa"/>
            <w:shd w:val="clear" w:color="000000" w:fill="FFFFFF"/>
          </w:tcPr>
          <w:p w14:paraId="7CC6CAE4" w14:textId="34C4F2A9" w:rsidR="00CB5942" w:rsidRPr="006F43BA" w:rsidRDefault="00381C36"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Departmental and </w:t>
            </w:r>
            <w:r w:rsidR="00CB5942" w:rsidRPr="006F43BA">
              <w:rPr>
                <w:rFonts w:ascii="Calibri" w:eastAsia="Times New Roman" w:hAnsi="Calibri" w:cs="Times New Roman"/>
                <w:color w:val="auto"/>
                <w:sz w:val="18"/>
                <w:szCs w:val="18"/>
                <w:lang w:val="en-AU" w:eastAsia="en-AU"/>
              </w:rPr>
              <w:t>Special Account operating and capital expenditure for the period bas</w:t>
            </w:r>
            <w:r w:rsidR="00A22F77" w:rsidRPr="006F43BA">
              <w:rPr>
                <w:rFonts w:ascii="Calibri" w:eastAsia="Times New Roman" w:hAnsi="Calibri" w:cs="Times New Roman"/>
                <w:color w:val="auto"/>
                <w:sz w:val="18"/>
                <w:szCs w:val="18"/>
                <w:lang w:val="en-AU" w:eastAsia="en-AU"/>
              </w:rPr>
              <w:t xml:space="preserve">ed on </w:t>
            </w:r>
            <w:r w:rsidR="00D54184" w:rsidRPr="006F43BA">
              <w:rPr>
                <w:rFonts w:ascii="Calibri" w:eastAsia="Times New Roman" w:hAnsi="Calibri" w:cs="Times New Roman"/>
                <w:color w:val="auto"/>
                <w:sz w:val="18"/>
                <w:szCs w:val="18"/>
                <w:lang w:val="en-AU" w:eastAsia="en-AU"/>
              </w:rPr>
              <w:t>estimated actuals as per 2017-18 PBS.</w:t>
            </w:r>
          </w:p>
        </w:tc>
      </w:tr>
      <w:tr w:rsidR="00CB5942" w:rsidRPr="006F43BA" w14:paraId="7BA344F2" w14:textId="77777777" w:rsidTr="005D7612">
        <w:trPr>
          <w:trHeight w:val="255"/>
        </w:trPr>
        <w:tc>
          <w:tcPr>
            <w:tcW w:w="9351" w:type="dxa"/>
            <w:gridSpan w:val="2"/>
            <w:shd w:val="clear" w:color="auto" w:fill="D1E6EB"/>
            <w:vAlign w:val="center"/>
          </w:tcPr>
          <w:p w14:paraId="6B3F6F71" w14:textId="77777777" w:rsidR="00CB5942" w:rsidRPr="006F43BA" w:rsidRDefault="00CB5942"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58B7DFEE" w14:textId="77777777" w:rsidTr="005D7612">
        <w:trPr>
          <w:trHeight w:val="255"/>
        </w:trPr>
        <w:tc>
          <w:tcPr>
            <w:tcW w:w="1980" w:type="dxa"/>
            <w:shd w:val="clear" w:color="000000" w:fill="FFFFFF"/>
          </w:tcPr>
          <w:p w14:paraId="419904B4"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65652EC" w14:textId="7053E47F"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3A50706E" w14:textId="77777777" w:rsidTr="005D7612">
        <w:trPr>
          <w:trHeight w:val="255"/>
        </w:trPr>
        <w:tc>
          <w:tcPr>
            <w:tcW w:w="1980" w:type="dxa"/>
            <w:shd w:val="clear" w:color="000000" w:fill="FFFFFF"/>
          </w:tcPr>
          <w:p w14:paraId="21169025"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79A49761" w14:textId="2BD15E82"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0A6EE4FA" w14:textId="77777777" w:rsidTr="005D7612">
        <w:trPr>
          <w:trHeight w:val="255"/>
        </w:trPr>
        <w:tc>
          <w:tcPr>
            <w:tcW w:w="9351" w:type="dxa"/>
            <w:gridSpan w:val="2"/>
            <w:shd w:val="clear" w:color="auto" w:fill="00788A"/>
            <w:vAlign w:val="center"/>
          </w:tcPr>
          <w:p w14:paraId="3AF6001B"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1FE49605" w14:textId="77777777" w:rsidTr="005D7612">
        <w:trPr>
          <w:trHeight w:val="255"/>
        </w:trPr>
        <w:tc>
          <w:tcPr>
            <w:tcW w:w="1980" w:type="dxa"/>
            <w:shd w:val="clear" w:color="auto" w:fill="BBDAE1"/>
            <w:vAlign w:val="center"/>
          </w:tcPr>
          <w:p w14:paraId="5B530424"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AD2B132"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0EC19412" w14:textId="77777777" w:rsidTr="005D7612">
        <w:trPr>
          <w:trHeight w:val="255"/>
        </w:trPr>
        <w:tc>
          <w:tcPr>
            <w:tcW w:w="1980" w:type="dxa"/>
            <w:shd w:val="clear" w:color="000000" w:fill="FFFFFF"/>
            <w:hideMark/>
          </w:tcPr>
          <w:p w14:paraId="1F5C02E7" w14:textId="4E6647B4"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Administered expenditure</w:t>
            </w:r>
          </w:p>
        </w:tc>
        <w:tc>
          <w:tcPr>
            <w:tcW w:w="7371" w:type="dxa"/>
            <w:shd w:val="clear" w:color="000000" w:fill="FFFFFF"/>
          </w:tcPr>
          <w:p w14:paraId="27E81D87" w14:textId="197DD963"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w:t>
            </w:r>
            <w:proofErr w:type="spellStart"/>
            <w:r w:rsidRPr="006F43BA">
              <w:rPr>
                <w:rFonts w:ascii="Calibri" w:eastAsia="Times New Roman" w:hAnsi="Calibri" w:cs="Times New Roman"/>
                <w:color w:val="auto"/>
                <w:sz w:val="18"/>
                <w:szCs w:val="18"/>
                <w:lang w:val="en-AU" w:eastAsia="en-AU"/>
              </w:rPr>
              <w:t>Adminstered</w:t>
            </w:r>
            <w:proofErr w:type="spellEnd"/>
            <w:r w:rsidRPr="006F43BA">
              <w:rPr>
                <w:rFonts w:ascii="Calibri" w:eastAsia="Times New Roman" w:hAnsi="Calibri" w:cs="Times New Roman"/>
                <w:color w:val="auto"/>
                <w:sz w:val="18"/>
                <w:szCs w:val="18"/>
                <w:lang w:val="en-AU" w:eastAsia="en-AU"/>
              </w:rPr>
              <w:t xml:space="preserve"> operating and capital expe</w:t>
            </w:r>
            <w:r w:rsidR="00D54184" w:rsidRPr="006F43BA">
              <w:rPr>
                <w:rFonts w:ascii="Calibri" w:eastAsia="Times New Roman" w:hAnsi="Calibri" w:cs="Times New Roman"/>
                <w:color w:val="auto"/>
                <w:sz w:val="18"/>
                <w:szCs w:val="18"/>
                <w:lang w:val="en-AU" w:eastAsia="en-AU"/>
              </w:rPr>
              <w:t>nditure for the period based on estimated actuals as per 2017-18 PBS.</w:t>
            </w:r>
          </w:p>
        </w:tc>
      </w:tr>
    </w:tbl>
    <w:p w14:paraId="335A29B7" w14:textId="77777777" w:rsidR="00CB5942" w:rsidRPr="006F43BA" w:rsidRDefault="00CB5942">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24FF2DA5" w14:textId="77777777" w:rsidR="00CB5942" w:rsidRPr="006F43BA" w:rsidRDefault="00CB5942" w:rsidP="00CB5942">
      <w:pPr>
        <w:pStyle w:val="Heading2"/>
        <w:numPr>
          <w:ilvl w:val="0"/>
          <w:numId w:val="0"/>
        </w:numPr>
        <w:ind w:left="709" w:hanging="709"/>
        <w:rPr>
          <w:rFonts w:eastAsia="Times New Roman"/>
          <w:sz w:val="29"/>
          <w:szCs w:val="29"/>
          <w:lang w:val="en-AU" w:eastAsia="en-AU"/>
        </w:rPr>
      </w:pPr>
      <w:bookmarkStart w:id="24" w:name="_Asset_Management_1"/>
      <w:bookmarkStart w:id="25" w:name="_Toc483825879"/>
      <w:bookmarkEnd w:id="24"/>
      <w:r w:rsidRPr="006F43BA">
        <w:rPr>
          <w:rFonts w:eastAsia="Times New Roman"/>
          <w:sz w:val="29"/>
          <w:szCs w:val="29"/>
          <w:lang w:val="en-AU" w:eastAsia="en-AU"/>
        </w:rPr>
        <w:lastRenderedPageBreak/>
        <w:t>Asset Management</w:t>
      </w:r>
      <w:bookmarkEnd w:id="25"/>
    </w:p>
    <w:p w14:paraId="6C86D673" w14:textId="77777777" w:rsidR="00CB5942" w:rsidRPr="006F43BA" w:rsidRDefault="00CB5942" w:rsidP="00CB5942">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5BD4DA7C" w14:textId="77777777" w:rsidTr="005D7612">
        <w:tc>
          <w:tcPr>
            <w:tcW w:w="9356" w:type="dxa"/>
            <w:gridSpan w:val="2"/>
            <w:shd w:val="clear" w:color="auto" w:fill="00788A"/>
            <w:vAlign w:val="center"/>
          </w:tcPr>
          <w:p w14:paraId="0BDDECDF" w14:textId="77777777" w:rsidR="00CB5942" w:rsidRPr="006F43BA" w:rsidRDefault="00CB5942" w:rsidP="00140AD5">
            <w:pPr>
              <w:spacing w:after="0"/>
              <w:rPr>
                <w:b/>
                <w:color w:val="FFFFFF"/>
                <w:sz w:val="22"/>
              </w:rPr>
            </w:pPr>
            <w:r w:rsidRPr="006F43BA">
              <w:rPr>
                <w:b/>
                <w:color w:val="FFFFFF"/>
                <w:sz w:val="22"/>
              </w:rPr>
              <w:t>Business Service</w:t>
            </w:r>
          </w:p>
        </w:tc>
      </w:tr>
      <w:tr w:rsidR="00CB5942" w:rsidRPr="006F43BA" w14:paraId="5D0E280A" w14:textId="77777777" w:rsidTr="005D7612">
        <w:tc>
          <w:tcPr>
            <w:tcW w:w="2015" w:type="dxa"/>
            <w:shd w:val="clear" w:color="auto" w:fill="BBDAE1"/>
            <w:vAlign w:val="center"/>
          </w:tcPr>
          <w:p w14:paraId="0FCEBF16" w14:textId="77777777" w:rsidR="00CB5942" w:rsidRPr="006F43BA" w:rsidRDefault="00CB5942" w:rsidP="00140AD5">
            <w:pPr>
              <w:spacing w:after="0"/>
              <w:rPr>
                <w:b/>
                <w:sz w:val="22"/>
              </w:rPr>
            </w:pPr>
            <w:r w:rsidRPr="006F43BA">
              <w:rPr>
                <w:b/>
                <w:sz w:val="22"/>
              </w:rPr>
              <w:t>Level 3</w:t>
            </w:r>
          </w:p>
        </w:tc>
        <w:tc>
          <w:tcPr>
            <w:tcW w:w="7341" w:type="dxa"/>
            <w:shd w:val="clear" w:color="auto" w:fill="BBDAE1"/>
            <w:vAlign w:val="center"/>
          </w:tcPr>
          <w:p w14:paraId="09856206" w14:textId="77777777" w:rsidR="00CB5942" w:rsidRPr="006F43BA" w:rsidRDefault="00CB5942" w:rsidP="00140AD5">
            <w:pPr>
              <w:spacing w:after="0"/>
              <w:rPr>
                <w:b/>
                <w:sz w:val="22"/>
              </w:rPr>
            </w:pPr>
            <w:r w:rsidRPr="006F43BA">
              <w:rPr>
                <w:b/>
                <w:sz w:val="22"/>
              </w:rPr>
              <w:t>Description</w:t>
            </w:r>
          </w:p>
        </w:tc>
      </w:tr>
      <w:tr w:rsidR="00CB5942" w:rsidRPr="006F43BA" w14:paraId="3412EE75" w14:textId="77777777" w:rsidTr="005D7612">
        <w:tc>
          <w:tcPr>
            <w:tcW w:w="2015" w:type="dxa"/>
          </w:tcPr>
          <w:p w14:paraId="0322F9C1" w14:textId="77777777" w:rsidR="00CB5942" w:rsidRPr="006F43BA" w:rsidRDefault="00CB5942" w:rsidP="00140AD5">
            <w:pPr>
              <w:spacing w:after="0"/>
              <w:jc w:val="center"/>
              <w:rPr>
                <w:b/>
                <w:color w:val="auto"/>
                <w:sz w:val="18"/>
                <w:szCs w:val="18"/>
              </w:rPr>
            </w:pPr>
            <w:r w:rsidRPr="006F43BA">
              <w:rPr>
                <w:b/>
                <w:color w:val="auto"/>
                <w:sz w:val="18"/>
                <w:szCs w:val="18"/>
              </w:rPr>
              <w:t>Asset Project Accounting</w:t>
            </w:r>
          </w:p>
        </w:tc>
        <w:tc>
          <w:tcPr>
            <w:tcW w:w="7341" w:type="dxa"/>
          </w:tcPr>
          <w:p w14:paraId="6FD406BA" w14:textId="77777777" w:rsidR="00CB5942" w:rsidRPr="006F43BA" w:rsidRDefault="00CB5942" w:rsidP="00140AD5">
            <w:pPr>
              <w:spacing w:after="0"/>
              <w:rPr>
                <w:rFonts w:cs="Calibri"/>
                <w:color w:val="auto"/>
                <w:sz w:val="18"/>
                <w:szCs w:val="18"/>
              </w:rPr>
            </w:pPr>
            <w:r w:rsidRPr="006F43BA">
              <w:rPr>
                <w:color w:val="auto"/>
                <w:sz w:val="18"/>
                <w:szCs w:val="18"/>
              </w:rPr>
              <w:t>Recording significant assets created by approved project management, includes monitoring assets-under-construction.</w:t>
            </w:r>
          </w:p>
        </w:tc>
      </w:tr>
      <w:tr w:rsidR="00CB5942" w:rsidRPr="006F43BA" w14:paraId="240A7E5C" w14:textId="77777777" w:rsidTr="005D7612">
        <w:tc>
          <w:tcPr>
            <w:tcW w:w="2015" w:type="dxa"/>
          </w:tcPr>
          <w:p w14:paraId="5552C3A9" w14:textId="77777777" w:rsidR="00CB5942" w:rsidRPr="006F43BA" w:rsidRDefault="00CB5942" w:rsidP="00140AD5">
            <w:pPr>
              <w:spacing w:after="0"/>
              <w:jc w:val="center"/>
              <w:rPr>
                <w:b/>
                <w:color w:val="auto"/>
                <w:sz w:val="18"/>
                <w:szCs w:val="18"/>
              </w:rPr>
            </w:pPr>
            <w:r w:rsidRPr="006F43BA">
              <w:rPr>
                <w:b/>
                <w:color w:val="auto"/>
                <w:sz w:val="18"/>
                <w:szCs w:val="18"/>
              </w:rPr>
              <w:t>Asset Register Maintenance</w:t>
            </w:r>
          </w:p>
        </w:tc>
        <w:tc>
          <w:tcPr>
            <w:tcW w:w="7341" w:type="dxa"/>
          </w:tcPr>
          <w:p w14:paraId="63291D55" w14:textId="77777777" w:rsidR="00CB5942" w:rsidRPr="006F43BA" w:rsidRDefault="00CB5942" w:rsidP="00140AD5">
            <w:pPr>
              <w:spacing w:after="0"/>
              <w:rPr>
                <w:color w:val="auto"/>
                <w:sz w:val="18"/>
                <w:szCs w:val="18"/>
              </w:rPr>
            </w:pPr>
            <w:r w:rsidRPr="006F43BA">
              <w:rPr>
                <w:color w:val="auto"/>
                <w:sz w:val="18"/>
                <w:szCs w:val="18"/>
              </w:rPr>
              <w:t>Asset Creation: Creation of assets, including allocation of asset numbers.</w:t>
            </w:r>
          </w:p>
          <w:p w14:paraId="3B573825" w14:textId="77777777" w:rsidR="00CB5942" w:rsidRPr="006F43BA" w:rsidRDefault="00CB5942" w:rsidP="00140AD5">
            <w:pPr>
              <w:spacing w:after="0"/>
              <w:rPr>
                <w:color w:val="auto"/>
                <w:sz w:val="18"/>
                <w:szCs w:val="18"/>
              </w:rPr>
            </w:pPr>
          </w:p>
          <w:p w14:paraId="1C11BD5C" w14:textId="77777777" w:rsidR="00CB5942" w:rsidRPr="006F43BA" w:rsidRDefault="00CB5942" w:rsidP="00140AD5">
            <w:pPr>
              <w:spacing w:after="0"/>
              <w:rPr>
                <w:color w:val="auto"/>
                <w:sz w:val="18"/>
                <w:szCs w:val="18"/>
              </w:rPr>
            </w:pPr>
            <w:r w:rsidRPr="006F43BA">
              <w:rPr>
                <w:color w:val="auto"/>
                <w:sz w:val="18"/>
                <w:szCs w:val="18"/>
              </w:rPr>
              <w:t>Asset Disposals: Provide advice to business areas on appropriate asset disposal methods, obtain delegate approval for disposal and pass approval on to business areas to arrange for disposal. Manage the financial transactions for asset disposals, including removal from the asset register.</w:t>
            </w:r>
          </w:p>
          <w:p w14:paraId="6F9A24B2" w14:textId="77777777" w:rsidR="00CB5942" w:rsidRPr="006F43BA" w:rsidRDefault="00CB5942" w:rsidP="00140AD5">
            <w:pPr>
              <w:spacing w:after="0"/>
              <w:rPr>
                <w:color w:val="auto"/>
                <w:sz w:val="18"/>
                <w:szCs w:val="18"/>
              </w:rPr>
            </w:pPr>
          </w:p>
          <w:p w14:paraId="077EBC4D" w14:textId="77777777" w:rsidR="00F870DA" w:rsidRPr="006F43BA" w:rsidRDefault="00CB5942" w:rsidP="00140AD5">
            <w:pPr>
              <w:spacing w:after="0"/>
              <w:rPr>
                <w:color w:val="auto"/>
                <w:sz w:val="18"/>
                <w:szCs w:val="18"/>
              </w:rPr>
            </w:pPr>
            <w:r w:rsidRPr="006F43BA">
              <w:rPr>
                <w:color w:val="auto"/>
                <w:sz w:val="18"/>
                <w:szCs w:val="18"/>
              </w:rPr>
              <w:t>Asset Ledger Reconciliations: Reconciliation of asset registers held and internal reporting (external reporting is included in ‘Asset Reporting’ – see below).</w:t>
            </w:r>
          </w:p>
        </w:tc>
      </w:tr>
      <w:tr w:rsidR="00CB5942" w:rsidRPr="006F43BA" w14:paraId="1CEA63AC" w14:textId="77777777" w:rsidTr="005D7612">
        <w:tc>
          <w:tcPr>
            <w:tcW w:w="2015" w:type="dxa"/>
          </w:tcPr>
          <w:p w14:paraId="419E6597" w14:textId="77777777" w:rsidR="00CB5942" w:rsidRPr="006F43BA" w:rsidRDefault="00CB5942" w:rsidP="00140AD5">
            <w:pPr>
              <w:spacing w:after="0"/>
              <w:jc w:val="center"/>
              <w:rPr>
                <w:b/>
                <w:color w:val="auto"/>
                <w:sz w:val="18"/>
                <w:szCs w:val="18"/>
              </w:rPr>
            </w:pPr>
            <w:r w:rsidRPr="006F43BA">
              <w:rPr>
                <w:b/>
                <w:color w:val="auto"/>
                <w:sz w:val="18"/>
                <w:szCs w:val="18"/>
              </w:rPr>
              <w:t>Asset Reporting</w:t>
            </w:r>
          </w:p>
        </w:tc>
        <w:tc>
          <w:tcPr>
            <w:tcW w:w="7341" w:type="dxa"/>
          </w:tcPr>
          <w:p w14:paraId="74AC2759" w14:textId="77777777" w:rsidR="00CB5942" w:rsidRPr="006F43BA" w:rsidRDefault="00CB5942" w:rsidP="00140AD5">
            <w:pPr>
              <w:spacing w:after="0"/>
              <w:rPr>
                <w:color w:val="auto"/>
                <w:sz w:val="18"/>
                <w:szCs w:val="18"/>
              </w:rPr>
            </w:pPr>
            <w:r w:rsidRPr="006F43BA">
              <w:rPr>
                <w:color w:val="auto"/>
                <w:sz w:val="18"/>
                <w:szCs w:val="18"/>
              </w:rPr>
              <w:t>Preparation and provision of monthly and annual capital acquisitions and movement tables for external reporting purposes.</w:t>
            </w:r>
          </w:p>
          <w:p w14:paraId="0B6E64D7" w14:textId="77777777" w:rsidR="00F870DA" w:rsidRPr="006F43BA" w:rsidRDefault="00F870DA" w:rsidP="002F52FE">
            <w:pPr>
              <w:spacing w:after="0"/>
              <w:ind w:firstLine="720"/>
              <w:rPr>
                <w:color w:val="auto"/>
                <w:sz w:val="18"/>
                <w:szCs w:val="18"/>
              </w:rPr>
            </w:pPr>
          </w:p>
          <w:p w14:paraId="251F47FA" w14:textId="77777777" w:rsidR="00CB5942" w:rsidRPr="006F43BA" w:rsidRDefault="00CB5942" w:rsidP="00140AD5">
            <w:pPr>
              <w:spacing w:after="0"/>
              <w:rPr>
                <w:color w:val="auto"/>
                <w:sz w:val="18"/>
                <w:szCs w:val="18"/>
              </w:rPr>
            </w:pPr>
            <w:r w:rsidRPr="006F43BA">
              <w:rPr>
                <w:color w:val="auto"/>
                <w:sz w:val="18"/>
                <w:szCs w:val="18"/>
              </w:rPr>
              <w:t xml:space="preserve">Provide reports to Parliamentary questions/briefs, capital acquisition drawdowns, capital budgets, capital management plans, </w:t>
            </w:r>
            <w:proofErr w:type="spellStart"/>
            <w:r w:rsidRPr="006F43BA">
              <w:rPr>
                <w:color w:val="auto"/>
                <w:sz w:val="18"/>
                <w:szCs w:val="18"/>
              </w:rPr>
              <w:t>Comcover</w:t>
            </w:r>
            <w:proofErr w:type="spellEnd"/>
            <w:r w:rsidRPr="006F43BA">
              <w:rPr>
                <w:color w:val="auto"/>
                <w:sz w:val="18"/>
                <w:szCs w:val="18"/>
              </w:rPr>
              <w:t xml:space="preserve"> Asset Schedules, and other ad-hoc external reports upon request.</w:t>
            </w:r>
          </w:p>
          <w:p w14:paraId="3C18FA51" w14:textId="77777777" w:rsidR="00F870DA" w:rsidRPr="006F43BA" w:rsidRDefault="00F870DA" w:rsidP="00F870DA">
            <w:pPr>
              <w:spacing w:after="0"/>
              <w:rPr>
                <w:color w:val="auto"/>
                <w:sz w:val="18"/>
                <w:szCs w:val="18"/>
              </w:rPr>
            </w:pPr>
          </w:p>
          <w:p w14:paraId="2547CD9E" w14:textId="77777777" w:rsidR="00F870DA" w:rsidRPr="006F43BA" w:rsidRDefault="00F870DA" w:rsidP="00F870DA">
            <w:pPr>
              <w:spacing w:after="0"/>
              <w:rPr>
                <w:b/>
                <w:color w:val="auto"/>
                <w:sz w:val="18"/>
                <w:szCs w:val="18"/>
              </w:rPr>
            </w:pPr>
            <w:r w:rsidRPr="006F43BA">
              <w:rPr>
                <w:b/>
                <w:color w:val="auto"/>
                <w:sz w:val="18"/>
                <w:szCs w:val="18"/>
              </w:rPr>
              <w:t>Note:</w:t>
            </w:r>
          </w:p>
          <w:p w14:paraId="4EA7F838" w14:textId="77777777" w:rsidR="00F870DA" w:rsidRPr="006F43BA" w:rsidRDefault="00F870DA" w:rsidP="00F870DA">
            <w:pPr>
              <w:spacing w:after="0"/>
              <w:rPr>
                <w:color w:val="auto"/>
                <w:sz w:val="18"/>
                <w:szCs w:val="18"/>
              </w:rPr>
            </w:pPr>
            <w:r w:rsidRPr="006F43BA">
              <w:rPr>
                <w:color w:val="auto"/>
                <w:sz w:val="18"/>
                <w:szCs w:val="18"/>
              </w:rPr>
              <w:t>Internal reporting is included in ‘Asset Register Maintenance’.</w:t>
            </w:r>
          </w:p>
        </w:tc>
      </w:tr>
      <w:tr w:rsidR="00CB5942" w:rsidRPr="006F43BA" w14:paraId="087B0705" w14:textId="77777777" w:rsidTr="005D7612">
        <w:tc>
          <w:tcPr>
            <w:tcW w:w="2015" w:type="dxa"/>
          </w:tcPr>
          <w:p w14:paraId="66FE8377" w14:textId="77777777" w:rsidR="00CB5942" w:rsidRPr="006F43BA" w:rsidRDefault="00CB5942" w:rsidP="00140AD5">
            <w:pPr>
              <w:spacing w:after="0"/>
              <w:jc w:val="center"/>
              <w:rPr>
                <w:b/>
                <w:color w:val="auto"/>
                <w:sz w:val="18"/>
                <w:szCs w:val="18"/>
              </w:rPr>
            </w:pPr>
            <w:r w:rsidRPr="006F43BA">
              <w:rPr>
                <w:b/>
                <w:color w:val="auto"/>
                <w:sz w:val="18"/>
                <w:szCs w:val="18"/>
              </w:rPr>
              <w:t>Asset Stocktakes</w:t>
            </w:r>
          </w:p>
        </w:tc>
        <w:tc>
          <w:tcPr>
            <w:tcW w:w="7341" w:type="dxa"/>
          </w:tcPr>
          <w:p w14:paraId="4D065F18" w14:textId="41EC562D" w:rsidR="00CB5942" w:rsidRPr="006F43BA" w:rsidRDefault="00597437" w:rsidP="00140AD5">
            <w:pPr>
              <w:spacing w:after="0"/>
              <w:rPr>
                <w:color w:val="auto"/>
                <w:sz w:val="18"/>
                <w:szCs w:val="18"/>
              </w:rPr>
            </w:pPr>
            <w:r w:rsidRPr="006F43BA">
              <w:rPr>
                <w:color w:val="auto"/>
                <w:sz w:val="18"/>
                <w:szCs w:val="18"/>
              </w:rPr>
              <w:t>Undertake a periodic</w:t>
            </w:r>
            <w:r w:rsidR="00CB5942" w:rsidRPr="006F43BA">
              <w:rPr>
                <w:color w:val="auto"/>
                <w:sz w:val="18"/>
                <w:szCs w:val="18"/>
              </w:rPr>
              <w:t xml:space="preserve"> stocktake of assets to ensure existence of assets.</w:t>
            </w:r>
          </w:p>
        </w:tc>
      </w:tr>
      <w:tr w:rsidR="00CB5942" w:rsidRPr="006F43BA" w14:paraId="29BDBECA" w14:textId="77777777" w:rsidTr="005D7612">
        <w:tc>
          <w:tcPr>
            <w:tcW w:w="2015" w:type="dxa"/>
          </w:tcPr>
          <w:p w14:paraId="72C9027C" w14:textId="77777777" w:rsidR="00CB5942" w:rsidRPr="006F43BA" w:rsidRDefault="00CB5942" w:rsidP="00140AD5">
            <w:pPr>
              <w:spacing w:after="0"/>
              <w:jc w:val="center"/>
              <w:rPr>
                <w:b/>
                <w:color w:val="auto"/>
                <w:sz w:val="18"/>
                <w:szCs w:val="18"/>
              </w:rPr>
            </w:pPr>
            <w:r w:rsidRPr="006F43BA">
              <w:rPr>
                <w:b/>
                <w:color w:val="auto"/>
                <w:sz w:val="18"/>
                <w:szCs w:val="18"/>
              </w:rPr>
              <w:t>Asset Valuations &amp; Impairment Testing</w:t>
            </w:r>
          </w:p>
        </w:tc>
        <w:tc>
          <w:tcPr>
            <w:tcW w:w="7341" w:type="dxa"/>
          </w:tcPr>
          <w:p w14:paraId="24714DAD" w14:textId="77777777" w:rsidR="00CB5942" w:rsidRPr="006F43BA" w:rsidRDefault="00CB5942" w:rsidP="00140AD5">
            <w:pPr>
              <w:spacing w:after="0"/>
              <w:rPr>
                <w:color w:val="auto"/>
                <w:sz w:val="18"/>
                <w:szCs w:val="18"/>
              </w:rPr>
            </w:pPr>
            <w:r w:rsidRPr="006F43BA">
              <w:rPr>
                <w:color w:val="auto"/>
                <w:sz w:val="18"/>
                <w:szCs w:val="18"/>
              </w:rPr>
              <w:t>Reviews of useful lives and values of assets, to ensure they are depreciating and appropriately valued in accordance with Australian Accounting Standards Board and Finance Minister’s financial reporting requirements, and impairment testing for asset classes.</w:t>
            </w:r>
          </w:p>
        </w:tc>
      </w:tr>
      <w:tr w:rsidR="00CB5942" w:rsidRPr="006F43BA" w14:paraId="7B58075F" w14:textId="77777777" w:rsidTr="005D7612">
        <w:tc>
          <w:tcPr>
            <w:tcW w:w="9356" w:type="dxa"/>
            <w:gridSpan w:val="2"/>
            <w:shd w:val="clear" w:color="auto" w:fill="D4E8EB" w:themeFill="background2" w:themeFillTint="99"/>
            <w:vAlign w:val="center"/>
          </w:tcPr>
          <w:p w14:paraId="6F4D1629" w14:textId="77777777" w:rsidR="00CB5942" w:rsidRPr="006F43BA" w:rsidRDefault="00CB5942" w:rsidP="00140AD5">
            <w:pPr>
              <w:spacing w:after="0"/>
              <w:rPr>
                <w:color w:val="auto"/>
                <w:sz w:val="22"/>
              </w:rPr>
            </w:pPr>
            <w:r w:rsidRPr="006F43BA">
              <w:rPr>
                <w:b/>
                <w:color w:val="auto"/>
                <w:sz w:val="22"/>
              </w:rPr>
              <w:t>Inclusions/Exclusions</w:t>
            </w:r>
          </w:p>
        </w:tc>
      </w:tr>
      <w:tr w:rsidR="00CB5942" w:rsidRPr="006F43BA" w14:paraId="5DE9D1E6" w14:textId="77777777" w:rsidTr="005D7612">
        <w:tc>
          <w:tcPr>
            <w:tcW w:w="2015" w:type="dxa"/>
          </w:tcPr>
          <w:p w14:paraId="7B1FB7AD" w14:textId="77777777" w:rsidR="00CB5942" w:rsidRPr="006F43BA" w:rsidRDefault="00CB5942" w:rsidP="00140AD5">
            <w:pPr>
              <w:spacing w:after="0"/>
              <w:jc w:val="center"/>
              <w:rPr>
                <w:b/>
                <w:color w:val="auto"/>
                <w:sz w:val="18"/>
                <w:szCs w:val="18"/>
              </w:rPr>
            </w:pPr>
            <w:r w:rsidRPr="006F43BA">
              <w:rPr>
                <w:b/>
                <w:color w:val="auto"/>
                <w:sz w:val="18"/>
                <w:szCs w:val="18"/>
              </w:rPr>
              <w:t>Inclusions</w:t>
            </w:r>
          </w:p>
        </w:tc>
        <w:tc>
          <w:tcPr>
            <w:tcW w:w="7341" w:type="dxa"/>
          </w:tcPr>
          <w:p w14:paraId="0AD664E8" w14:textId="77777777" w:rsidR="00CB5942" w:rsidRPr="006F43BA" w:rsidRDefault="00CB5942" w:rsidP="00140AD5">
            <w:pPr>
              <w:pStyle w:val="BodyText"/>
              <w:rPr>
                <w:color w:val="auto"/>
                <w:sz w:val="18"/>
                <w:szCs w:val="18"/>
              </w:rPr>
            </w:pPr>
            <w:r w:rsidRPr="006F43BA">
              <w:rPr>
                <w:color w:val="auto"/>
                <w:sz w:val="18"/>
                <w:szCs w:val="18"/>
              </w:rPr>
              <w:t>Maintenance and advice in relation to: asset project accounting; asset creation/disposals; register maintenance; asset stocktakes; valuations and impairment testing; and reporting.</w:t>
            </w:r>
          </w:p>
        </w:tc>
      </w:tr>
      <w:tr w:rsidR="00CB5942" w:rsidRPr="006F43BA" w14:paraId="05F69236" w14:textId="77777777" w:rsidTr="005D7612">
        <w:tc>
          <w:tcPr>
            <w:tcW w:w="2015" w:type="dxa"/>
          </w:tcPr>
          <w:p w14:paraId="6E26588B" w14:textId="77777777" w:rsidR="00CB5942" w:rsidRPr="006F43BA" w:rsidRDefault="00CB5942" w:rsidP="00140AD5">
            <w:pPr>
              <w:spacing w:after="0"/>
              <w:jc w:val="center"/>
              <w:rPr>
                <w:b/>
                <w:color w:val="auto"/>
                <w:sz w:val="18"/>
                <w:szCs w:val="18"/>
              </w:rPr>
            </w:pPr>
            <w:r w:rsidRPr="006F43BA">
              <w:rPr>
                <w:b/>
                <w:color w:val="auto"/>
                <w:sz w:val="18"/>
                <w:szCs w:val="18"/>
              </w:rPr>
              <w:t>Exclusions</w:t>
            </w:r>
          </w:p>
        </w:tc>
        <w:tc>
          <w:tcPr>
            <w:tcW w:w="7341" w:type="dxa"/>
          </w:tcPr>
          <w:p w14:paraId="501FAD3A" w14:textId="77777777" w:rsidR="00F870DA" w:rsidRPr="006F43BA" w:rsidRDefault="00F870DA" w:rsidP="00F870DA">
            <w:pPr>
              <w:numPr>
                <w:ilvl w:val="0"/>
                <w:numId w:val="20"/>
              </w:numPr>
              <w:spacing w:after="0"/>
              <w:ind w:left="311" w:hanging="311"/>
              <w:contextualSpacing/>
              <w:rPr>
                <w:color w:val="auto"/>
                <w:sz w:val="18"/>
                <w:szCs w:val="18"/>
              </w:rPr>
            </w:pPr>
            <w:r w:rsidRPr="006F43BA">
              <w:rPr>
                <w:color w:val="auto"/>
                <w:sz w:val="18"/>
                <w:szCs w:val="18"/>
              </w:rPr>
              <w:t>Budgeting and costing assets constructions (included in Budget</w:t>
            </w:r>
            <w:r w:rsidR="00ED51CE" w:rsidRPr="006F43BA">
              <w:rPr>
                <w:color w:val="auto"/>
                <w:sz w:val="18"/>
                <w:szCs w:val="18"/>
              </w:rPr>
              <w:t>).</w:t>
            </w:r>
          </w:p>
          <w:p w14:paraId="6A457717" w14:textId="77777777" w:rsidR="00CB5942" w:rsidRPr="006F43BA" w:rsidRDefault="00F870DA" w:rsidP="00F870DA">
            <w:pPr>
              <w:numPr>
                <w:ilvl w:val="0"/>
                <w:numId w:val="20"/>
              </w:numPr>
              <w:spacing w:after="0"/>
              <w:ind w:left="311" w:hanging="311"/>
              <w:contextualSpacing/>
              <w:rPr>
                <w:color w:val="auto"/>
                <w:sz w:val="18"/>
                <w:szCs w:val="18"/>
              </w:rPr>
            </w:pPr>
            <w:r w:rsidRPr="006F43BA">
              <w:rPr>
                <w:color w:val="auto"/>
                <w:sz w:val="18"/>
                <w:szCs w:val="18"/>
              </w:rPr>
              <w:t>Management Accounting</w:t>
            </w:r>
            <w:r w:rsidR="00ED51CE" w:rsidRPr="006F43BA">
              <w:rPr>
                <w:color w:val="auto"/>
                <w:sz w:val="18"/>
                <w:szCs w:val="18"/>
              </w:rPr>
              <w:t xml:space="preserve"> (included in Financial Reporting)</w:t>
            </w:r>
          </w:p>
        </w:tc>
      </w:tr>
    </w:tbl>
    <w:p w14:paraId="5F53E7D3"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CB5942" w:rsidRPr="006F43BA" w14:paraId="38A4FD62" w14:textId="77777777" w:rsidTr="005D7612">
        <w:trPr>
          <w:trHeight w:val="255"/>
        </w:trPr>
        <w:tc>
          <w:tcPr>
            <w:tcW w:w="9351" w:type="dxa"/>
            <w:gridSpan w:val="2"/>
            <w:shd w:val="clear" w:color="auto" w:fill="00788A"/>
            <w:vAlign w:val="center"/>
          </w:tcPr>
          <w:p w14:paraId="30F16B0F" w14:textId="77777777" w:rsidR="00CB5942" w:rsidRPr="006F43BA" w:rsidRDefault="00A22F77"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CB5942" w:rsidRPr="006F43BA" w14:paraId="50A332D5" w14:textId="77777777" w:rsidTr="005D7612">
        <w:trPr>
          <w:trHeight w:val="255"/>
        </w:trPr>
        <w:tc>
          <w:tcPr>
            <w:tcW w:w="1980" w:type="dxa"/>
            <w:shd w:val="clear" w:color="auto" w:fill="BBDAE1"/>
            <w:vAlign w:val="center"/>
          </w:tcPr>
          <w:p w14:paraId="2C9977C3" w14:textId="77777777" w:rsidR="00CB5942" w:rsidRPr="006F43BA" w:rsidRDefault="00CB5942" w:rsidP="00140AD5">
            <w:pPr>
              <w:spacing w:after="0"/>
              <w:rPr>
                <w:rFonts w:ascii="Calibri" w:eastAsia="Times New Roman" w:hAnsi="Calibri" w:cs="Times New Roman"/>
                <w:b/>
                <w:sz w:val="22"/>
                <w:lang w:val="en-AU" w:eastAsia="en-AU"/>
              </w:rPr>
            </w:pPr>
            <w:r w:rsidRPr="006F43BA">
              <w:rPr>
                <w:rFonts w:ascii="Calibri" w:eastAsia="Times New Roman" w:hAnsi="Calibri" w:cs="Times New Roman"/>
                <w:b/>
                <w:sz w:val="22"/>
                <w:lang w:val="en-AU" w:eastAsia="en-AU"/>
              </w:rPr>
              <w:t>Summary</w:t>
            </w:r>
          </w:p>
        </w:tc>
        <w:tc>
          <w:tcPr>
            <w:tcW w:w="7371" w:type="dxa"/>
            <w:shd w:val="clear" w:color="auto" w:fill="BBDAE1"/>
            <w:vAlign w:val="center"/>
          </w:tcPr>
          <w:p w14:paraId="1694418B" w14:textId="77777777" w:rsidR="00CB5942" w:rsidRPr="006F43BA" w:rsidRDefault="00CB5942" w:rsidP="00140AD5">
            <w:pPr>
              <w:spacing w:after="0"/>
              <w:rPr>
                <w:rFonts w:ascii="Calibri" w:eastAsia="Times New Roman" w:hAnsi="Calibri" w:cs="Times New Roman"/>
                <w:b/>
                <w:sz w:val="22"/>
                <w:lang w:val="en-AU" w:eastAsia="en-AU"/>
              </w:rPr>
            </w:pPr>
            <w:r w:rsidRPr="006F43BA">
              <w:rPr>
                <w:rFonts w:ascii="Calibri" w:eastAsia="Times New Roman" w:hAnsi="Calibri" w:cs="Times New Roman"/>
                <w:b/>
                <w:sz w:val="22"/>
                <w:lang w:val="en-AU" w:eastAsia="en-AU"/>
              </w:rPr>
              <w:t>Detailed description</w:t>
            </w:r>
          </w:p>
        </w:tc>
      </w:tr>
      <w:tr w:rsidR="00CB5942" w:rsidRPr="006F43BA" w14:paraId="65A071F9" w14:textId="77777777" w:rsidTr="005D7612">
        <w:trPr>
          <w:trHeight w:val="255"/>
        </w:trPr>
        <w:tc>
          <w:tcPr>
            <w:tcW w:w="1980" w:type="dxa"/>
            <w:shd w:val="clear" w:color="000000" w:fill="FFFFFF"/>
            <w:hideMark/>
          </w:tcPr>
          <w:p w14:paraId="1FE1FE35"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Average number of active assets under control and maintained</w:t>
            </w:r>
          </w:p>
        </w:tc>
        <w:tc>
          <w:tcPr>
            <w:tcW w:w="7371" w:type="dxa"/>
            <w:shd w:val="clear" w:color="000000" w:fill="FFFFFF"/>
          </w:tcPr>
          <w:p w14:paraId="3BE1EF27" w14:textId="77777777" w:rsidR="00CB5942" w:rsidRPr="006F43BA" w:rsidRDefault="00CB5942" w:rsidP="00223DA7">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Average number of active assets (records) maintained and under managem</w:t>
            </w:r>
            <w:r w:rsidR="00223DA7" w:rsidRPr="006F43BA">
              <w:rPr>
                <w:rFonts w:ascii="Calibri" w:eastAsia="Times New Roman" w:hAnsi="Calibri" w:cs="Times New Roman"/>
                <w:color w:val="auto"/>
                <w:sz w:val="18"/>
                <w:szCs w:val="18"/>
                <w:lang w:val="en-AU" w:eastAsia="en-AU"/>
              </w:rPr>
              <w:t>ent/ control during the period.</w:t>
            </w:r>
          </w:p>
        </w:tc>
      </w:tr>
      <w:tr w:rsidR="00CB5942" w:rsidRPr="006F43BA" w14:paraId="7FB06536" w14:textId="77777777" w:rsidTr="005D7612">
        <w:trPr>
          <w:trHeight w:val="255"/>
        </w:trPr>
        <w:tc>
          <w:tcPr>
            <w:tcW w:w="9351" w:type="dxa"/>
            <w:gridSpan w:val="2"/>
            <w:shd w:val="clear" w:color="auto" w:fill="D1E6EB"/>
            <w:vAlign w:val="center"/>
          </w:tcPr>
          <w:p w14:paraId="5741503F" w14:textId="77777777" w:rsidR="00CB5942" w:rsidRPr="006F43BA" w:rsidRDefault="00CB5942"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B5942" w:rsidRPr="006F43BA" w14:paraId="018C9CB5" w14:textId="77777777" w:rsidTr="005D7612">
        <w:trPr>
          <w:trHeight w:val="255"/>
        </w:trPr>
        <w:tc>
          <w:tcPr>
            <w:tcW w:w="1980" w:type="dxa"/>
            <w:shd w:val="clear" w:color="000000" w:fill="FFFFFF"/>
          </w:tcPr>
          <w:p w14:paraId="2D27D123"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B8F03C1" w14:textId="7DD11B3D" w:rsidR="00223DA7" w:rsidRPr="006F43BA" w:rsidRDefault="00223DA7"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All asset classes (including internal</w:t>
            </w:r>
            <w:r w:rsidR="00810D85">
              <w:rPr>
                <w:rFonts w:ascii="Calibri" w:eastAsia="Times New Roman" w:hAnsi="Calibri" w:cs="Times New Roman"/>
                <w:color w:val="auto"/>
                <w:sz w:val="18"/>
                <w:szCs w:val="18"/>
                <w:lang w:val="en-AU" w:eastAsia="en-AU"/>
              </w:rPr>
              <w:t>ly</w:t>
            </w:r>
            <w:r w:rsidRPr="006F43BA">
              <w:rPr>
                <w:rFonts w:ascii="Calibri" w:eastAsia="Times New Roman" w:hAnsi="Calibri" w:cs="Times New Roman"/>
                <w:color w:val="auto"/>
                <w:sz w:val="18"/>
                <w:szCs w:val="18"/>
                <w:lang w:val="en-AU" w:eastAsia="en-AU"/>
              </w:rPr>
              <w:t xml:space="preserve"> developed software and other intangibles).</w:t>
            </w:r>
          </w:p>
          <w:p w14:paraId="688FED5C" w14:textId="77777777" w:rsidR="00223DA7" w:rsidRPr="006F43BA" w:rsidRDefault="00223DA7" w:rsidP="00140AD5">
            <w:pPr>
              <w:spacing w:after="0"/>
              <w:jc w:val="both"/>
              <w:rPr>
                <w:rFonts w:ascii="Calibri" w:eastAsia="Times New Roman" w:hAnsi="Calibri" w:cs="Times New Roman"/>
                <w:color w:val="auto"/>
                <w:sz w:val="18"/>
                <w:szCs w:val="18"/>
                <w:lang w:val="en-AU" w:eastAsia="en-AU"/>
              </w:rPr>
            </w:pPr>
          </w:p>
          <w:p w14:paraId="7491D223" w14:textId="77777777" w:rsidR="00223DA7" w:rsidRPr="006F43BA" w:rsidRDefault="00223DA7" w:rsidP="00140AD5">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19378240" w14:textId="77777777" w:rsidR="00CB5942" w:rsidRPr="006F43BA" w:rsidRDefault="00CB5942"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Where multiple assets are bundled together into one asset</w:t>
            </w:r>
            <w:r w:rsidR="00FF05EF" w:rsidRPr="006F43BA">
              <w:rPr>
                <w:rFonts w:ascii="Calibri" w:eastAsia="Times New Roman" w:hAnsi="Calibri" w:cs="Times New Roman"/>
                <w:color w:val="auto"/>
                <w:sz w:val="18"/>
                <w:szCs w:val="18"/>
                <w:lang w:val="en-AU" w:eastAsia="en-AU"/>
              </w:rPr>
              <w:t xml:space="preserve"> on the register</w:t>
            </w:r>
            <w:r w:rsidRPr="006F43BA">
              <w:rPr>
                <w:rFonts w:ascii="Calibri" w:eastAsia="Times New Roman" w:hAnsi="Calibri" w:cs="Times New Roman"/>
                <w:color w:val="auto"/>
                <w:sz w:val="18"/>
                <w:szCs w:val="18"/>
                <w:lang w:val="en-AU" w:eastAsia="en-AU"/>
              </w:rPr>
              <w:t xml:space="preserve"> (e.g. 20 monitors are purchased, shown as on</w:t>
            </w:r>
            <w:r w:rsidR="00FF05EF" w:rsidRPr="006F43BA">
              <w:rPr>
                <w:rFonts w:ascii="Calibri" w:eastAsia="Times New Roman" w:hAnsi="Calibri" w:cs="Times New Roman"/>
                <w:color w:val="auto"/>
                <w:sz w:val="18"/>
                <w:szCs w:val="18"/>
                <w:lang w:val="en-AU" w:eastAsia="en-AU"/>
              </w:rPr>
              <w:t>e asset</w:t>
            </w:r>
            <w:r w:rsidR="00A31533" w:rsidRPr="006F43BA">
              <w:rPr>
                <w:rFonts w:ascii="Calibri" w:eastAsia="Times New Roman" w:hAnsi="Calibri" w:cs="Times New Roman"/>
                <w:color w:val="auto"/>
                <w:sz w:val="18"/>
                <w:szCs w:val="18"/>
                <w:lang w:val="en-AU" w:eastAsia="en-AU"/>
              </w:rPr>
              <w:t>) then the count is one.</w:t>
            </w:r>
          </w:p>
        </w:tc>
      </w:tr>
      <w:tr w:rsidR="00CB5942" w:rsidRPr="006F43BA" w14:paraId="624F6F9E" w14:textId="77777777" w:rsidTr="005D7612">
        <w:trPr>
          <w:trHeight w:val="255"/>
        </w:trPr>
        <w:tc>
          <w:tcPr>
            <w:tcW w:w="1980" w:type="dxa"/>
            <w:shd w:val="clear" w:color="000000" w:fill="FFFFFF"/>
          </w:tcPr>
          <w:p w14:paraId="0A647BDD"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4BF071ED" w14:textId="77777777" w:rsidR="00CB5942" w:rsidRPr="006F43BA" w:rsidRDefault="00A31533"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Portable and attractive assets</w:t>
            </w:r>
            <w:r w:rsidR="00FF05EF" w:rsidRPr="006F43BA">
              <w:rPr>
                <w:rFonts w:ascii="Calibri" w:eastAsia="Times New Roman" w:hAnsi="Calibri" w:cs="Times New Roman"/>
                <w:color w:val="auto"/>
                <w:sz w:val="18"/>
                <w:szCs w:val="18"/>
                <w:lang w:val="en-AU" w:eastAsia="en-AU"/>
              </w:rPr>
              <w:t xml:space="preserve"> on separate registers</w:t>
            </w:r>
            <w:r w:rsidRPr="006F43BA">
              <w:rPr>
                <w:rFonts w:ascii="Calibri" w:eastAsia="Times New Roman" w:hAnsi="Calibri" w:cs="Times New Roman"/>
                <w:color w:val="auto"/>
                <w:sz w:val="18"/>
                <w:szCs w:val="18"/>
                <w:lang w:val="en-AU" w:eastAsia="en-AU"/>
              </w:rPr>
              <w:t>.</w:t>
            </w:r>
          </w:p>
        </w:tc>
      </w:tr>
      <w:tr w:rsidR="005E3CF7" w:rsidRPr="006F43BA" w14:paraId="7F368875" w14:textId="77777777" w:rsidTr="00F6670C">
        <w:trPr>
          <w:trHeight w:val="255"/>
        </w:trPr>
        <w:tc>
          <w:tcPr>
            <w:tcW w:w="9351" w:type="dxa"/>
            <w:gridSpan w:val="2"/>
            <w:shd w:val="clear" w:color="auto" w:fill="00788A"/>
            <w:vAlign w:val="center"/>
          </w:tcPr>
          <w:p w14:paraId="39AEBA86" w14:textId="77777777" w:rsidR="005E3CF7" w:rsidRPr="006F43BA" w:rsidRDefault="005E3CF7" w:rsidP="00F6670C">
            <w:pPr>
              <w:spacing w:after="0"/>
              <w:rPr>
                <w:rFonts w:ascii="Calibri" w:eastAsia="Times New Roman" w:hAnsi="Calibri" w:cs="Times New Roman"/>
                <w:b/>
                <w:color w:val="FFFFFF"/>
                <w:sz w:val="22"/>
                <w:lang w:val="en-AU" w:eastAsia="en-AU"/>
              </w:rPr>
            </w:pPr>
            <w:bookmarkStart w:id="26" w:name="_Budgeting"/>
            <w:bookmarkEnd w:id="26"/>
            <w:r w:rsidRPr="006F43BA">
              <w:rPr>
                <w:rFonts w:ascii="Calibri" w:eastAsia="Times New Roman" w:hAnsi="Calibri" w:cs="Times New Roman"/>
                <w:b/>
                <w:color w:val="FFFFFF"/>
                <w:sz w:val="22"/>
                <w:lang w:val="en-AU" w:eastAsia="en-AU"/>
              </w:rPr>
              <w:t>Secondary Unit of Measure</w:t>
            </w:r>
          </w:p>
        </w:tc>
      </w:tr>
      <w:tr w:rsidR="005E3CF7" w:rsidRPr="006F43BA" w14:paraId="6DDDDBB0" w14:textId="77777777" w:rsidTr="00F6670C">
        <w:trPr>
          <w:trHeight w:val="255"/>
        </w:trPr>
        <w:tc>
          <w:tcPr>
            <w:tcW w:w="1980" w:type="dxa"/>
            <w:shd w:val="clear" w:color="auto" w:fill="BBDAE1"/>
            <w:vAlign w:val="center"/>
          </w:tcPr>
          <w:p w14:paraId="6A1DF247"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9E47EB6"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3CF7" w:rsidRPr="006F43BA" w14:paraId="1845158E" w14:textId="77777777" w:rsidTr="00F6670C">
        <w:trPr>
          <w:trHeight w:val="255"/>
        </w:trPr>
        <w:tc>
          <w:tcPr>
            <w:tcW w:w="1980" w:type="dxa"/>
            <w:shd w:val="clear" w:color="000000" w:fill="FFFFFF"/>
            <w:hideMark/>
          </w:tcPr>
          <w:p w14:paraId="7341EB64" w14:textId="77777777" w:rsidR="005E3CF7" w:rsidRPr="006F43BA" w:rsidRDefault="005E3CF7"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42F0504B" w14:textId="77777777" w:rsidR="005E3CF7" w:rsidRPr="006F43BA" w:rsidRDefault="005E3CF7" w:rsidP="00F6670C">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1C79F2BE" w14:textId="77777777" w:rsidR="00CB5942" w:rsidRPr="006F43BA" w:rsidRDefault="00A17818" w:rsidP="00A22F77">
      <w:pPr>
        <w:pStyle w:val="Heading2"/>
        <w:numPr>
          <w:ilvl w:val="0"/>
          <w:numId w:val="0"/>
        </w:numPr>
        <w:rPr>
          <w:rFonts w:eastAsia="Times New Roman"/>
          <w:sz w:val="29"/>
          <w:szCs w:val="29"/>
          <w:lang w:val="en-AU" w:eastAsia="en-AU"/>
        </w:rPr>
      </w:pPr>
      <w:r w:rsidRPr="006F43BA">
        <w:rPr>
          <w:rFonts w:eastAsia="Times New Roman"/>
          <w:sz w:val="29"/>
          <w:szCs w:val="29"/>
          <w:lang w:val="en-AU" w:eastAsia="en-AU"/>
        </w:rPr>
        <w:br w:type="page"/>
      </w:r>
      <w:bookmarkStart w:id="27" w:name="_Toc483825880"/>
      <w:r w:rsidR="00CB5942" w:rsidRPr="006F43BA">
        <w:rPr>
          <w:rFonts w:eastAsia="Times New Roman"/>
          <w:sz w:val="29"/>
          <w:szCs w:val="29"/>
          <w:lang w:val="en-AU" w:eastAsia="en-AU"/>
        </w:rPr>
        <w:lastRenderedPageBreak/>
        <w:t>Contract Management &amp; Procurement</w:t>
      </w:r>
      <w:bookmarkEnd w:id="27"/>
    </w:p>
    <w:p w14:paraId="0D621D8C" w14:textId="77777777" w:rsidR="00CB5942" w:rsidRPr="006F43BA" w:rsidRDefault="00CB5942" w:rsidP="00CB5942">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09CF991A" w14:textId="77777777" w:rsidTr="005D7612">
        <w:tc>
          <w:tcPr>
            <w:tcW w:w="9356" w:type="dxa"/>
            <w:gridSpan w:val="2"/>
            <w:shd w:val="clear" w:color="auto" w:fill="00788A"/>
            <w:vAlign w:val="center"/>
          </w:tcPr>
          <w:p w14:paraId="08143205" w14:textId="77777777" w:rsidR="00CB5942" w:rsidRPr="006F43BA" w:rsidRDefault="00CB5942" w:rsidP="00140AD5">
            <w:pPr>
              <w:spacing w:after="0"/>
              <w:rPr>
                <w:b/>
                <w:color w:val="FFFFFF"/>
                <w:sz w:val="22"/>
              </w:rPr>
            </w:pPr>
            <w:r w:rsidRPr="006F43BA">
              <w:rPr>
                <w:b/>
                <w:color w:val="FFFFFF"/>
                <w:sz w:val="22"/>
              </w:rPr>
              <w:t>Business Service</w:t>
            </w:r>
          </w:p>
        </w:tc>
      </w:tr>
      <w:tr w:rsidR="00A31533" w:rsidRPr="006F43BA" w14:paraId="2A3D5AC9" w14:textId="77777777" w:rsidTr="005D7612">
        <w:tc>
          <w:tcPr>
            <w:tcW w:w="2015" w:type="dxa"/>
            <w:shd w:val="clear" w:color="auto" w:fill="BBDAE1"/>
            <w:vAlign w:val="center"/>
          </w:tcPr>
          <w:p w14:paraId="7C311F28" w14:textId="77777777" w:rsidR="00CB5942" w:rsidRPr="006F43BA" w:rsidRDefault="00CB5942" w:rsidP="00140AD5">
            <w:pPr>
              <w:spacing w:after="0"/>
              <w:rPr>
                <w:b/>
                <w:color w:val="auto"/>
                <w:sz w:val="22"/>
              </w:rPr>
            </w:pPr>
            <w:r w:rsidRPr="006F43BA">
              <w:rPr>
                <w:b/>
                <w:color w:val="auto"/>
                <w:sz w:val="22"/>
              </w:rPr>
              <w:t>Level 3</w:t>
            </w:r>
          </w:p>
        </w:tc>
        <w:tc>
          <w:tcPr>
            <w:tcW w:w="7341" w:type="dxa"/>
            <w:shd w:val="clear" w:color="auto" w:fill="BBDAE1"/>
            <w:vAlign w:val="center"/>
          </w:tcPr>
          <w:p w14:paraId="038541E3" w14:textId="77777777" w:rsidR="00CB5942" w:rsidRPr="006F43BA" w:rsidRDefault="00CB5942" w:rsidP="00140AD5">
            <w:pPr>
              <w:spacing w:after="0"/>
              <w:rPr>
                <w:b/>
                <w:color w:val="auto"/>
                <w:sz w:val="22"/>
              </w:rPr>
            </w:pPr>
            <w:r w:rsidRPr="006F43BA">
              <w:rPr>
                <w:b/>
                <w:color w:val="auto"/>
                <w:sz w:val="22"/>
              </w:rPr>
              <w:t>Description</w:t>
            </w:r>
          </w:p>
        </w:tc>
      </w:tr>
      <w:tr w:rsidR="00A31533" w:rsidRPr="006F43BA" w14:paraId="35139466" w14:textId="77777777" w:rsidTr="005D7612">
        <w:tc>
          <w:tcPr>
            <w:tcW w:w="2015" w:type="dxa"/>
          </w:tcPr>
          <w:p w14:paraId="0ED0A923" w14:textId="77777777" w:rsidR="00CB5942" w:rsidRPr="006F43BA" w:rsidRDefault="00CB5942" w:rsidP="00140AD5">
            <w:pPr>
              <w:spacing w:after="0"/>
              <w:jc w:val="center"/>
              <w:rPr>
                <w:b/>
                <w:color w:val="auto"/>
                <w:sz w:val="18"/>
                <w:szCs w:val="18"/>
              </w:rPr>
            </w:pPr>
            <w:r w:rsidRPr="006F43BA">
              <w:rPr>
                <w:b/>
                <w:color w:val="auto"/>
                <w:sz w:val="18"/>
                <w:szCs w:val="18"/>
              </w:rPr>
              <w:t>Contracts Procurement – Advice &amp; Support</w:t>
            </w:r>
          </w:p>
        </w:tc>
        <w:tc>
          <w:tcPr>
            <w:tcW w:w="7341" w:type="dxa"/>
          </w:tcPr>
          <w:p w14:paraId="75F56E91" w14:textId="71FD8DB5" w:rsidR="00CB5942" w:rsidRPr="006F43BA" w:rsidRDefault="00CB5942" w:rsidP="00140AD5">
            <w:pPr>
              <w:spacing w:after="0"/>
              <w:rPr>
                <w:color w:val="auto"/>
                <w:sz w:val="18"/>
                <w:szCs w:val="18"/>
              </w:rPr>
            </w:pPr>
            <w:r w:rsidRPr="006F43BA">
              <w:rPr>
                <w:color w:val="auto"/>
                <w:sz w:val="18"/>
                <w:szCs w:val="18"/>
              </w:rPr>
              <w:t>General Advice: Advice on basic interpretation of the Commonwealth Procurement Guidelines (as well as Grant Framework requirements), including advice on undertaking procurement and grant activities, and access to proforma documentation.</w:t>
            </w:r>
            <w:r w:rsidR="00541B85" w:rsidRPr="006F43BA">
              <w:rPr>
                <w:color w:val="auto"/>
                <w:sz w:val="18"/>
                <w:szCs w:val="18"/>
              </w:rPr>
              <w:t xml:space="preserve">  </w:t>
            </w:r>
          </w:p>
          <w:p w14:paraId="639F9C1F" w14:textId="77777777" w:rsidR="00CB5942" w:rsidRPr="006F43BA" w:rsidRDefault="00CB5942" w:rsidP="00140AD5">
            <w:pPr>
              <w:spacing w:after="0"/>
              <w:rPr>
                <w:color w:val="auto"/>
                <w:sz w:val="18"/>
                <w:szCs w:val="18"/>
              </w:rPr>
            </w:pPr>
          </w:p>
          <w:p w14:paraId="7D353D61" w14:textId="77777777" w:rsidR="00CB5942" w:rsidRPr="006F43BA" w:rsidRDefault="00CB5942" w:rsidP="00140AD5">
            <w:pPr>
              <w:spacing w:after="0"/>
              <w:rPr>
                <w:color w:val="auto"/>
                <w:sz w:val="18"/>
                <w:szCs w:val="18"/>
              </w:rPr>
            </w:pPr>
            <w:r w:rsidRPr="006F43BA">
              <w:rPr>
                <w:color w:val="auto"/>
                <w:sz w:val="18"/>
                <w:szCs w:val="18"/>
              </w:rPr>
              <w:t xml:space="preserve">Specialist Advice: Assistance on all specialised aspects of procurement and grants activities including, advice on options for undertaking procurement processes, assistance drafting documentation for Request for Quote (RFQ) or Request for Tender (RFT) and associated documents, being part of evaluation panels, conducting reviews of outcomes, managing all </w:t>
            </w:r>
            <w:proofErr w:type="spellStart"/>
            <w:r w:rsidRPr="006F43BA">
              <w:rPr>
                <w:color w:val="auto"/>
                <w:sz w:val="18"/>
                <w:szCs w:val="18"/>
              </w:rPr>
              <w:t>Austender</w:t>
            </w:r>
            <w:proofErr w:type="spellEnd"/>
            <w:r w:rsidRPr="006F43BA">
              <w:rPr>
                <w:color w:val="auto"/>
                <w:sz w:val="18"/>
                <w:szCs w:val="18"/>
              </w:rPr>
              <w:t xml:space="preserve"> requirements, assistance with developing grants guidelines, and assistance with contract management.</w:t>
            </w:r>
          </w:p>
          <w:p w14:paraId="7E80B68F" w14:textId="77777777" w:rsidR="00CB5942" w:rsidRPr="006F43BA" w:rsidRDefault="00CB5942" w:rsidP="00140AD5">
            <w:pPr>
              <w:spacing w:after="0"/>
              <w:rPr>
                <w:color w:val="auto"/>
                <w:sz w:val="18"/>
                <w:szCs w:val="18"/>
              </w:rPr>
            </w:pPr>
          </w:p>
          <w:p w14:paraId="2AE883C3" w14:textId="77777777" w:rsidR="00CB5942" w:rsidRPr="006F43BA" w:rsidRDefault="00CB5942" w:rsidP="00140AD5">
            <w:pPr>
              <w:spacing w:after="0"/>
              <w:rPr>
                <w:rFonts w:cs="Calibri"/>
                <w:color w:val="auto"/>
                <w:sz w:val="18"/>
                <w:szCs w:val="18"/>
              </w:rPr>
            </w:pPr>
            <w:r w:rsidRPr="006F43BA">
              <w:rPr>
                <w:color w:val="auto"/>
                <w:sz w:val="18"/>
                <w:szCs w:val="18"/>
              </w:rPr>
              <w:t>User System Support: Advice on using the procurement module. Quality control of procurement data entry into system. Development of training materials and training for individuals or teams.</w:t>
            </w:r>
          </w:p>
        </w:tc>
      </w:tr>
      <w:tr w:rsidR="00A31533" w:rsidRPr="006F43BA" w14:paraId="15E0826A" w14:textId="77777777" w:rsidTr="005D7612">
        <w:tc>
          <w:tcPr>
            <w:tcW w:w="2015" w:type="dxa"/>
          </w:tcPr>
          <w:p w14:paraId="4B30EE9C" w14:textId="77777777" w:rsidR="00CB5942" w:rsidRPr="006F43BA" w:rsidRDefault="00CB5942" w:rsidP="00140AD5">
            <w:pPr>
              <w:spacing w:after="0"/>
              <w:jc w:val="center"/>
              <w:rPr>
                <w:b/>
                <w:color w:val="auto"/>
                <w:sz w:val="18"/>
                <w:szCs w:val="18"/>
              </w:rPr>
            </w:pPr>
            <w:r w:rsidRPr="006F43BA">
              <w:rPr>
                <w:b/>
                <w:color w:val="auto"/>
                <w:sz w:val="18"/>
                <w:szCs w:val="18"/>
              </w:rPr>
              <w:t>MoU Management</w:t>
            </w:r>
          </w:p>
        </w:tc>
        <w:tc>
          <w:tcPr>
            <w:tcW w:w="7341" w:type="dxa"/>
          </w:tcPr>
          <w:p w14:paraId="2F3EC38B" w14:textId="77777777" w:rsidR="00CB5942" w:rsidRPr="006F43BA" w:rsidRDefault="00CB5942" w:rsidP="00140AD5">
            <w:pPr>
              <w:spacing w:after="0"/>
              <w:rPr>
                <w:color w:val="auto"/>
                <w:sz w:val="18"/>
                <w:szCs w:val="18"/>
              </w:rPr>
            </w:pPr>
            <w:r w:rsidRPr="006F43BA">
              <w:rPr>
                <w:color w:val="auto"/>
                <w:sz w:val="18"/>
                <w:szCs w:val="18"/>
              </w:rPr>
              <w:t>Management of Memorandum of Understandings (MoUs), which include development, coordination and maintenance of costing/pricing models, review of frameworks and billing and commercial management services.</w:t>
            </w:r>
          </w:p>
        </w:tc>
      </w:tr>
      <w:tr w:rsidR="00A31533" w:rsidRPr="006F43BA" w14:paraId="18FCCE60" w14:textId="77777777" w:rsidTr="005D7612">
        <w:tc>
          <w:tcPr>
            <w:tcW w:w="2015" w:type="dxa"/>
          </w:tcPr>
          <w:p w14:paraId="60F7EAF5" w14:textId="77777777" w:rsidR="00CB5942" w:rsidRPr="006F43BA" w:rsidRDefault="00CB5942" w:rsidP="00140AD5">
            <w:pPr>
              <w:spacing w:after="0"/>
              <w:jc w:val="center"/>
              <w:rPr>
                <w:b/>
                <w:color w:val="auto"/>
                <w:sz w:val="18"/>
                <w:szCs w:val="18"/>
              </w:rPr>
            </w:pPr>
            <w:r w:rsidRPr="006F43BA">
              <w:rPr>
                <w:b/>
                <w:color w:val="auto"/>
                <w:sz w:val="18"/>
                <w:szCs w:val="18"/>
              </w:rPr>
              <w:t>Panel Management</w:t>
            </w:r>
          </w:p>
        </w:tc>
        <w:tc>
          <w:tcPr>
            <w:tcW w:w="7341" w:type="dxa"/>
          </w:tcPr>
          <w:p w14:paraId="21FD99AA" w14:textId="77777777" w:rsidR="00CB5942" w:rsidRPr="006F43BA" w:rsidRDefault="00CB5942" w:rsidP="00140AD5">
            <w:pPr>
              <w:spacing w:after="0"/>
              <w:rPr>
                <w:color w:val="auto"/>
                <w:sz w:val="18"/>
                <w:szCs w:val="18"/>
              </w:rPr>
            </w:pPr>
            <w:r w:rsidRPr="006F43BA">
              <w:rPr>
                <w:color w:val="auto"/>
                <w:sz w:val="18"/>
                <w:szCs w:val="18"/>
              </w:rPr>
              <w:t>Management of Panel Agreements.</w:t>
            </w:r>
          </w:p>
        </w:tc>
      </w:tr>
      <w:tr w:rsidR="00A31533" w:rsidRPr="006F43BA" w14:paraId="489AA79F" w14:textId="77777777" w:rsidTr="00FF05EF">
        <w:tc>
          <w:tcPr>
            <w:tcW w:w="2015" w:type="dxa"/>
            <w:tcBorders>
              <w:bottom w:val="single" w:sz="4" w:space="0" w:color="000000"/>
            </w:tcBorders>
          </w:tcPr>
          <w:p w14:paraId="3585F485" w14:textId="77777777" w:rsidR="00CB5942" w:rsidRPr="006F43BA" w:rsidRDefault="00CB5942" w:rsidP="00140AD5">
            <w:pPr>
              <w:spacing w:after="0"/>
              <w:jc w:val="center"/>
              <w:rPr>
                <w:b/>
                <w:color w:val="auto"/>
                <w:sz w:val="18"/>
                <w:szCs w:val="18"/>
              </w:rPr>
            </w:pPr>
            <w:r w:rsidRPr="006F43BA">
              <w:rPr>
                <w:b/>
                <w:color w:val="auto"/>
                <w:sz w:val="18"/>
                <w:szCs w:val="18"/>
              </w:rPr>
              <w:t>Procurement Process</w:t>
            </w:r>
          </w:p>
        </w:tc>
        <w:tc>
          <w:tcPr>
            <w:tcW w:w="7341" w:type="dxa"/>
            <w:tcBorders>
              <w:bottom w:val="single" w:sz="4" w:space="0" w:color="000000"/>
            </w:tcBorders>
          </w:tcPr>
          <w:p w14:paraId="6F025C45" w14:textId="77777777" w:rsidR="00CB5942" w:rsidRPr="006F43BA" w:rsidRDefault="00CB5942" w:rsidP="00140AD5">
            <w:pPr>
              <w:spacing w:after="0"/>
              <w:rPr>
                <w:color w:val="auto"/>
                <w:sz w:val="18"/>
                <w:szCs w:val="18"/>
              </w:rPr>
            </w:pPr>
            <w:r w:rsidRPr="006F43BA">
              <w:rPr>
                <w:color w:val="auto"/>
                <w:sz w:val="18"/>
                <w:szCs w:val="18"/>
              </w:rPr>
              <w:t>Undertake procurement process - either complete end-to-end process, or parts of a process. Includes, development of supporting and tender documentation, project planning and management, governance controls, probity and other support, tender evaluation, and establishment of panels for goods and/or services.</w:t>
            </w:r>
          </w:p>
        </w:tc>
      </w:tr>
      <w:tr w:rsidR="00A31533" w:rsidRPr="006F43BA" w14:paraId="732D2D0E" w14:textId="77777777" w:rsidTr="00FF05EF">
        <w:tc>
          <w:tcPr>
            <w:tcW w:w="2015" w:type="dxa"/>
            <w:tcBorders>
              <w:bottom w:val="nil"/>
            </w:tcBorders>
          </w:tcPr>
          <w:p w14:paraId="701D4F9B" w14:textId="77777777" w:rsidR="00CB5942" w:rsidRPr="006F43BA" w:rsidRDefault="00CB5942" w:rsidP="00140AD5">
            <w:pPr>
              <w:spacing w:after="0"/>
              <w:jc w:val="center"/>
              <w:rPr>
                <w:b/>
                <w:color w:val="auto"/>
                <w:sz w:val="18"/>
                <w:szCs w:val="18"/>
              </w:rPr>
            </w:pPr>
            <w:r w:rsidRPr="006F43BA">
              <w:rPr>
                <w:b/>
                <w:color w:val="auto"/>
                <w:sz w:val="18"/>
                <w:szCs w:val="18"/>
              </w:rPr>
              <w:t>Reporting &amp; Coordination</w:t>
            </w:r>
          </w:p>
        </w:tc>
        <w:tc>
          <w:tcPr>
            <w:tcW w:w="7341" w:type="dxa"/>
            <w:tcBorders>
              <w:bottom w:val="nil"/>
            </w:tcBorders>
          </w:tcPr>
          <w:p w14:paraId="2F83ED23" w14:textId="77777777" w:rsidR="00CB5942" w:rsidRPr="006F43BA" w:rsidRDefault="00CB5942" w:rsidP="00140AD5">
            <w:pPr>
              <w:spacing w:after="0"/>
              <w:rPr>
                <w:color w:val="auto"/>
                <w:sz w:val="18"/>
                <w:szCs w:val="18"/>
              </w:rPr>
            </w:pPr>
            <w:r w:rsidRPr="006F43BA">
              <w:rPr>
                <w:color w:val="auto"/>
                <w:sz w:val="18"/>
                <w:szCs w:val="18"/>
              </w:rPr>
              <w:t>Providing reports as required for annual reports and coordination of Senate orders. Coordinate responses to various Parliamentary Questions, Questions on Notice, Ministerial, and ANAO reports where they relate to procurement and/or grants.</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A31533" w:rsidRPr="006F43BA" w14:paraId="08577A14" w14:textId="77777777" w:rsidTr="005D7612">
        <w:trPr>
          <w:trHeight w:val="255"/>
        </w:trPr>
        <w:tc>
          <w:tcPr>
            <w:tcW w:w="9351" w:type="dxa"/>
            <w:gridSpan w:val="2"/>
            <w:shd w:val="clear" w:color="auto" w:fill="BBDAE1"/>
            <w:vAlign w:val="center"/>
          </w:tcPr>
          <w:p w14:paraId="27266E05" w14:textId="77777777" w:rsidR="00CB5942" w:rsidRPr="006F43BA" w:rsidRDefault="00CB5942" w:rsidP="00140AD5">
            <w:pPr>
              <w:spacing w:after="0"/>
              <w:rPr>
                <w:rFonts w:ascii="Calibri" w:eastAsia="Times New Roman" w:hAnsi="Calibri" w:cs="Times New Roman"/>
                <w:b/>
                <w:sz w:val="22"/>
                <w:lang w:val="en-AU" w:eastAsia="en-AU"/>
              </w:rPr>
            </w:pPr>
            <w:r w:rsidRPr="006F43BA">
              <w:rPr>
                <w:rFonts w:ascii="Calibri" w:eastAsia="Times New Roman" w:hAnsi="Calibri" w:cs="Times New Roman"/>
                <w:b/>
                <w:sz w:val="22"/>
                <w:lang w:val="en-AU" w:eastAsia="en-AU"/>
              </w:rPr>
              <w:t>Inclusions/Exclusions</w:t>
            </w:r>
          </w:p>
        </w:tc>
      </w:tr>
      <w:tr w:rsidR="00A31533" w:rsidRPr="006F43BA" w14:paraId="79BC0F7B" w14:textId="77777777" w:rsidTr="005D7612">
        <w:trPr>
          <w:trHeight w:val="255"/>
        </w:trPr>
        <w:tc>
          <w:tcPr>
            <w:tcW w:w="1980" w:type="dxa"/>
            <w:shd w:val="clear" w:color="000000" w:fill="FFFFFF"/>
            <w:hideMark/>
          </w:tcPr>
          <w:p w14:paraId="1EF316F4"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EC43F44" w14:textId="3EAEA241" w:rsidR="00CB5942" w:rsidRPr="006F43BA" w:rsidRDefault="00CB5942" w:rsidP="00140AD5">
            <w:pPr>
              <w:spacing w:after="0"/>
              <w:jc w:val="both"/>
              <w:rPr>
                <w:rFonts w:ascii="Calibri" w:eastAsia="Times New Roman" w:hAnsi="Calibri" w:cs="Times New Roman"/>
                <w:color w:val="auto"/>
                <w:sz w:val="18"/>
                <w:szCs w:val="18"/>
                <w:lang w:val="en-AU" w:eastAsia="en-AU"/>
              </w:rPr>
            </w:pPr>
            <w:r w:rsidRPr="006F43BA">
              <w:rPr>
                <w:color w:val="auto"/>
                <w:sz w:val="18"/>
                <w:szCs w:val="18"/>
              </w:rPr>
              <w:t>Provision of advice and support to customers on contracts procure</w:t>
            </w:r>
            <w:r w:rsidR="00A31533" w:rsidRPr="006F43BA">
              <w:rPr>
                <w:color w:val="auto"/>
                <w:sz w:val="18"/>
                <w:szCs w:val="18"/>
              </w:rPr>
              <w:t>ment, processes, and management, including gran</w:t>
            </w:r>
            <w:r w:rsidR="00541B85" w:rsidRPr="006F43BA">
              <w:rPr>
                <w:color w:val="auto"/>
                <w:sz w:val="18"/>
                <w:szCs w:val="18"/>
              </w:rPr>
              <w:t>t contract and support service for low and high value activity as well as strategic sourcing.</w:t>
            </w:r>
          </w:p>
        </w:tc>
      </w:tr>
      <w:tr w:rsidR="00C5345E" w:rsidRPr="006F43BA" w14:paraId="2C0B430A" w14:textId="77777777" w:rsidTr="005D7612">
        <w:trPr>
          <w:trHeight w:val="255"/>
        </w:trPr>
        <w:tc>
          <w:tcPr>
            <w:tcW w:w="1980" w:type="dxa"/>
            <w:shd w:val="clear" w:color="000000" w:fill="FFFFFF"/>
          </w:tcPr>
          <w:p w14:paraId="3EAAE495"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D100E8E" w14:textId="4C2A3B18" w:rsidR="00C5345E" w:rsidRPr="006F43BA" w:rsidRDefault="00C5345E" w:rsidP="00C5345E">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4717AE39"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CB5942" w:rsidRPr="006F43BA" w14:paraId="3FBE0828" w14:textId="77777777" w:rsidTr="005D7612">
        <w:trPr>
          <w:trHeight w:val="255"/>
        </w:trPr>
        <w:tc>
          <w:tcPr>
            <w:tcW w:w="9351" w:type="dxa"/>
            <w:gridSpan w:val="2"/>
            <w:shd w:val="clear" w:color="auto" w:fill="00788A"/>
            <w:vAlign w:val="center"/>
          </w:tcPr>
          <w:p w14:paraId="7283A782" w14:textId="77777777" w:rsidR="00CB5942" w:rsidRPr="006F43BA" w:rsidRDefault="002B7538"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CB5942" w:rsidRPr="006F43BA" w14:paraId="316BC3DF" w14:textId="77777777" w:rsidTr="005D7612">
        <w:trPr>
          <w:trHeight w:val="255"/>
        </w:trPr>
        <w:tc>
          <w:tcPr>
            <w:tcW w:w="1980" w:type="dxa"/>
            <w:shd w:val="clear" w:color="auto" w:fill="BBDAE1"/>
            <w:vAlign w:val="center"/>
          </w:tcPr>
          <w:p w14:paraId="784BCFF4"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F75B349"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B5942" w:rsidRPr="006F43BA" w14:paraId="23AA1E6E" w14:textId="77777777" w:rsidTr="005D7612">
        <w:trPr>
          <w:trHeight w:val="255"/>
        </w:trPr>
        <w:tc>
          <w:tcPr>
            <w:tcW w:w="1980" w:type="dxa"/>
            <w:shd w:val="clear" w:color="000000" w:fill="FFFFFF"/>
            <w:hideMark/>
          </w:tcPr>
          <w:p w14:paraId="0E461F60"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value of new procurements</w:t>
            </w:r>
          </w:p>
        </w:tc>
        <w:tc>
          <w:tcPr>
            <w:tcW w:w="7371" w:type="dxa"/>
            <w:shd w:val="clear" w:color="000000" w:fill="FFFFFF"/>
          </w:tcPr>
          <w:p w14:paraId="332E65CA" w14:textId="48D9AE46" w:rsidR="00CB5942" w:rsidRPr="006F43BA" w:rsidRDefault="00CB5942"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value of </w:t>
            </w:r>
            <w:r w:rsidRPr="006F43BA">
              <w:rPr>
                <w:rFonts w:ascii="Calibri" w:eastAsia="Times New Roman" w:hAnsi="Calibri" w:cs="Times New Roman"/>
                <w:color w:val="auto"/>
                <w:sz w:val="18"/>
                <w:szCs w:val="18"/>
                <w:u w:val="single"/>
                <w:lang w:val="en-AU" w:eastAsia="en-AU"/>
              </w:rPr>
              <w:t>new</w:t>
            </w:r>
            <w:r w:rsidRPr="006F43BA">
              <w:rPr>
                <w:rFonts w:ascii="Calibri" w:eastAsia="Times New Roman" w:hAnsi="Calibri" w:cs="Times New Roman"/>
                <w:color w:val="auto"/>
                <w:sz w:val="18"/>
                <w:szCs w:val="18"/>
                <w:lang w:val="en-AU" w:eastAsia="en-AU"/>
              </w:rPr>
              <w:t xml:space="preserve"> contracts and procurements </w:t>
            </w:r>
            <w:r w:rsidRPr="006F43BA">
              <w:rPr>
                <w:rFonts w:ascii="Calibri" w:eastAsia="Times New Roman" w:hAnsi="Calibri" w:cs="Times New Roman"/>
                <w:color w:val="auto"/>
                <w:sz w:val="18"/>
                <w:szCs w:val="18"/>
                <w:u w:val="single"/>
                <w:lang w:val="en-AU" w:eastAsia="en-AU"/>
              </w:rPr>
              <w:t>executed and managed</w:t>
            </w:r>
            <w:r w:rsidRPr="006F43BA">
              <w:rPr>
                <w:rFonts w:ascii="Calibri" w:eastAsia="Times New Roman" w:hAnsi="Calibri" w:cs="Times New Roman"/>
                <w:color w:val="auto"/>
                <w:sz w:val="18"/>
                <w:szCs w:val="18"/>
                <w:lang w:val="en-AU" w:eastAsia="en-AU"/>
              </w:rPr>
              <w:t xml:space="preserve"> during the period (exclusive of GST).</w:t>
            </w:r>
          </w:p>
          <w:p w14:paraId="1603CDE7" w14:textId="77777777" w:rsidR="00A31533" w:rsidRPr="006F43BA" w:rsidRDefault="00A31533" w:rsidP="00140AD5">
            <w:pPr>
              <w:spacing w:after="0"/>
              <w:rPr>
                <w:rFonts w:ascii="Calibri" w:eastAsia="Times New Roman" w:hAnsi="Calibri" w:cs="Times New Roman"/>
                <w:color w:val="auto"/>
                <w:sz w:val="18"/>
                <w:szCs w:val="18"/>
                <w:lang w:val="en-AU" w:eastAsia="en-AU"/>
              </w:rPr>
            </w:pPr>
          </w:p>
          <w:p w14:paraId="2AFED064" w14:textId="77777777" w:rsidR="00A31533" w:rsidRPr="006F43BA" w:rsidRDefault="00A31533" w:rsidP="00140AD5">
            <w:pPr>
              <w:spacing w:after="0"/>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0C8D4C05" w14:textId="77777777" w:rsidR="00A31533" w:rsidRPr="006F43BA" w:rsidRDefault="00A31533"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Executed has the legal definition; that is, the contract or procurement has been signed and is a legal binding instrument for all parties.</w:t>
            </w:r>
          </w:p>
        </w:tc>
      </w:tr>
      <w:tr w:rsidR="00CB5942" w:rsidRPr="006F43BA" w14:paraId="47297BAD" w14:textId="77777777" w:rsidTr="005D7612">
        <w:trPr>
          <w:trHeight w:val="255"/>
        </w:trPr>
        <w:tc>
          <w:tcPr>
            <w:tcW w:w="9351" w:type="dxa"/>
            <w:gridSpan w:val="2"/>
            <w:shd w:val="clear" w:color="auto" w:fill="D1E6EB"/>
            <w:vAlign w:val="center"/>
          </w:tcPr>
          <w:p w14:paraId="505E27CB" w14:textId="77777777" w:rsidR="00CB5942" w:rsidRPr="006F43BA" w:rsidRDefault="00CB5942"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B5942" w:rsidRPr="006F43BA" w14:paraId="55B1FC8A" w14:textId="77777777" w:rsidTr="005D7612">
        <w:trPr>
          <w:trHeight w:val="255"/>
        </w:trPr>
        <w:tc>
          <w:tcPr>
            <w:tcW w:w="1980" w:type="dxa"/>
            <w:shd w:val="clear" w:color="000000" w:fill="FFFFFF"/>
          </w:tcPr>
          <w:p w14:paraId="1D7A6907"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C1BE876" w14:textId="26D5FA76" w:rsidR="00CB5942" w:rsidRPr="006F43BA" w:rsidRDefault="00FF05EF"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New executed contracts/procurements during the period</w:t>
            </w:r>
            <w:r w:rsidR="00ED51CE" w:rsidRPr="006F43BA">
              <w:rPr>
                <w:rFonts w:ascii="Calibri" w:eastAsia="Times New Roman" w:hAnsi="Calibri" w:cs="Times New Roman"/>
                <w:color w:val="auto"/>
                <w:sz w:val="18"/>
                <w:szCs w:val="18"/>
                <w:lang w:val="en-AU" w:eastAsia="en-AU"/>
              </w:rPr>
              <w:t xml:space="preserve">, including </w:t>
            </w:r>
            <w:r w:rsidR="00597437" w:rsidRPr="006F43BA">
              <w:rPr>
                <w:rFonts w:ascii="Calibri" w:eastAsia="Times New Roman" w:hAnsi="Calibri" w:cs="Times New Roman"/>
                <w:color w:val="auto"/>
                <w:sz w:val="18"/>
                <w:szCs w:val="18"/>
                <w:lang w:val="en-AU" w:eastAsia="en-AU"/>
              </w:rPr>
              <w:t xml:space="preserve">significant </w:t>
            </w:r>
            <w:r w:rsidR="00ED51CE" w:rsidRPr="006F43BA">
              <w:rPr>
                <w:rFonts w:ascii="Calibri" w:eastAsia="Times New Roman" w:hAnsi="Calibri" w:cs="Times New Roman"/>
                <w:color w:val="auto"/>
                <w:sz w:val="18"/>
                <w:szCs w:val="18"/>
                <w:lang w:val="en-AU" w:eastAsia="en-AU"/>
              </w:rPr>
              <w:t>variations to existing contracts.</w:t>
            </w:r>
          </w:p>
        </w:tc>
      </w:tr>
      <w:tr w:rsidR="00CB5942" w:rsidRPr="006F43BA" w14:paraId="3024AC55" w14:textId="77777777" w:rsidTr="005D7612">
        <w:trPr>
          <w:trHeight w:val="255"/>
        </w:trPr>
        <w:tc>
          <w:tcPr>
            <w:tcW w:w="1980" w:type="dxa"/>
            <w:shd w:val="clear" w:color="000000" w:fill="FFFFFF"/>
          </w:tcPr>
          <w:p w14:paraId="283215C6"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47A0607" w14:textId="77777777" w:rsidR="00CB5942" w:rsidRPr="006F43BA" w:rsidRDefault="00A31533" w:rsidP="00A31533">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Executed contracts/procurements </w:t>
            </w:r>
            <w:r w:rsidR="00CB5942" w:rsidRPr="006F43BA">
              <w:rPr>
                <w:rFonts w:ascii="Calibri" w:eastAsia="Times New Roman" w:hAnsi="Calibri" w:cs="Times New Roman"/>
                <w:color w:val="auto"/>
                <w:sz w:val="18"/>
                <w:szCs w:val="18"/>
                <w:lang w:val="en-AU" w:eastAsia="en-AU"/>
              </w:rPr>
              <w:t>from previous periods</w:t>
            </w:r>
            <w:r w:rsidRPr="006F43BA">
              <w:rPr>
                <w:rFonts w:ascii="Calibri" w:eastAsia="Times New Roman" w:hAnsi="Calibri" w:cs="Times New Roman"/>
                <w:color w:val="auto"/>
                <w:sz w:val="18"/>
                <w:szCs w:val="18"/>
                <w:lang w:val="en-AU" w:eastAsia="en-AU"/>
              </w:rPr>
              <w:t xml:space="preserve">, even where the expenditure relates to </w:t>
            </w:r>
            <w:r w:rsidR="00FF05EF" w:rsidRPr="006F43BA">
              <w:rPr>
                <w:rFonts w:ascii="Calibri" w:eastAsia="Times New Roman" w:hAnsi="Calibri" w:cs="Times New Roman"/>
                <w:color w:val="auto"/>
                <w:sz w:val="18"/>
                <w:szCs w:val="18"/>
                <w:lang w:val="en-AU" w:eastAsia="en-AU"/>
              </w:rPr>
              <w:t xml:space="preserve">the </w:t>
            </w:r>
            <w:r w:rsidRPr="006F43BA">
              <w:rPr>
                <w:rFonts w:ascii="Calibri" w:eastAsia="Times New Roman" w:hAnsi="Calibri" w:cs="Times New Roman"/>
                <w:color w:val="auto"/>
                <w:sz w:val="18"/>
                <w:szCs w:val="18"/>
                <w:lang w:val="en-AU" w:eastAsia="en-AU"/>
              </w:rPr>
              <w:t>current period.</w:t>
            </w:r>
          </w:p>
          <w:p w14:paraId="7845FDC0" w14:textId="646B7D53" w:rsidR="00A31533" w:rsidRPr="006F43BA" w:rsidRDefault="00A31533" w:rsidP="00A31533">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Non-execut</w:t>
            </w:r>
            <w:r w:rsidR="007C2CC5" w:rsidRPr="006F43BA">
              <w:rPr>
                <w:rFonts w:ascii="Calibri" w:eastAsia="Times New Roman" w:hAnsi="Calibri" w:cs="Times New Roman"/>
                <w:color w:val="auto"/>
                <w:sz w:val="18"/>
                <w:szCs w:val="18"/>
                <w:lang w:val="en-AU" w:eastAsia="en-AU"/>
              </w:rPr>
              <w:t>ed</w:t>
            </w:r>
            <w:r w:rsidRPr="006F43BA">
              <w:rPr>
                <w:rFonts w:ascii="Calibri" w:eastAsia="Times New Roman" w:hAnsi="Calibri" w:cs="Times New Roman"/>
                <w:color w:val="auto"/>
                <w:sz w:val="18"/>
                <w:szCs w:val="18"/>
                <w:lang w:val="en-AU" w:eastAsia="en-AU"/>
              </w:rPr>
              <w:t xml:space="preserve"> contracts/procurements where negotiations are continuing or where only one party has signed the legal instrument at 30 June.</w:t>
            </w:r>
          </w:p>
        </w:tc>
      </w:tr>
      <w:tr w:rsidR="002B7538" w:rsidRPr="006F43BA" w14:paraId="70379447" w14:textId="77777777" w:rsidTr="005D7612">
        <w:trPr>
          <w:trHeight w:val="255"/>
        </w:trPr>
        <w:tc>
          <w:tcPr>
            <w:tcW w:w="9351" w:type="dxa"/>
            <w:gridSpan w:val="2"/>
            <w:shd w:val="clear" w:color="auto" w:fill="00788A"/>
            <w:vAlign w:val="center"/>
          </w:tcPr>
          <w:p w14:paraId="09F3FCD8" w14:textId="77777777" w:rsidR="002B7538" w:rsidRPr="006F43BA" w:rsidRDefault="002B7538"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2B7538" w:rsidRPr="006F43BA" w14:paraId="57ACD70A" w14:textId="77777777" w:rsidTr="005D7612">
        <w:trPr>
          <w:trHeight w:val="255"/>
        </w:trPr>
        <w:tc>
          <w:tcPr>
            <w:tcW w:w="1980" w:type="dxa"/>
            <w:shd w:val="clear" w:color="auto" w:fill="BBDAE1"/>
            <w:vAlign w:val="center"/>
          </w:tcPr>
          <w:p w14:paraId="1F404F45" w14:textId="77777777" w:rsidR="002B7538" w:rsidRPr="006F43BA" w:rsidRDefault="002B7538"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12DDE11" w14:textId="77777777" w:rsidR="002B7538" w:rsidRPr="006F43BA" w:rsidRDefault="002B7538"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2B7538" w:rsidRPr="006F43BA" w14:paraId="3B33E489" w14:textId="77777777" w:rsidTr="005D7612">
        <w:trPr>
          <w:trHeight w:val="255"/>
        </w:trPr>
        <w:tc>
          <w:tcPr>
            <w:tcW w:w="1980" w:type="dxa"/>
            <w:shd w:val="clear" w:color="000000" w:fill="FFFFFF"/>
            <w:hideMark/>
          </w:tcPr>
          <w:p w14:paraId="1CC28290" w14:textId="77777777" w:rsidR="002B7538" w:rsidRPr="006F43BA" w:rsidRDefault="002B7538"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6D178AC7" w14:textId="77777777" w:rsidR="002B7538" w:rsidRPr="006F43BA" w:rsidRDefault="00A31533"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50D33981" w14:textId="63DA50DA" w:rsidR="00CB5942" w:rsidRPr="006F43BA" w:rsidRDefault="00CB5942">
      <w:pPr>
        <w:spacing w:after="160" w:line="259" w:lineRule="auto"/>
        <w:rPr>
          <w:rFonts w:asciiTheme="majorHAnsi" w:eastAsia="Times New Roman" w:hAnsiTheme="majorHAnsi" w:cstheme="majorBidi"/>
          <w:b/>
          <w:color w:val="00788A" w:themeColor="text2"/>
          <w:sz w:val="29"/>
          <w:szCs w:val="29"/>
          <w:lang w:val="en-AU" w:eastAsia="en-AU"/>
        </w:rPr>
      </w:pPr>
    </w:p>
    <w:p w14:paraId="2061FDD0" w14:textId="77777777" w:rsidR="005E420F" w:rsidRDefault="005E420F">
      <w:pPr>
        <w:spacing w:after="160" w:line="259" w:lineRule="auto"/>
        <w:rPr>
          <w:rFonts w:asciiTheme="majorHAnsi" w:eastAsia="Times New Roman" w:hAnsiTheme="majorHAnsi" w:cstheme="majorBidi"/>
          <w:b/>
          <w:color w:val="00788A" w:themeColor="text2"/>
          <w:sz w:val="29"/>
          <w:szCs w:val="29"/>
          <w:lang w:val="en-AU" w:eastAsia="en-AU"/>
        </w:rPr>
      </w:pPr>
      <w:bookmarkStart w:id="28" w:name="_Taxation_1"/>
      <w:bookmarkStart w:id="29" w:name="_Toc483825881"/>
      <w:bookmarkEnd w:id="28"/>
      <w:r>
        <w:rPr>
          <w:rFonts w:eastAsia="Times New Roman"/>
          <w:sz w:val="29"/>
          <w:szCs w:val="29"/>
          <w:lang w:val="en-AU" w:eastAsia="en-AU"/>
        </w:rPr>
        <w:br w:type="page"/>
      </w:r>
    </w:p>
    <w:p w14:paraId="5251EC9E" w14:textId="4C3ECD97" w:rsidR="00CB5942" w:rsidRPr="006F43BA" w:rsidRDefault="00CB5942" w:rsidP="00CB5942">
      <w:pPr>
        <w:pStyle w:val="Heading2"/>
        <w:numPr>
          <w:ilvl w:val="0"/>
          <w:numId w:val="0"/>
        </w:numPr>
        <w:ind w:left="709" w:hanging="709"/>
        <w:rPr>
          <w:rFonts w:eastAsia="Times New Roman"/>
          <w:sz w:val="29"/>
          <w:szCs w:val="29"/>
          <w:lang w:val="en-AU" w:eastAsia="en-AU"/>
        </w:rPr>
      </w:pPr>
      <w:r w:rsidRPr="006F43BA">
        <w:rPr>
          <w:rFonts w:eastAsia="Times New Roman"/>
          <w:sz w:val="29"/>
          <w:szCs w:val="29"/>
          <w:lang w:val="en-AU" w:eastAsia="en-AU"/>
        </w:rPr>
        <w:lastRenderedPageBreak/>
        <w:t>Taxation</w:t>
      </w:r>
      <w:bookmarkEnd w:id="29"/>
    </w:p>
    <w:p w14:paraId="2BEF52AD" w14:textId="77777777" w:rsidR="00CB5942" w:rsidRPr="006F43BA" w:rsidRDefault="00CB5942" w:rsidP="00CB5942">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11809640" w14:textId="77777777" w:rsidTr="005D7612">
        <w:tc>
          <w:tcPr>
            <w:tcW w:w="9356" w:type="dxa"/>
            <w:gridSpan w:val="2"/>
            <w:shd w:val="clear" w:color="auto" w:fill="00788A"/>
            <w:vAlign w:val="center"/>
          </w:tcPr>
          <w:p w14:paraId="17437232" w14:textId="77777777" w:rsidR="00CB5942" w:rsidRPr="006F43BA" w:rsidRDefault="00CB5942" w:rsidP="00140AD5">
            <w:pPr>
              <w:spacing w:after="0"/>
              <w:rPr>
                <w:b/>
                <w:color w:val="FFFFFF"/>
                <w:sz w:val="22"/>
              </w:rPr>
            </w:pPr>
            <w:r w:rsidRPr="006F43BA">
              <w:rPr>
                <w:b/>
                <w:color w:val="FFFFFF"/>
                <w:sz w:val="22"/>
              </w:rPr>
              <w:t>Business Service</w:t>
            </w:r>
          </w:p>
        </w:tc>
      </w:tr>
      <w:tr w:rsidR="007610FE" w:rsidRPr="006F43BA" w14:paraId="31FDD735" w14:textId="77777777" w:rsidTr="005D7612">
        <w:tc>
          <w:tcPr>
            <w:tcW w:w="2015" w:type="dxa"/>
            <w:shd w:val="clear" w:color="auto" w:fill="BBDAE1"/>
            <w:vAlign w:val="center"/>
          </w:tcPr>
          <w:p w14:paraId="0D10BD91" w14:textId="77777777" w:rsidR="00CB5942" w:rsidRPr="006F43BA" w:rsidRDefault="00CB5942" w:rsidP="00140AD5">
            <w:pPr>
              <w:spacing w:after="0"/>
              <w:rPr>
                <w:b/>
                <w:color w:val="auto"/>
                <w:sz w:val="22"/>
              </w:rPr>
            </w:pPr>
            <w:r w:rsidRPr="006F43BA">
              <w:rPr>
                <w:b/>
                <w:color w:val="auto"/>
                <w:sz w:val="22"/>
              </w:rPr>
              <w:t>Level 3</w:t>
            </w:r>
          </w:p>
        </w:tc>
        <w:tc>
          <w:tcPr>
            <w:tcW w:w="7341" w:type="dxa"/>
            <w:shd w:val="clear" w:color="auto" w:fill="BBDAE1"/>
            <w:vAlign w:val="center"/>
          </w:tcPr>
          <w:p w14:paraId="56450C83" w14:textId="77777777" w:rsidR="00CB5942" w:rsidRPr="006F43BA" w:rsidRDefault="00CB5942" w:rsidP="00140AD5">
            <w:pPr>
              <w:spacing w:after="0"/>
              <w:rPr>
                <w:b/>
                <w:color w:val="auto"/>
                <w:sz w:val="22"/>
              </w:rPr>
            </w:pPr>
            <w:r w:rsidRPr="006F43BA">
              <w:rPr>
                <w:b/>
                <w:color w:val="auto"/>
                <w:sz w:val="22"/>
              </w:rPr>
              <w:t>Description</w:t>
            </w:r>
          </w:p>
        </w:tc>
      </w:tr>
      <w:tr w:rsidR="007610FE" w:rsidRPr="006F43BA" w14:paraId="4E35704A" w14:textId="77777777" w:rsidTr="005D7612">
        <w:tc>
          <w:tcPr>
            <w:tcW w:w="2015" w:type="dxa"/>
          </w:tcPr>
          <w:p w14:paraId="7235C905" w14:textId="1E3DB789" w:rsidR="00CB5942" w:rsidRPr="006F43BA" w:rsidRDefault="00CB5942" w:rsidP="00140AD5">
            <w:pPr>
              <w:spacing w:after="0"/>
              <w:jc w:val="center"/>
              <w:rPr>
                <w:b/>
                <w:color w:val="auto"/>
                <w:sz w:val="18"/>
                <w:szCs w:val="18"/>
              </w:rPr>
            </w:pPr>
            <w:r w:rsidRPr="006F43BA">
              <w:rPr>
                <w:b/>
                <w:color w:val="auto"/>
                <w:sz w:val="18"/>
                <w:szCs w:val="18"/>
              </w:rPr>
              <w:t>BAS/GST Management</w:t>
            </w:r>
            <w:r w:rsidR="004F5C77" w:rsidRPr="006F43BA">
              <w:rPr>
                <w:b/>
                <w:color w:val="auto"/>
                <w:sz w:val="18"/>
                <w:szCs w:val="18"/>
              </w:rPr>
              <w:t xml:space="preserve"> &amp; Accruals</w:t>
            </w:r>
          </w:p>
        </w:tc>
        <w:tc>
          <w:tcPr>
            <w:tcW w:w="7341" w:type="dxa"/>
          </w:tcPr>
          <w:p w14:paraId="146DAA92" w14:textId="61F798C5" w:rsidR="00CB5942" w:rsidRPr="006F43BA" w:rsidRDefault="00CB5942" w:rsidP="00140AD5">
            <w:pPr>
              <w:spacing w:after="0"/>
              <w:rPr>
                <w:rFonts w:cs="Calibri"/>
                <w:color w:val="auto"/>
                <w:sz w:val="18"/>
                <w:szCs w:val="18"/>
              </w:rPr>
            </w:pPr>
            <w:r w:rsidRPr="006F43BA">
              <w:rPr>
                <w:color w:val="auto"/>
                <w:sz w:val="18"/>
                <w:szCs w:val="18"/>
              </w:rPr>
              <w:t xml:space="preserve">Goods &amp; Services Tax (GST) data collection, </w:t>
            </w:r>
            <w:r w:rsidR="004F5C77" w:rsidRPr="006F43BA">
              <w:rPr>
                <w:color w:val="auto"/>
                <w:sz w:val="18"/>
                <w:szCs w:val="18"/>
              </w:rPr>
              <w:t xml:space="preserve">compliance review </w:t>
            </w:r>
            <w:proofErr w:type="spellStart"/>
            <w:r w:rsidR="004F5C77" w:rsidRPr="006F43BA">
              <w:rPr>
                <w:color w:val="auto"/>
                <w:sz w:val="18"/>
                <w:szCs w:val="18"/>
              </w:rPr>
              <w:t>assuarance</w:t>
            </w:r>
            <w:proofErr w:type="spellEnd"/>
            <w:r w:rsidR="004F5C77" w:rsidRPr="006F43BA">
              <w:rPr>
                <w:color w:val="auto"/>
                <w:sz w:val="18"/>
                <w:szCs w:val="18"/>
              </w:rPr>
              <w:t xml:space="preserve"> </w:t>
            </w:r>
            <w:r w:rsidRPr="006F43BA">
              <w:rPr>
                <w:color w:val="auto"/>
                <w:sz w:val="18"/>
                <w:szCs w:val="18"/>
              </w:rPr>
              <w:t>and reconciliation/submission of Business Activity Statements (BASs).</w:t>
            </w:r>
          </w:p>
        </w:tc>
      </w:tr>
      <w:tr w:rsidR="007610FE" w:rsidRPr="006F43BA" w14:paraId="7626D200" w14:textId="77777777" w:rsidTr="00ED51CE">
        <w:tc>
          <w:tcPr>
            <w:tcW w:w="2015" w:type="dxa"/>
            <w:tcBorders>
              <w:bottom w:val="single" w:sz="4" w:space="0" w:color="000000"/>
            </w:tcBorders>
          </w:tcPr>
          <w:p w14:paraId="7321AB22" w14:textId="77777777" w:rsidR="00CB5942" w:rsidRPr="006F43BA" w:rsidRDefault="00CB5942" w:rsidP="00140AD5">
            <w:pPr>
              <w:spacing w:after="0"/>
              <w:jc w:val="center"/>
              <w:rPr>
                <w:b/>
                <w:color w:val="auto"/>
                <w:sz w:val="18"/>
                <w:szCs w:val="18"/>
              </w:rPr>
            </w:pPr>
            <w:r w:rsidRPr="006F43BA">
              <w:rPr>
                <w:b/>
                <w:color w:val="auto"/>
                <w:sz w:val="18"/>
                <w:szCs w:val="18"/>
              </w:rPr>
              <w:t>FBT Management &amp; Accruals</w:t>
            </w:r>
          </w:p>
        </w:tc>
        <w:tc>
          <w:tcPr>
            <w:tcW w:w="7341" w:type="dxa"/>
            <w:tcBorders>
              <w:bottom w:val="single" w:sz="4" w:space="0" w:color="000000"/>
            </w:tcBorders>
          </w:tcPr>
          <w:p w14:paraId="6DAF38E6" w14:textId="77777777" w:rsidR="00CB5942" w:rsidRPr="006F43BA" w:rsidRDefault="00CB5942" w:rsidP="00140AD5">
            <w:pPr>
              <w:spacing w:after="0"/>
              <w:rPr>
                <w:color w:val="auto"/>
                <w:sz w:val="18"/>
                <w:szCs w:val="18"/>
              </w:rPr>
            </w:pPr>
            <w:r w:rsidRPr="006F43BA">
              <w:rPr>
                <w:color w:val="auto"/>
                <w:sz w:val="18"/>
                <w:szCs w:val="18"/>
              </w:rPr>
              <w:t>Fringe Benefits Tax (FBT) data collection, calculations, and compliance, including monthly and annual accruals.</w:t>
            </w:r>
          </w:p>
        </w:tc>
      </w:tr>
      <w:tr w:rsidR="007610FE" w:rsidRPr="006F43BA" w14:paraId="1D5F8A3C" w14:textId="77777777" w:rsidTr="00ED51CE">
        <w:tc>
          <w:tcPr>
            <w:tcW w:w="2015" w:type="dxa"/>
            <w:tcBorders>
              <w:bottom w:val="nil"/>
            </w:tcBorders>
          </w:tcPr>
          <w:p w14:paraId="4A535358" w14:textId="77777777" w:rsidR="00CB5942" w:rsidRPr="006F43BA" w:rsidRDefault="00CB5942" w:rsidP="00140AD5">
            <w:pPr>
              <w:spacing w:after="0"/>
              <w:jc w:val="center"/>
              <w:rPr>
                <w:b/>
                <w:color w:val="auto"/>
                <w:sz w:val="18"/>
                <w:szCs w:val="18"/>
              </w:rPr>
            </w:pPr>
            <w:r w:rsidRPr="006F43BA">
              <w:rPr>
                <w:b/>
                <w:color w:val="auto"/>
                <w:sz w:val="18"/>
                <w:szCs w:val="18"/>
              </w:rPr>
              <w:t>Taxation Reconciliations</w:t>
            </w:r>
          </w:p>
        </w:tc>
        <w:tc>
          <w:tcPr>
            <w:tcW w:w="7341" w:type="dxa"/>
            <w:tcBorders>
              <w:bottom w:val="nil"/>
            </w:tcBorders>
          </w:tcPr>
          <w:p w14:paraId="79B12EDB" w14:textId="77777777" w:rsidR="00CB5942" w:rsidRPr="006F43BA" w:rsidRDefault="00CB5942" w:rsidP="00140AD5">
            <w:pPr>
              <w:spacing w:after="0"/>
              <w:rPr>
                <w:color w:val="auto"/>
                <w:sz w:val="18"/>
                <w:szCs w:val="18"/>
              </w:rPr>
            </w:pPr>
            <w:r w:rsidRPr="006F43BA">
              <w:rPr>
                <w:color w:val="auto"/>
                <w:sz w:val="18"/>
                <w:szCs w:val="18"/>
              </w:rPr>
              <w:t>Undertake monthly</w:t>
            </w:r>
            <w:r w:rsidR="00995817" w:rsidRPr="006F43BA">
              <w:rPr>
                <w:color w:val="auto"/>
                <w:sz w:val="18"/>
                <w:szCs w:val="18"/>
              </w:rPr>
              <w:t xml:space="preserve"> and annual</w:t>
            </w:r>
            <w:r w:rsidRPr="006F43BA">
              <w:rPr>
                <w:color w:val="auto"/>
                <w:sz w:val="18"/>
                <w:szCs w:val="18"/>
              </w:rPr>
              <w:t xml:space="preserve"> reconciliation of taxation accounts and internal reporting.</w:t>
            </w:r>
          </w:p>
        </w:tc>
      </w:tr>
      <w:tr w:rsidR="004F5C77" w:rsidRPr="006F43BA" w14:paraId="2874DC35" w14:textId="77777777" w:rsidTr="00ED51CE">
        <w:tc>
          <w:tcPr>
            <w:tcW w:w="2015" w:type="dxa"/>
            <w:tcBorders>
              <w:bottom w:val="nil"/>
            </w:tcBorders>
          </w:tcPr>
          <w:p w14:paraId="4618B543" w14:textId="23EED43B" w:rsidR="004F5C77" w:rsidRPr="006F43BA" w:rsidRDefault="004F5C77" w:rsidP="00140AD5">
            <w:pPr>
              <w:spacing w:after="0"/>
              <w:jc w:val="center"/>
              <w:rPr>
                <w:b/>
                <w:color w:val="auto"/>
                <w:sz w:val="18"/>
                <w:szCs w:val="18"/>
              </w:rPr>
            </w:pPr>
            <w:r w:rsidRPr="006F43BA">
              <w:rPr>
                <w:b/>
                <w:color w:val="auto"/>
                <w:sz w:val="18"/>
                <w:szCs w:val="18"/>
              </w:rPr>
              <w:t>Taxation Advice &amp; Reporting</w:t>
            </w:r>
          </w:p>
        </w:tc>
        <w:tc>
          <w:tcPr>
            <w:tcW w:w="7341" w:type="dxa"/>
            <w:tcBorders>
              <w:bottom w:val="nil"/>
            </w:tcBorders>
          </w:tcPr>
          <w:p w14:paraId="3CEE991E" w14:textId="581A3CEB" w:rsidR="004F5C77" w:rsidRPr="006F43BA" w:rsidRDefault="004F5C77" w:rsidP="00140AD5">
            <w:pPr>
              <w:spacing w:after="0"/>
              <w:rPr>
                <w:color w:val="auto"/>
                <w:sz w:val="18"/>
                <w:szCs w:val="18"/>
              </w:rPr>
            </w:pPr>
            <w:r w:rsidRPr="006F43BA">
              <w:rPr>
                <w:color w:val="auto"/>
                <w:sz w:val="18"/>
                <w:szCs w:val="18"/>
              </w:rPr>
              <w:t xml:space="preserve">Advice on taxation compliance issues. Regular and ad-hoc reporting.  </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7610FE" w:rsidRPr="006F43BA" w14:paraId="3DA1C25F" w14:textId="77777777" w:rsidTr="00140AD5">
        <w:trPr>
          <w:trHeight w:val="255"/>
        </w:trPr>
        <w:tc>
          <w:tcPr>
            <w:tcW w:w="9351" w:type="dxa"/>
            <w:gridSpan w:val="2"/>
            <w:shd w:val="clear" w:color="auto" w:fill="BBDAE1"/>
            <w:vAlign w:val="center"/>
          </w:tcPr>
          <w:p w14:paraId="7546F13E"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31C54C3B" w14:textId="77777777" w:rsidTr="00140AD5">
        <w:trPr>
          <w:trHeight w:val="255"/>
        </w:trPr>
        <w:tc>
          <w:tcPr>
            <w:tcW w:w="1980" w:type="dxa"/>
            <w:shd w:val="clear" w:color="000000" w:fill="FFFFFF"/>
            <w:hideMark/>
          </w:tcPr>
          <w:p w14:paraId="01AA9141"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07931CD2" w14:textId="77777777" w:rsidR="00CB5942" w:rsidRPr="006F43BA" w:rsidRDefault="00CB5942" w:rsidP="00140AD5">
            <w:pPr>
              <w:rPr>
                <w:color w:val="auto"/>
                <w:sz w:val="18"/>
                <w:szCs w:val="18"/>
              </w:rPr>
            </w:pPr>
            <w:r w:rsidRPr="006F43BA">
              <w:rPr>
                <w:color w:val="auto"/>
                <w:sz w:val="18"/>
                <w:szCs w:val="18"/>
              </w:rPr>
              <w:t>Provision of a broad range of taxation services (</w:t>
            </w:r>
            <w:r w:rsidR="00995817" w:rsidRPr="006F43BA">
              <w:rPr>
                <w:color w:val="auto"/>
                <w:sz w:val="18"/>
                <w:szCs w:val="18"/>
              </w:rPr>
              <w:t xml:space="preserve">predominately </w:t>
            </w:r>
            <w:r w:rsidRPr="006F43BA">
              <w:rPr>
                <w:color w:val="auto"/>
                <w:sz w:val="18"/>
                <w:szCs w:val="18"/>
              </w:rPr>
              <w:t>indirect taxes).</w:t>
            </w:r>
          </w:p>
        </w:tc>
      </w:tr>
      <w:tr w:rsidR="007610FE" w:rsidRPr="006F43BA" w14:paraId="36E55E7F" w14:textId="77777777" w:rsidTr="00140AD5">
        <w:trPr>
          <w:trHeight w:val="255"/>
        </w:trPr>
        <w:tc>
          <w:tcPr>
            <w:tcW w:w="1980" w:type="dxa"/>
            <w:shd w:val="clear" w:color="000000" w:fill="FFFFFF"/>
          </w:tcPr>
          <w:p w14:paraId="790A36C8"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7E492ED" w14:textId="77777777" w:rsidR="00CB5942" w:rsidRPr="006F43BA" w:rsidRDefault="00ED51CE"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Annual taxation working papers, including deferred tax asset/liability calculations (included in Financial Reporting).</w:t>
            </w:r>
          </w:p>
        </w:tc>
      </w:tr>
    </w:tbl>
    <w:p w14:paraId="18670428"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CB5942" w:rsidRPr="006F43BA" w14:paraId="6D1C49BD" w14:textId="77777777" w:rsidTr="005D7612">
        <w:trPr>
          <w:trHeight w:val="255"/>
        </w:trPr>
        <w:tc>
          <w:tcPr>
            <w:tcW w:w="9351" w:type="dxa"/>
            <w:gridSpan w:val="2"/>
            <w:shd w:val="clear" w:color="auto" w:fill="00788A"/>
            <w:vAlign w:val="center"/>
          </w:tcPr>
          <w:p w14:paraId="43173A17" w14:textId="77777777" w:rsidR="00CB5942" w:rsidRPr="006F43BA" w:rsidRDefault="002B7538"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CB5942" w:rsidRPr="006F43BA" w14:paraId="18297B2B" w14:textId="77777777" w:rsidTr="005D7612">
        <w:trPr>
          <w:trHeight w:val="255"/>
        </w:trPr>
        <w:tc>
          <w:tcPr>
            <w:tcW w:w="1980" w:type="dxa"/>
            <w:shd w:val="clear" w:color="auto" w:fill="BBDAE1"/>
            <w:vAlign w:val="center"/>
          </w:tcPr>
          <w:p w14:paraId="7145B924"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ADC800F"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B5942" w:rsidRPr="006F43BA" w14:paraId="294E4254" w14:textId="77777777" w:rsidTr="005D7612">
        <w:trPr>
          <w:trHeight w:val="255"/>
        </w:trPr>
        <w:tc>
          <w:tcPr>
            <w:tcW w:w="1980" w:type="dxa"/>
            <w:shd w:val="clear" w:color="000000" w:fill="FFFFFF"/>
            <w:hideMark/>
          </w:tcPr>
          <w:p w14:paraId="0A66F18C"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taxation bill</w:t>
            </w:r>
          </w:p>
        </w:tc>
        <w:tc>
          <w:tcPr>
            <w:tcW w:w="7371" w:type="dxa"/>
            <w:shd w:val="clear" w:color="000000" w:fill="FFFFFF"/>
          </w:tcPr>
          <w:p w14:paraId="2A4D41EE" w14:textId="77777777" w:rsidR="00CB5942" w:rsidRPr="006F43BA" w:rsidRDefault="00CB5942" w:rsidP="00995817">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aggregate of GST paid, GST collected, FBT liability, and income tax liability (if any) during the period.</w:t>
            </w:r>
          </w:p>
          <w:p w14:paraId="70E71888" w14:textId="77777777" w:rsidR="00995817" w:rsidRPr="006F43BA" w:rsidRDefault="00995817" w:rsidP="00995817">
            <w:pPr>
              <w:spacing w:after="0"/>
              <w:jc w:val="both"/>
              <w:rPr>
                <w:rFonts w:ascii="Calibri" w:eastAsia="Times New Roman" w:hAnsi="Calibri" w:cs="Times New Roman"/>
                <w:color w:val="auto"/>
                <w:sz w:val="18"/>
                <w:szCs w:val="18"/>
                <w:lang w:val="en-AU" w:eastAsia="en-AU"/>
              </w:rPr>
            </w:pPr>
          </w:p>
          <w:p w14:paraId="6CA507C6" w14:textId="77777777" w:rsidR="00995817" w:rsidRPr="006F43BA" w:rsidRDefault="00995817" w:rsidP="00995817">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12282634" w14:textId="77777777" w:rsidR="00995817" w:rsidRPr="006F43BA" w:rsidRDefault="00995817" w:rsidP="00995817">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Aggregate GST collected and GST paid (do not net these off). This is completed to ensure that the level of effort is not under estimated or reduced through netting these amounts.</w:t>
            </w:r>
          </w:p>
        </w:tc>
      </w:tr>
      <w:tr w:rsidR="00CB5942" w:rsidRPr="006F43BA" w14:paraId="29F67B55" w14:textId="77777777" w:rsidTr="005D7612">
        <w:trPr>
          <w:trHeight w:val="255"/>
        </w:trPr>
        <w:tc>
          <w:tcPr>
            <w:tcW w:w="9351" w:type="dxa"/>
            <w:gridSpan w:val="2"/>
            <w:shd w:val="clear" w:color="auto" w:fill="D1E6EB"/>
            <w:vAlign w:val="center"/>
          </w:tcPr>
          <w:p w14:paraId="3A535527" w14:textId="77777777" w:rsidR="00CB5942" w:rsidRPr="006F43BA" w:rsidRDefault="00CB5942" w:rsidP="00995817">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B5942" w:rsidRPr="006F43BA" w14:paraId="7B4AAAA3" w14:textId="77777777" w:rsidTr="005D7612">
        <w:trPr>
          <w:trHeight w:val="255"/>
        </w:trPr>
        <w:tc>
          <w:tcPr>
            <w:tcW w:w="1980" w:type="dxa"/>
            <w:shd w:val="clear" w:color="000000" w:fill="FFFFFF"/>
          </w:tcPr>
          <w:p w14:paraId="6FE62E43"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C89BDFE" w14:textId="573A3E59" w:rsidR="00CB5942" w:rsidRPr="006F43BA" w:rsidRDefault="00995817" w:rsidP="00995817">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Indirect (GST, FBT, Payroll) and direct (income tax) taxes</w:t>
            </w:r>
            <w:r w:rsidR="007610FE" w:rsidRPr="006F43BA">
              <w:rPr>
                <w:rFonts w:ascii="Calibri" w:eastAsia="Times New Roman" w:hAnsi="Calibri" w:cs="Times New Roman"/>
                <w:color w:val="auto"/>
                <w:sz w:val="18"/>
                <w:szCs w:val="18"/>
                <w:lang w:val="en-AU" w:eastAsia="en-AU"/>
              </w:rPr>
              <w:t>.</w:t>
            </w:r>
          </w:p>
        </w:tc>
      </w:tr>
      <w:tr w:rsidR="00CB5942" w:rsidRPr="006F43BA" w14:paraId="185B6CAD" w14:textId="77777777" w:rsidTr="005D7612">
        <w:trPr>
          <w:trHeight w:val="255"/>
        </w:trPr>
        <w:tc>
          <w:tcPr>
            <w:tcW w:w="1980" w:type="dxa"/>
            <w:shd w:val="clear" w:color="000000" w:fill="FFFFFF"/>
          </w:tcPr>
          <w:p w14:paraId="7A8128AC"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48023942" w14:textId="4BF34C67" w:rsidR="00CB5942" w:rsidRPr="006F43BA" w:rsidRDefault="00995817" w:rsidP="00995817">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PAYG withholding or instalments</w:t>
            </w:r>
            <w:r w:rsidR="007610FE" w:rsidRPr="006F43BA">
              <w:rPr>
                <w:rFonts w:ascii="Calibri" w:eastAsia="Times New Roman" w:hAnsi="Calibri" w:cs="Times New Roman"/>
                <w:color w:val="auto"/>
                <w:sz w:val="18"/>
                <w:szCs w:val="18"/>
                <w:lang w:val="en-AU" w:eastAsia="en-AU"/>
              </w:rPr>
              <w:t>.</w:t>
            </w:r>
          </w:p>
        </w:tc>
      </w:tr>
      <w:tr w:rsidR="002B7538" w:rsidRPr="006F43BA" w14:paraId="65C714EF" w14:textId="77777777" w:rsidTr="005D7612">
        <w:trPr>
          <w:trHeight w:val="255"/>
        </w:trPr>
        <w:tc>
          <w:tcPr>
            <w:tcW w:w="9351" w:type="dxa"/>
            <w:gridSpan w:val="2"/>
            <w:shd w:val="clear" w:color="auto" w:fill="00788A"/>
            <w:vAlign w:val="center"/>
          </w:tcPr>
          <w:p w14:paraId="0664D835" w14:textId="77777777" w:rsidR="002B7538" w:rsidRPr="006F43BA" w:rsidRDefault="002B7538"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2B7538" w:rsidRPr="006F43BA" w14:paraId="7CA34E29" w14:textId="77777777" w:rsidTr="005D7612">
        <w:trPr>
          <w:trHeight w:val="255"/>
        </w:trPr>
        <w:tc>
          <w:tcPr>
            <w:tcW w:w="1980" w:type="dxa"/>
            <w:shd w:val="clear" w:color="auto" w:fill="BBDAE1"/>
            <w:vAlign w:val="center"/>
          </w:tcPr>
          <w:p w14:paraId="217B110F" w14:textId="77777777" w:rsidR="002B7538" w:rsidRPr="006F43BA" w:rsidRDefault="002B7538"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94A2613" w14:textId="77777777" w:rsidR="002B7538" w:rsidRPr="006F43BA" w:rsidRDefault="002B7538"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2B7538" w:rsidRPr="006F43BA" w14:paraId="54589650" w14:textId="77777777" w:rsidTr="005D7612">
        <w:trPr>
          <w:trHeight w:val="255"/>
        </w:trPr>
        <w:tc>
          <w:tcPr>
            <w:tcW w:w="1980" w:type="dxa"/>
            <w:shd w:val="clear" w:color="000000" w:fill="FFFFFF"/>
            <w:hideMark/>
          </w:tcPr>
          <w:p w14:paraId="1FFA81FE" w14:textId="77777777" w:rsidR="002B7538" w:rsidRPr="006F43BA" w:rsidRDefault="002B7538"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6859B3EE" w14:textId="77777777" w:rsidR="002B7538" w:rsidRPr="006F43BA" w:rsidRDefault="00995817"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658B67A2" w14:textId="77777777" w:rsidR="00CB5942" w:rsidRPr="006F43BA" w:rsidRDefault="00CB5942">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30139342" w14:textId="77777777"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30" w:name="_Budgeting_1"/>
      <w:bookmarkStart w:id="31" w:name="_Toc483825882"/>
      <w:bookmarkEnd w:id="30"/>
      <w:r w:rsidRPr="006F43BA">
        <w:rPr>
          <w:rFonts w:eastAsia="Times New Roman"/>
          <w:sz w:val="29"/>
          <w:szCs w:val="29"/>
          <w:lang w:val="en-AU" w:eastAsia="en-AU"/>
        </w:rPr>
        <w:lastRenderedPageBreak/>
        <w:t>Budgeting</w:t>
      </w:r>
      <w:bookmarkEnd w:id="31"/>
      <w:r w:rsidRPr="006F43BA">
        <w:rPr>
          <w:rFonts w:eastAsia="Times New Roman"/>
          <w:sz w:val="29"/>
          <w:szCs w:val="29"/>
          <w:lang w:val="en-AU" w:eastAsia="en-AU"/>
        </w:rPr>
        <w:t xml:space="preserve"> </w:t>
      </w:r>
    </w:p>
    <w:p w14:paraId="7A0529E8" w14:textId="77777777" w:rsidR="00A17818" w:rsidRPr="006F43BA" w:rsidRDefault="00A17818" w:rsidP="00A17818">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A17818" w:rsidRPr="006F43BA" w14:paraId="47AFE2B0" w14:textId="77777777" w:rsidTr="005D7612">
        <w:tc>
          <w:tcPr>
            <w:tcW w:w="9356" w:type="dxa"/>
            <w:gridSpan w:val="2"/>
            <w:shd w:val="clear" w:color="auto" w:fill="00788A"/>
            <w:vAlign w:val="center"/>
          </w:tcPr>
          <w:p w14:paraId="3325AECE" w14:textId="77777777" w:rsidR="00A17818" w:rsidRPr="006F43BA" w:rsidRDefault="00A17818" w:rsidP="00A17818">
            <w:pPr>
              <w:spacing w:after="0"/>
              <w:rPr>
                <w:b/>
                <w:color w:val="FFFFFF"/>
                <w:sz w:val="22"/>
              </w:rPr>
            </w:pPr>
            <w:r w:rsidRPr="006F43BA">
              <w:rPr>
                <w:b/>
                <w:color w:val="FFFFFF"/>
                <w:sz w:val="22"/>
              </w:rPr>
              <w:t>Business Service</w:t>
            </w:r>
          </w:p>
        </w:tc>
      </w:tr>
      <w:tr w:rsidR="007610FE" w:rsidRPr="006F43BA" w14:paraId="73F8EC89" w14:textId="77777777" w:rsidTr="005D7612">
        <w:tc>
          <w:tcPr>
            <w:tcW w:w="2015" w:type="dxa"/>
            <w:shd w:val="clear" w:color="auto" w:fill="BBDAE1"/>
            <w:vAlign w:val="center"/>
          </w:tcPr>
          <w:p w14:paraId="41984936" w14:textId="77777777" w:rsidR="00A17818" w:rsidRPr="006F43BA" w:rsidRDefault="00A17818" w:rsidP="00A17818">
            <w:pPr>
              <w:spacing w:after="0"/>
              <w:rPr>
                <w:b/>
                <w:color w:val="auto"/>
                <w:sz w:val="22"/>
              </w:rPr>
            </w:pPr>
            <w:r w:rsidRPr="006F43BA">
              <w:rPr>
                <w:b/>
                <w:color w:val="auto"/>
                <w:sz w:val="22"/>
              </w:rPr>
              <w:t>Level 3</w:t>
            </w:r>
          </w:p>
        </w:tc>
        <w:tc>
          <w:tcPr>
            <w:tcW w:w="7341" w:type="dxa"/>
            <w:shd w:val="clear" w:color="auto" w:fill="BBDAE1"/>
            <w:vAlign w:val="center"/>
          </w:tcPr>
          <w:p w14:paraId="0A3D7D34" w14:textId="77777777" w:rsidR="00A17818" w:rsidRPr="006F43BA" w:rsidRDefault="00A17818" w:rsidP="00A17818">
            <w:pPr>
              <w:spacing w:after="0"/>
              <w:rPr>
                <w:b/>
                <w:color w:val="auto"/>
                <w:sz w:val="22"/>
              </w:rPr>
            </w:pPr>
            <w:r w:rsidRPr="006F43BA">
              <w:rPr>
                <w:b/>
                <w:color w:val="auto"/>
                <w:sz w:val="22"/>
              </w:rPr>
              <w:t>Description</w:t>
            </w:r>
          </w:p>
        </w:tc>
      </w:tr>
      <w:tr w:rsidR="007610FE" w:rsidRPr="006F43BA" w14:paraId="0CD9AE4D" w14:textId="77777777" w:rsidTr="005D7612">
        <w:tc>
          <w:tcPr>
            <w:tcW w:w="2015" w:type="dxa"/>
          </w:tcPr>
          <w:p w14:paraId="2F9729E6" w14:textId="77777777" w:rsidR="00A17818" w:rsidRPr="006F43BA" w:rsidRDefault="00A17818" w:rsidP="00BC62DE">
            <w:pPr>
              <w:spacing w:after="0"/>
              <w:jc w:val="center"/>
              <w:rPr>
                <w:b/>
                <w:color w:val="auto"/>
                <w:sz w:val="18"/>
                <w:szCs w:val="18"/>
              </w:rPr>
            </w:pPr>
            <w:r w:rsidRPr="006F43BA">
              <w:rPr>
                <w:b/>
                <w:color w:val="auto"/>
                <w:sz w:val="18"/>
                <w:szCs w:val="18"/>
              </w:rPr>
              <w:t>Budget Development</w:t>
            </w:r>
          </w:p>
        </w:tc>
        <w:tc>
          <w:tcPr>
            <w:tcW w:w="7341" w:type="dxa"/>
          </w:tcPr>
          <w:p w14:paraId="552F2635" w14:textId="77777777" w:rsidR="00A17818" w:rsidRPr="006F43BA" w:rsidRDefault="00995817" w:rsidP="00A17818">
            <w:pPr>
              <w:spacing w:after="0"/>
              <w:rPr>
                <w:rFonts w:cs="Calibri"/>
                <w:color w:val="auto"/>
                <w:sz w:val="18"/>
                <w:szCs w:val="18"/>
              </w:rPr>
            </w:pPr>
            <w:r w:rsidRPr="006F43BA">
              <w:rPr>
                <w:color w:val="auto"/>
                <w:sz w:val="18"/>
                <w:szCs w:val="18"/>
              </w:rPr>
              <w:t>Administer the processes, procedures, and systems to support the effective development of budgets for both internal and external stakeholders, includes PBS submissions.</w:t>
            </w:r>
          </w:p>
        </w:tc>
      </w:tr>
      <w:tr w:rsidR="007610FE" w:rsidRPr="006F43BA" w14:paraId="0A2CA275" w14:textId="77777777" w:rsidTr="00ED51CE">
        <w:tc>
          <w:tcPr>
            <w:tcW w:w="2015" w:type="dxa"/>
            <w:tcBorders>
              <w:bottom w:val="single" w:sz="4" w:space="0" w:color="000000"/>
            </w:tcBorders>
          </w:tcPr>
          <w:p w14:paraId="16007ACB" w14:textId="77777777" w:rsidR="00A17818" w:rsidRPr="006F43BA" w:rsidRDefault="00A17818" w:rsidP="00BC62DE">
            <w:pPr>
              <w:spacing w:after="0"/>
              <w:jc w:val="center"/>
              <w:rPr>
                <w:b/>
                <w:color w:val="auto"/>
                <w:sz w:val="18"/>
                <w:szCs w:val="18"/>
              </w:rPr>
            </w:pPr>
            <w:r w:rsidRPr="006F43BA">
              <w:rPr>
                <w:b/>
                <w:color w:val="auto"/>
                <w:sz w:val="18"/>
                <w:szCs w:val="18"/>
              </w:rPr>
              <w:t>Budget Reporting</w:t>
            </w:r>
          </w:p>
        </w:tc>
        <w:tc>
          <w:tcPr>
            <w:tcW w:w="7341" w:type="dxa"/>
            <w:tcBorders>
              <w:bottom w:val="single" w:sz="4" w:space="0" w:color="000000"/>
            </w:tcBorders>
          </w:tcPr>
          <w:p w14:paraId="2B7387C7" w14:textId="77777777" w:rsidR="00A17818" w:rsidRPr="006F43BA" w:rsidRDefault="00995817" w:rsidP="00A17818">
            <w:pPr>
              <w:spacing w:after="0"/>
              <w:rPr>
                <w:color w:val="auto"/>
                <w:sz w:val="18"/>
                <w:szCs w:val="18"/>
              </w:rPr>
            </w:pPr>
            <w:r w:rsidRPr="006F43BA">
              <w:rPr>
                <w:color w:val="auto"/>
                <w:sz w:val="18"/>
                <w:szCs w:val="18"/>
              </w:rPr>
              <w:t>Review, update, coordinate information, and reporting to internal and external stakeholders with budget information.</w:t>
            </w:r>
          </w:p>
        </w:tc>
      </w:tr>
      <w:tr w:rsidR="007610FE" w:rsidRPr="006F43BA" w14:paraId="72DEE75F" w14:textId="77777777" w:rsidTr="00ED51CE">
        <w:tc>
          <w:tcPr>
            <w:tcW w:w="2015" w:type="dxa"/>
            <w:tcBorders>
              <w:bottom w:val="nil"/>
            </w:tcBorders>
          </w:tcPr>
          <w:p w14:paraId="6D6108B7" w14:textId="77777777" w:rsidR="00A17818" w:rsidRPr="006F43BA" w:rsidRDefault="00A17818" w:rsidP="00BC62DE">
            <w:pPr>
              <w:spacing w:after="0"/>
              <w:jc w:val="center"/>
              <w:rPr>
                <w:b/>
                <w:color w:val="auto"/>
                <w:sz w:val="18"/>
                <w:szCs w:val="18"/>
              </w:rPr>
            </w:pPr>
            <w:r w:rsidRPr="006F43BA">
              <w:rPr>
                <w:b/>
                <w:color w:val="auto"/>
                <w:sz w:val="18"/>
                <w:szCs w:val="18"/>
              </w:rPr>
              <w:t>Costing</w:t>
            </w:r>
          </w:p>
        </w:tc>
        <w:tc>
          <w:tcPr>
            <w:tcW w:w="7341" w:type="dxa"/>
            <w:tcBorders>
              <w:bottom w:val="nil"/>
            </w:tcBorders>
          </w:tcPr>
          <w:p w14:paraId="3E9846BF" w14:textId="77777777" w:rsidR="00A17818" w:rsidRPr="006F43BA" w:rsidRDefault="00995817" w:rsidP="00A17818">
            <w:pPr>
              <w:spacing w:after="0"/>
              <w:rPr>
                <w:color w:val="auto"/>
                <w:sz w:val="18"/>
                <w:szCs w:val="18"/>
              </w:rPr>
            </w:pPr>
            <w:r w:rsidRPr="006F43BA">
              <w:rPr>
                <w:color w:val="auto"/>
                <w:sz w:val="18"/>
                <w:szCs w:val="18"/>
              </w:rPr>
              <w:t>Facilitate timely costing of New Policy Proposals (NPPs), managing and arranging costing approvals, coordinate responses and interactions with the Parliamentary Budget Office, and entering agreed measures in the Central Budget Management System.</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7610FE" w:rsidRPr="006F43BA" w14:paraId="1A60BF32" w14:textId="77777777" w:rsidTr="005D7612">
        <w:trPr>
          <w:trHeight w:val="255"/>
        </w:trPr>
        <w:tc>
          <w:tcPr>
            <w:tcW w:w="9351" w:type="dxa"/>
            <w:gridSpan w:val="2"/>
            <w:shd w:val="clear" w:color="auto" w:fill="BBDAE1"/>
            <w:vAlign w:val="center"/>
          </w:tcPr>
          <w:p w14:paraId="6C5F2D7B" w14:textId="77777777" w:rsidR="00BC62DE" w:rsidRPr="006F43BA" w:rsidRDefault="00BC62DE" w:rsidP="0045386A">
            <w:pPr>
              <w:spacing w:after="0"/>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4A058D67" w14:textId="77777777" w:rsidTr="005D7612">
        <w:trPr>
          <w:trHeight w:val="255"/>
        </w:trPr>
        <w:tc>
          <w:tcPr>
            <w:tcW w:w="1980" w:type="dxa"/>
            <w:shd w:val="clear" w:color="000000" w:fill="FFFFFF"/>
            <w:hideMark/>
          </w:tcPr>
          <w:p w14:paraId="0C93B038" w14:textId="77777777" w:rsidR="00BC62DE" w:rsidRPr="006F43BA" w:rsidRDefault="00BC62DE" w:rsidP="0045386A">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8DBF9A9" w14:textId="77777777" w:rsidR="00BC62DE" w:rsidRPr="006F43BA" w:rsidRDefault="004A61DF" w:rsidP="0045386A">
            <w:pPr>
              <w:spacing w:after="0"/>
              <w:jc w:val="both"/>
              <w:rPr>
                <w:rFonts w:ascii="Calibri" w:eastAsia="Times New Roman" w:hAnsi="Calibri" w:cs="Times New Roman"/>
                <w:color w:val="auto"/>
                <w:sz w:val="18"/>
                <w:szCs w:val="18"/>
                <w:lang w:val="en-AU" w:eastAsia="en-AU"/>
              </w:rPr>
            </w:pPr>
            <w:r w:rsidRPr="006F43BA">
              <w:rPr>
                <w:color w:val="auto"/>
                <w:sz w:val="18"/>
                <w:szCs w:val="18"/>
              </w:rPr>
              <w:t xml:space="preserve">Administrating </w:t>
            </w:r>
            <w:r w:rsidR="00ED51CE" w:rsidRPr="006F43BA">
              <w:rPr>
                <w:color w:val="auto"/>
                <w:sz w:val="18"/>
                <w:szCs w:val="18"/>
              </w:rPr>
              <w:t xml:space="preserve">internal and external </w:t>
            </w:r>
            <w:r w:rsidRPr="006F43BA">
              <w:rPr>
                <w:color w:val="auto"/>
                <w:sz w:val="18"/>
                <w:szCs w:val="18"/>
              </w:rPr>
              <w:t>budget development, including costings</w:t>
            </w:r>
            <w:r w:rsidR="00ED51CE" w:rsidRPr="006F43BA">
              <w:rPr>
                <w:color w:val="auto"/>
                <w:sz w:val="18"/>
                <w:szCs w:val="18"/>
              </w:rPr>
              <w:t>, cost-recovery, appropriations, reporting, and analysis.</w:t>
            </w:r>
          </w:p>
        </w:tc>
      </w:tr>
      <w:tr w:rsidR="007610FE" w:rsidRPr="006F43BA" w14:paraId="219D2E68" w14:textId="77777777" w:rsidTr="005D7612">
        <w:trPr>
          <w:trHeight w:val="255"/>
        </w:trPr>
        <w:tc>
          <w:tcPr>
            <w:tcW w:w="1980" w:type="dxa"/>
            <w:shd w:val="clear" w:color="000000" w:fill="FFFFFF"/>
          </w:tcPr>
          <w:p w14:paraId="520E8D6C" w14:textId="77777777" w:rsidR="00BC62DE" w:rsidRPr="006F43BA" w:rsidRDefault="00BC62DE" w:rsidP="0045386A">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3543C62" w14:textId="77777777" w:rsidR="00BC62DE" w:rsidRPr="006F43BA" w:rsidRDefault="003D333E" w:rsidP="00BC62DE">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ICT related system costs (i.e. FMIS).</w:t>
            </w:r>
          </w:p>
        </w:tc>
      </w:tr>
    </w:tbl>
    <w:p w14:paraId="260A051A" w14:textId="77777777" w:rsidR="00A17818" w:rsidRPr="006F43BA" w:rsidRDefault="00A17818" w:rsidP="00A17818">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A17818" w:rsidRPr="006F43BA" w14:paraId="6AD3F52A" w14:textId="77777777" w:rsidTr="005D7612">
        <w:trPr>
          <w:trHeight w:val="255"/>
        </w:trPr>
        <w:tc>
          <w:tcPr>
            <w:tcW w:w="9351" w:type="dxa"/>
            <w:gridSpan w:val="2"/>
            <w:shd w:val="clear" w:color="auto" w:fill="00788A"/>
            <w:vAlign w:val="center"/>
          </w:tcPr>
          <w:p w14:paraId="69728E8F" w14:textId="77777777" w:rsidR="00A17818" w:rsidRPr="006F43BA" w:rsidRDefault="002B7538"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3C1BDF8D" w14:textId="77777777" w:rsidTr="005D7612">
        <w:trPr>
          <w:trHeight w:val="255"/>
        </w:trPr>
        <w:tc>
          <w:tcPr>
            <w:tcW w:w="1980" w:type="dxa"/>
            <w:shd w:val="clear" w:color="auto" w:fill="BBDAE1"/>
            <w:vAlign w:val="center"/>
          </w:tcPr>
          <w:p w14:paraId="607137B4"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7272E082"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420F" w:rsidRPr="006F43BA" w14:paraId="5BC283AE" w14:textId="77777777" w:rsidTr="005D7612">
        <w:trPr>
          <w:trHeight w:val="255"/>
        </w:trPr>
        <w:tc>
          <w:tcPr>
            <w:tcW w:w="1980" w:type="dxa"/>
            <w:shd w:val="clear" w:color="000000" w:fill="FFFFFF"/>
            <w:hideMark/>
          </w:tcPr>
          <w:p w14:paraId="145BF5AC" w14:textId="11556675" w:rsidR="005E420F" w:rsidRPr="006F43BA" w:rsidRDefault="005E420F" w:rsidP="005E420F">
            <w:pPr>
              <w:spacing w:after="0"/>
              <w:jc w:val="center"/>
              <w:rPr>
                <w:rFonts w:ascii="Calibri" w:eastAsia="Times New Roman" w:hAnsi="Calibri" w:cs="Times New Roman"/>
                <w:b/>
                <w:bCs/>
                <w:color w:val="auto"/>
                <w:sz w:val="18"/>
                <w:szCs w:val="18"/>
                <w:lang w:val="en-AU" w:eastAsia="en-AU"/>
              </w:rPr>
            </w:pPr>
            <w:r>
              <w:rPr>
                <w:rFonts w:ascii="Calibri" w:eastAsia="Times New Roman" w:hAnsi="Calibri" w:cs="Times New Roman"/>
                <w:b/>
                <w:color w:val="auto"/>
                <w:sz w:val="18"/>
                <w:szCs w:val="18"/>
                <w:lang w:val="en-AU" w:eastAsia="en-AU"/>
              </w:rPr>
              <w:t>Total Departmental</w:t>
            </w:r>
            <w:r w:rsidRPr="006F43BA">
              <w:rPr>
                <w:rFonts w:ascii="Calibri" w:eastAsia="Times New Roman" w:hAnsi="Calibri" w:cs="Times New Roman"/>
                <w:b/>
                <w:color w:val="auto"/>
                <w:sz w:val="18"/>
                <w:szCs w:val="18"/>
                <w:lang w:val="en-AU" w:eastAsia="en-AU"/>
              </w:rPr>
              <w:t xml:space="preserve"> and Special Account expenditure</w:t>
            </w:r>
          </w:p>
        </w:tc>
        <w:tc>
          <w:tcPr>
            <w:tcW w:w="7371" w:type="dxa"/>
            <w:shd w:val="clear" w:color="000000" w:fill="FFFFFF"/>
          </w:tcPr>
          <w:p w14:paraId="26EC8BF8" w14:textId="080C3919" w:rsidR="005E420F" w:rsidRPr="006F43BA" w:rsidRDefault="005E420F" w:rsidP="005E420F">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Departmental and Special Account operating and capital expenditure for the period based on estimated actuals as per 2017-18 PBS.</w:t>
            </w:r>
          </w:p>
        </w:tc>
      </w:tr>
      <w:tr w:rsidR="00A17818" w:rsidRPr="006F43BA" w14:paraId="2648F06F" w14:textId="77777777" w:rsidTr="005D7612">
        <w:trPr>
          <w:trHeight w:val="255"/>
        </w:trPr>
        <w:tc>
          <w:tcPr>
            <w:tcW w:w="9351" w:type="dxa"/>
            <w:gridSpan w:val="2"/>
            <w:shd w:val="clear" w:color="auto" w:fill="D1E6EB"/>
            <w:vAlign w:val="center"/>
          </w:tcPr>
          <w:p w14:paraId="50429B34" w14:textId="77777777" w:rsidR="00A17818" w:rsidRPr="006F43BA" w:rsidRDefault="00A17818" w:rsidP="00A17818">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2A074D55" w14:textId="77777777" w:rsidTr="005D7612">
        <w:trPr>
          <w:trHeight w:val="255"/>
        </w:trPr>
        <w:tc>
          <w:tcPr>
            <w:tcW w:w="1980" w:type="dxa"/>
            <w:shd w:val="clear" w:color="000000" w:fill="FFFFFF"/>
          </w:tcPr>
          <w:p w14:paraId="573CA44B"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C77C682" w14:textId="169D0F56"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2B90BEDD" w14:textId="77777777" w:rsidTr="005D7612">
        <w:trPr>
          <w:trHeight w:val="255"/>
        </w:trPr>
        <w:tc>
          <w:tcPr>
            <w:tcW w:w="1980" w:type="dxa"/>
            <w:shd w:val="clear" w:color="000000" w:fill="FFFFFF"/>
          </w:tcPr>
          <w:p w14:paraId="752E8321"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4696D3F" w14:textId="3D2C9D7C"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1D2A29B6" w14:textId="77777777" w:rsidTr="005D7612">
        <w:trPr>
          <w:trHeight w:val="255"/>
        </w:trPr>
        <w:tc>
          <w:tcPr>
            <w:tcW w:w="9351" w:type="dxa"/>
            <w:gridSpan w:val="2"/>
            <w:shd w:val="clear" w:color="auto" w:fill="00788A"/>
            <w:vAlign w:val="center"/>
          </w:tcPr>
          <w:p w14:paraId="6AF6E7DE"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65E5341F" w14:textId="77777777" w:rsidTr="005D7612">
        <w:trPr>
          <w:trHeight w:val="255"/>
        </w:trPr>
        <w:tc>
          <w:tcPr>
            <w:tcW w:w="1980" w:type="dxa"/>
            <w:shd w:val="clear" w:color="auto" w:fill="BBDAE1"/>
            <w:vAlign w:val="center"/>
          </w:tcPr>
          <w:p w14:paraId="758EDA8B"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46305E1"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3BD58AC7" w14:textId="77777777" w:rsidTr="005D7612">
        <w:trPr>
          <w:trHeight w:val="255"/>
        </w:trPr>
        <w:tc>
          <w:tcPr>
            <w:tcW w:w="1980" w:type="dxa"/>
            <w:shd w:val="clear" w:color="000000" w:fill="FFFFFF"/>
            <w:hideMark/>
          </w:tcPr>
          <w:p w14:paraId="250D699F" w14:textId="739F0A74"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Administered expenditure</w:t>
            </w:r>
          </w:p>
        </w:tc>
        <w:tc>
          <w:tcPr>
            <w:tcW w:w="7371" w:type="dxa"/>
            <w:shd w:val="clear" w:color="000000" w:fill="FFFFFF"/>
          </w:tcPr>
          <w:p w14:paraId="0E99C2DF" w14:textId="25327BE5" w:rsidR="00C5345E" w:rsidRPr="006F43BA" w:rsidRDefault="00A42762"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w:t>
            </w:r>
            <w:proofErr w:type="spellStart"/>
            <w:r w:rsidRPr="006F43BA">
              <w:rPr>
                <w:rFonts w:ascii="Calibri" w:eastAsia="Times New Roman" w:hAnsi="Calibri" w:cs="Times New Roman"/>
                <w:color w:val="auto"/>
                <w:sz w:val="18"/>
                <w:szCs w:val="18"/>
                <w:lang w:val="en-AU" w:eastAsia="en-AU"/>
              </w:rPr>
              <w:t>Adminstered</w:t>
            </w:r>
            <w:proofErr w:type="spellEnd"/>
            <w:r w:rsidRPr="006F43BA">
              <w:rPr>
                <w:rFonts w:ascii="Calibri" w:eastAsia="Times New Roman" w:hAnsi="Calibri" w:cs="Times New Roman"/>
                <w:color w:val="auto"/>
                <w:sz w:val="18"/>
                <w:szCs w:val="18"/>
                <w:lang w:val="en-AU" w:eastAsia="en-AU"/>
              </w:rPr>
              <w:t xml:space="preserve"> operating and capital expenditure for the period based on estimated actuals as per 2017-18 PBS.</w:t>
            </w:r>
          </w:p>
        </w:tc>
      </w:tr>
    </w:tbl>
    <w:p w14:paraId="0A39BCC1"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640ADE06" w14:textId="77777777" w:rsidR="00CB5942" w:rsidRPr="006F43BA" w:rsidRDefault="00CB5942" w:rsidP="00CB5942">
      <w:pPr>
        <w:pStyle w:val="Heading2"/>
        <w:numPr>
          <w:ilvl w:val="0"/>
          <w:numId w:val="0"/>
        </w:numPr>
        <w:ind w:left="709" w:hanging="709"/>
        <w:rPr>
          <w:rFonts w:eastAsia="Times New Roman"/>
          <w:sz w:val="29"/>
          <w:szCs w:val="29"/>
          <w:lang w:val="en-AU" w:eastAsia="en-AU"/>
        </w:rPr>
      </w:pPr>
      <w:bookmarkStart w:id="32" w:name="_Contract_Management_&amp;"/>
      <w:bookmarkStart w:id="33" w:name="_Credit_Card_(CC)"/>
      <w:bookmarkStart w:id="34" w:name="_Financial_Policy_&amp;"/>
      <w:bookmarkStart w:id="35" w:name="_Toc483825883"/>
      <w:bookmarkEnd w:id="32"/>
      <w:bookmarkEnd w:id="33"/>
      <w:bookmarkEnd w:id="34"/>
      <w:r w:rsidRPr="006F43BA">
        <w:rPr>
          <w:rFonts w:eastAsia="Times New Roman"/>
          <w:sz w:val="29"/>
          <w:szCs w:val="29"/>
          <w:lang w:val="en-AU" w:eastAsia="en-AU"/>
        </w:rPr>
        <w:lastRenderedPageBreak/>
        <w:t>Financial Reporting</w:t>
      </w:r>
      <w:bookmarkEnd w:id="35"/>
    </w:p>
    <w:p w14:paraId="0FF488F0" w14:textId="77777777" w:rsidR="00CB5942" w:rsidRPr="006F43BA" w:rsidRDefault="00CB5942" w:rsidP="00CB5942">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3EF218D9" w14:textId="77777777" w:rsidTr="005D7612">
        <w:tc>
          <w:tcPr>
            <w:tcW w:w="9356" w:type="dxa"/>
            <w:gridSpan w:val="2"/>
            <w:shd w:val="clear" w:color="auto" w:fill="00788A"/>
            <w:vAlign w:val="center"/>
          </w:tcPr>
          <w:p w14:paraId="33362339" w14:textId="77777777" w:rsidR="00CB5942" w:rsidRPr="006F43BA" w:rsidRDefault="00CB5942" w:rsidP="00140AD5">
            <w:pPr>
              <w:spacing w:after="0"/>
              <w:rPr>
                <w:b/>
                <w:color w:val="FFFFFF"/>
                <w:sz w:val="22"/>
              </w:rPr>
            </w:pPr>
            <w:r w:rsidRPr="006F43BA">
              <w:rPr>
                <w:b/>
                <w:color w:val="FFFFFF"/>
                <w:sz w:val="22"/>
              </w:rPr>
              <w:t>Business Service</w:t>
            </w:r>
          </w:p>
        </w:tc>
      </w:tr>
      <w:tr w:rsidR="007610FE" w:rsidRPr="006F43BA" w14:paraId="0415DE0A" w14:textId="77777777" w:rsidTr="005D7612">
        <w:tc>
          <w:tcPr>
            <w:tcW w:w="2015" w:type="dxa"/>
            <w:shd w:val="clear" w:color="auto" w:fill="BBDAE1"/>
            <w:vAlign w:val="center"/>
          </w:tcPr>
          <w:p w14:paraId="68B0202F" w14:textId="77777777" w:rsidR="00CB5942" w:rsidRPr="006F43BA" w:rsidRDefault="00CB5942" w:rsidP="00140AD5">
            <w:pPr>
              <w:spacing w:after="0"/>
              <w:rPr>
                <w:b/>
                <w:color w:val="auto"/>
                <w:sz w:val="22"/>
              </w:rPr>
            </w:pPr>
            <w:r w:rsidRPr="006F43BA">
              <w:rPr>
                <w:b/>
                <w:color w:val="auto"/>
                <w:sz w:val="22"/>
              </w:rPr>
              <w:t>Level 3</w:t>
            </w:r>
          </w:p>
        </w:tc>
        <w:tc>
          <w:tcPr>
            <w:tcW w:w="7341" w:type="dxa"/>
            <w:shd w:val="clear" w:color="auto" w:fill="BBDAE1"/>
            <w:vAlign w:val="center"/>
          </w:tcPr>
          <w:p w14:paraId="47CFA5BB" w14:textId="77777777" w:rsidR="00CB5942" w:rsidRPr="006F43BA" w:rsidRDefault="00CB5942" w:rsidP="00140AD5">
            <w:pPr>
              <w:spacing w:after="0"/>
              <w:rPr>
                <w:b/>
                <w:color w:val="auto"/>
                <w:sz w:val="22"/>
              </w:rPr>
            </w:pPr>
            <w:r w:rsidRPr="006F43BA">
              <w:rPr>
                <w:b/>
                <w:color w:val="auto"/>
                <w:sz w:val="22"/>
              </w:rPr>
              <w:t>Description</w:t>
            </w:r>
          </w:p>
        </w:tc>
      </w:tr>
      <w:tr w:rsidR="007610FE" w:rsidRPr="006F43BA" w14:paraId="18AA735C" w14:textId="77777777" w:rsidTr="005D7612">
        <w:tc>
          <w:tcPr>
            <w:tcW w:w="2015" w:type="dxa"/>
          </w:tcPr>
          <w:p w14:paraId="55F3D6B6" w14:textId="77777777" w:rsidR="00CB5942" w:rsidRPr="006F43BA" w:rsidRDefault="00CB5942" w:rsidP="00140AD5">
            <w:pPr>
              <w:spacing w:after="0"/>
              <w:jc w:val="center"/>
              <w:rPr>
                <w:b/>
                <w:color w:val="auto"/>
                <w:sz w:val="18"/>
                <w:szCs w:val="18"/>
              </w:rPr>
            </w:pPr>
            <w:r w:rsidRPr="006F43BA">
              <w:rPr>
                <w:b/>
                <w:color w:val="auto"/>
                <w:sz w:val="18"/>
                <w:szCs w:val="18"/>
              </w:rPr>
              <w:t>Financial Reporting</w:t>
            </w:r>
          </w:p>
        </w:tc>
        <w:tc>
          <w:tcPr>
            <w:tcW w:w="7341" w:type="dxa"/>
          </w:tcPr>
          <w:p w14:paraId="0680DCFC" w14:textId="77777777" w:rsidR="00CB5942" w:rsidRPr="006F43BA" w:rsidRDefault="00CB5942" w:rsidP="00140AD5">
            <w:pPr>
              <w:spacing w:after="0"/>
              <w:rPr>
                <w:rFonts w:cs="Calibri"/>
                <w:color w:val="auto"/>
                <w:sz w:val="18"/>
                <w:szCs w:val="18"/>
              </w:rPr>
            </w:pPr>
            <w:r w:rsidRPr="006F43BA">
              <w:rPr>
                <w:color w:val="auto"/>
                <w:sz w:val="18"/>
                <w:szCs w:val="18"/>
              </w:rPr>
              <w:t>Administer the process, procedures, and systems to support the preparation of statutory financial reporting requirements by the Department of Finance on a monthly and annual basis for Departmental, Administered and/or Special Accounts.</w:t>
            </w:r>
          </w:p>
        </w:tc>
      </w:tr>
      <w:tr w:rsidR="007610FE" w:rsidRPr="006F43BA" w14:paraId="23CC26EC" w14:textId="77777777" w:rsidTr="00ED51CE">
        <w:tc>
          <w:tcPr>
            <w:tcW w:w="2015" w:type="dxa"/>
            <w:tcBorders>
              <w:bottom w:val="single" w:sz="4" w:space="0" w:color="000000"/>
            </w:tcBorders>
          </w:tcPr>
          <w:p w14:paraId="5E1852A8" w14:textId="77777777" w:rsidR="00CB5942" w:rsidRPr="006F43BA" w:rsidRDefault="00CB5942" w:rsidP="00140AD5">
            <w:pPr>
              <w:spacing w:after="0"/>
              <w:jc w:val="center"/>
              <w:rPr>
                <w:b/>
                <w:color w:val="auto"/>
                <w:sz w:val="18"/>
                <w:szCs w:val="18"/>
              </w:rPr>
            </w:pPr>
            <w:r w:rsidRPr="006F43BA">
              <w:rPr>
                <w:b/>
                <w:color w:val="auto"/>
                <w:sz w:val="18"/>
                <w:szCs w:val="18"/>
              </w:rPr>
              <w:t>Financial Statements</w:t>
            </w:r>
          </w:p>
        </w:tc>
        <w:tc>
          <w:tcPr>
            <w:tcW w:w="7341" w:type="dxa"/>
            <w:tcBorders>
              <w:bottom w:val="single" w:sz="4" w:space="0" w:color="000000"/>
            </w:tcBorders>
          </w:tcPr>
          <w:p w14:paraId="6627E6BF" w14:textId="77777777" w:rsidR="00CB5942" w:rsidRPr="006F43BA" w:rsidRDefault="00CB5942" w:rsidP="00140AD5">
            <w:pPr>
              <w:spacing w:after="0"/>
              <w:rPr>
                <w:color w:val="auto"/>
                <w:sz w:val="18"/>
                <w:szCs w:val="18"/>
              </w:rPr>
            </w:pPr>
            <w:r w:rsidRPr="006F43BA">
              <w:rPr>
                <w:color w:val="auto"/>
                <w:sz w:val="18"/>
                <w:szCs w:val="18"/>
              </w:rPr>
              <w:t>Preparation of financial statements, includes Departmental, Administered, and/or Special Accounts, as well as all audit related services and enquires.</w:t>
            </w:r>
          </w:p>
        </w:tc>
      </w:tr>
      <w:tr w:rsidR="007610FE" w:rsidRPr="006F43BA" w14:paraId="0EB53582" w14:textId="77777777" w:rsidTr="00ED51CE">
        <w:tc>
          <w:tcPr>
            <w:tcW w:w="2015" w:type="dxa"/>
            <w:tcBorders>
              <w:bottom w:val="nil"/>
            </w:tcBorders>
          </w:tcPr>
          <w:p w14:paraId="69FDF709" w14:textId="77777777" w:rsidR="00CB5942" w:rsidRPr="006F43BA" w:rsidRDefault="00CB5942" w:rsidP="00140AD5">
            <w:pPr>
              <w:spacing w:after="0"/>
              <w:jc w:val="center"/>
              <w:rPr>
                <w:b/>
                <w:color w:val="auto"/>
                <w:sz w:val="18"/>
                <w:szCs w:val="18"/>
              </w:rPr>
            </w:pPr>
            <w:r w:rsidRPr="006F43BA">
              <w:rPr>
                <w:b/>
                <w:color w:val="auto"/>
                <w:sz w:val="18"/>
                <w:szCs w:val="18"/>
              </w:rPr>
              <w:t>Management Accounting</w:t>
            </w:r>
          </w:p>
        </w:tc>
        <w:tc>
          <w:tcPr>
            <w:tcW w:w="7341" w:type="dxa"/>
            <w:tcBorders>
              <w:bottom w:val="nil"/>
            </w:tcBorders>
          </w:tcPr>
          <w:p w14:paraId="4EFB032A" w14:textId="77777777" w:rsidR="00CB5942" w:rsidRPr="006F43BA" w:rsidRDefault="00CB5942" w:rsidP="00140AD5">
            <w:pPr>
              <w:spacing w:after="0"/>
              <w:rPr>
                <w:color w:val="auto"/>
                <w:sz w:val="18"/>
                <w:szCs w:val="18"/>
              </w:rPr>
            </w:pPr>
            <w:r w:rsidRPr="006F43BA">
              <w:rPr>
                <w:color w:val="auto"/>
                <w:sz w:val="18"/>
                <w:szCs w:val="18"/>
              </w:rPr>
              <w:t>Administer the processes, procedures, and systems to enable useful, accurate, and timely reports to be delivered to management to make informed business decisions that for management and control functions. Includes, operational and capital expenditure reporting.</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7610FE" w:rsidRPr="006F43BA" w14:paraId="1AF1CB21" w14:textId="77777777" w:rsidTr="005D7612">
        <w:trPr>
          <w:trHeight w:val="255"/>
        </w:trPr>
        <w:tc>
          <w:tcPr>
            <w:tcW w:w="9351" w:type="dxa"/>
            <w:gridSpan w:val="2"/>
            <w:shd w:val="clear" w:color="auto" w:fill="BBDAE1"/>
            <w:vAlign w:val="center"/>
          </w:tcPr>
          <w:p w14:paraId="58D26822"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621DF461" w14:textId="77777777" w:rsidTr="005D7612">
        <w:trPr>
          <w:trHeight w:val="255"/>
        </w:trPr>
        <w:tc>
          <w:tcPr>
            <w:tcW w:w="1980" w:type="dxa"/>
            <w:shd w:val="clear" w:color="000000" w:fill="FFFFFF"/>
            <w:hideMark/>
          </w:tcPr>
          <w:p w14:paraId="490A5E3F"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DCE65A3" w14:textId="52CCA173" w:rsidR="00CB5942" w:rsidRPr="006F43BA" w:rsidRDefault="003D333E" w:rsidP="003D333E">
            <w:pPr>
              <w:pStyle w:val="BodyText"/>
              <w:jc w:val="both"/>
              <w:rPr>
                <w:color w:val="auto"/>
                <w:sz w:val="18"/>
                <w:szCs w:val="18"/>
              </w:rPr>
            </w:pPr>
            <w:r w:rsidRPr="006F43BA">
              <w:rPr>
                <w:color w:val="auto"/>
                <w:sz w:val="18"/>
                <w:szCs w:val="18"/>
              </w:rPr>
              <w:t>Administering</w:t>
            </w:r>
            <w:r w:rsidR="00CB5942" w:rsidRPr="006F43BA">
              <w:rPr>
                <w:color w:val="auto"/>
                <w:sz w:val="18"/>
                <w:szCs w:val="18"/>
              </w:rPr>
              <w:t xml:space="preserve"> the processes and proce</w:t>
            </w:r>
            <w:r w:rsidRPr="006F43BA">
              <w:rPr>
                <w:color w:val="auto"/>
                <w:sz w:val="18"/>
                <w:szCs w:val="18"/>
              </w:rPr>
              <w:t xml:space="preserve">dures for </w:t>
            </w:r>
            <w:r w:rsidR="00541767" w:rsidRPr="006F43BA">
              <w:rPr>
                <w:color w:val="auto"/>
                <w:sz w:val="18"/>
                <w:szCs w:val="18"/>
              </w:rPr>
              <w:t xml:space="preserve">annual </w:t>
            </w:r>
            <w:r w:rsidRPr="006F43BA">
              <w:rPr>
                <w:color w:val="auto"/>
                <w:sz w:val="18"/>
                <w:szCs w:val="18"/>
              </w:rPr>
              <w:t>financial reporting, including</w:t>
            </w:r>
            <w:r w:rsidR="00ED51CE" w:rsidRPr="006F43BA">
              <w:rPr>
                <w:color w:val="auto"/>
                <w:sz w:val="18"/>
                <w:szCs w:val="18"/>
              </w:rPr>
              <w:t xml:space="preserve"> development of working papers and analysis, and</w:t>
            </w:r>
            <w:r w:rsidRPr="006F43BA">
              <w:rPr>
                <w:color w:val="auto"/>
                <w:sz w:val="18"/>
                <w:szCs w:val="18"/>
              </w:rPr>
              <w:t xml:space="preserve"> </w:t>
            </w:r>
            <w:r w:rsidR="00CB5942" w:rsidRPr="006F43BA">
              <w:rPr>
                <w:color w:val="auto"/>
                <w:sz w:val="18"/>
                <w:szCs w:val="18"/>
              </w:rPr>
              <w:t>the provision of timely reports for internal and external stakeholders.</w:t>
            </w:r>
            <w:r w:rsidR="004F5C77" w:rsidRPr="006F43BA">
              <w:rPr>
                <w:color w:val="auto"/>
                <w:sz w:val="18"/>
                <w:szCs w:val="18"/>
              </w:rPr>
              <w:t xml:space="preserve">  Includes responding to all audit related enquiries.</w:t>
            </w:r>
          </w:p>
        </w:tc>
      </w:tr>
      <w:tr w:rsidR="007610FE" w:rsidRPr="006F43BA" w14:paraId="0136138E" w14:textId="77777777" w:rsidTr="005D7612">
        <w:trPr>
          <w:trHeight w:val="255"/>
        </w:trPr>
        <w:tc>
          <w:tcPr>
            <w:tcW w:w="1980" w:type="dxa"/>
            <w:shd w:val="clear" w:color="000000" w:fill="FFFFFF"/>
          </w:tcPr>
          <w:p w14:paraId="32352919"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C766139" w14:textId="77777777" w:rsidR="00ED51CE" w:rsidRPr="006F43BA" w:rsidRDefault="00ED51CE" w:rsidP="00140AD5">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Budgeting or costing (included in Budgeting)</w:t>
            </w:r>
          </w:p>
          <w:p w14:paraId="247CA9F1" w14:textId="2A69A1CC" w:rsidR="00ED51CE" w:rsidRPr="006F43BA" w:rsidRDefault="00ED51CE" w:rsidP="00140AD5">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Month-end reporting (included in Ledger </w:t>
            </w:r>
            <w:r w:rsidR="00EA0A40" w:rsidRPr="006F43BA">
              <w:rPr>
                <w:rFonts w:ascii="Calibri" w:eastAsia="Times New Roman" w:hAnsi="Calibri" w:cs="Times New Roman"/>
                <w:color w:val="auto"/>
                <w:sz w:val="18"/>
                <w:szCs w:val="18"/>
                <w:lang w:val="en-AU" w:eastAsia="en-AU"/>
              </w:rPr>
              <w:t>Management</w:t>
            </w:r>
            <w:r w:rsidRPr="006F43BA">
              <w:rPr>
                <w:rFonts w:ascii="Calibri" w:eastAsia="Times New Roman" w:hAnsi="Calibri" w:cs="Times New Roman"/>
                <w:color w:val="auto"/>
                <w:sz w:val="18"/>
                <w:szCs w:val="18"/>
                <w:lang w:val="en-AU" w:eastAsia="en-AU"/>
              </w:rPr>
              <w:t>)</w:t>
            </w:r>
          </w:p>
          <w:p w14:paraId="5D903B0C" w14:textId="1EF3484D" w:rsidR="00ED51CE" w:rsidRPr="006F43BA" w:rsidRDefault="00ED51CE" w:rsidP="00140AD5">
            <w:pPr>
              <w:numPr>
                <w:ilvl w:val="0"/>
                <w:numId w:val="20"/>
              </w:numPr>
              <w:spacing w:after="0"/>
              <w:ind w:left="311" w:hanging="311"/>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Maintenance of Chart-of-Accounts</w:t>
            </w:r>
            <w:r w:rsidR="00EA0A40" w:rsidRPr="006F43BA">
              <w:rPr>
                <w:rFonts w:ascii="Calibri" w:eastAsia="Times New Roman" w:hAnsi="Calibri" w:cs="Times New Roman"/>
                <w:color w:val="auto"/>
                <w:sz w:val="18"/>
                <w:szCs w:val="18"/>
                <w:lang w:val="en-AU" w:eastAsia="en-AU"/>
              </w:rPr>
              <w:t xml:space="preserve"> (included in Ledger Management</w:t>
            </w:r>
            <w:r w:rsidRPr="006F43BA">
              <w:rPr>
                <w:rFonts w:ascii="Calibri" w:eastAsia="Times New Roman" w:hAnsi="Calibri" w:cs="Times New Roman"/>
                <w:color w:val="auto"/>
                <w:sz w:val="18"/>
                <w:szCs w:val="18"/>
                <w:lang w:val="en-AU" w:eastAsia="en-AU"/>
              </w:rPr>
              <w:t>)</w:t>
            </w:r>
          </w:p>
        </w:tc>
      </w:tr>
    </w:tbl>
    <w:p w14:paraId="1298DA0C"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CB5942" w:rsidRPr="006F43BA" w14:paraId="3145A4A3" w14:textId="77777777" w:rsidTr="005D7612">
        <w:trPr>
          <w:trHeight w:val="255"/>
        </w:trPr>
        <w:tc>
          <w:tcPr>
            <w:tcW w:w="9351" w:type="dxa"/>
            <w:gridSpan w:val="2"/>
            <w:shd w:val="clear" w:color="auto" w:fill="00788A"/>
            <w:vAlign w:val="center"/>
          </w:tcPr>
          <w:p w14:paraId="0CF1BF54" w14:textId="77777777" w:rsidR="00CB5942" w:rsidRPr="006F43BA" w:rsidRDefault="002B7538"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2F52FE" w:rsidRPr="006F43BA" w14:paraId="094D1DEB" w14:textId="77777777" w:rsidTr="005D7612">
        <w:trPr>
          <w:trHeight w:val="255"/>
        </w:trPr>
        <w:tc>
          <w:tcPr>
            <w:tcW w:w="1980" w:type="dxa"/>
            <w:shd w:val="clear" w:color="auto" w:fill="BBDAE1"/>
            <w:vAlign w:val="center"/>
          </w:tcPr>
          <w:p w14:paraId="57C9DC5D" w14:textId="77777777" w:rsidR="002F52FE" w:rsidRPr="006F43BA" w:rsidRDefault="002F52FE" w:rsidP="002F52F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7617C77E" w14:textId="77777777" w:rsidR="002F52FE" w:rsidRPr="006F43BA" w:rsidRDefault="002F52FE" w:rsidP="002F52F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420F" w:rsidRPr="006F43BA" w14:paraId="5F8247A8" w14:textId="77777777" w:rsidTr="005D7612">
        <w:trPr>
          <w:trHeight w:val="255"/>
        </w:trPr>
        <w:tc>
          <w:tcPr>
            <w:tcW w:w="1980" w:type="dxa"/>
            <w:shd w:val="clear" w:color="000000" w:fill="FFFFFF"/>
            <w:hideMark/>
          </w:tcPr>
          <w:p w14:paraId="6E817EA2" w14:textId="5940A704" w:rsidR="005E420F" w:rsidRPr="006F43BA" w:rsidRDefault="005E420F" w:rsidP="005E420F">
            <w:pPr>
              <w:spacing w:after="0"/>
              <w:jc w:val="center"/>
              <w:rPr>
                <w:rFonts w:ascii="Calibri" w:eastAsia="Times New Roman" w:hAnsi="Calibri" w:cs="Times New Roman"/>
                <w:b/>
                <w:bCs/>
                <w:color w:val="auto"/>
                <w:sz w:val="18"/>
                <w:szCs w:val="18"/>
                <w:lang w:val="en-AU" w:eastAsia="en-AU"/>
              </w:rPr>
            </w:pPr>
            <w:r>
              <w:rPr>
                <w:rFonts w:ascii="Calibri" w:eastAsia="Times New Roman" w:hAnsi="Calibri" w:cs="Times New Roman"/>
                <w:b/>
                <w:color w:val="auto"/>
                <w:sz w:val="18"/>
                <w:szCs w:val="18"/>
                <w:lang w:val="en-AU" w:eastAsia="en-AU"/>
              </w:rPr>
              <w:t>Total Departmental</w:t>
            </w:r>
            <w:r w:rsidRPr="006F43BA">
              <w:rPr>
                <w:rFonts w:ascii="Calibri" w:eastAsia="Times New Roman" w:hAnsi="Calibri" w:cs="Times New Roman"/>
                <w:b/>
                <w:color w:val="auto"/>
                <w:sz w:val="18"/>
                <w:szCs w:val="18"/>
                <w:lang w:val="en-AU" w:eastAsia="en-AU"/>
              </w:rPr>
              <w:t xml:space="preserve"> and Special Account expenditure</w:t>
            </w:r>
          </w:p>
        </w:tc>
        <w:tc>
          <w:tcPr>
            <w:tcW w:w="7371" w:type="dxa"/>
            <w:shd w:val="clear" w:color="000000" w:fill="FFFFFF"/>
          </w:tcPr>
          <w:p w14:paraId="78E40AE1" w14:textId="26997944" w:rsidR="005E420F" w:rsidRPr="006F43BA" w:rsidRDefault="005E420F" w:rsidP="005E420F">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Departmental and Special Account operating and capital expenditure for the period based on estimated actuals as per 2017-18 PBS.</w:t>
            </w:r>
          </w:p>
        </w:tc>
      </w:tr>
      <w:tr w:rsidR="00CB5942" w:rsidRPr="006F43BA" w14:paraId="44490AA5" w14:textId="77777777" w:rsidTr="005D7612">
        <w:trPr>
          <w:trHeight w:val="255"/>
        </w:trPr>
        <w:tc>
          <w:tcPr>
            <w:tcW w:w="9351" w:type="dxa"/>
            <w:gridSpan w:val="2"/>
            <w:shd w:val="clear" w:color="auto" w:fill="D1E6EB"/>
            <w:vAlign w:val="center"/>
          </w:tcPr>
          <w:p w14:paraId="2403E3DB" w14:textId="77777777" w:rsidR="00CB5942" w:rsidRPr="006F43BA" w:rsidRDefault="00CB5942"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5B0D4750" w14:textId="77777777" w:rsidTr="005D7612">
        <w:trPr>
          <w:trHeight w:val="255"/>
        </w:trPr>
        <w:tc>
          <w:tcPr>
            <w:tcW w:w="1980" w:type="dxa"/>
            <w:shd w:val="clear" w:color="000000" w:fill="FFFFFF"/>
          </w:tcPr>
          <w:p w14:paraId="412A3DB9"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0C8EBD9F" w14:textId="73BAC506"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0136533F" w14:textId="77777777" w:rsidTr="005D7612">
        <w:trPr>
          <w:trHeight w:val="255"/>
        </w:trPr>
        <w:tc>
          <w:tcPr>
            <w:tcW w:w="1980" w:type="dxa"/>
            <w:shd w:val="clear" w:color="000000" w:fill="FFFFFF"/>
          </w:tcPr>
          <w:p w14:paraId="2775BE00"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6B06DC17" w14:textId="755A8508"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397CE8AA" w14:textId="77777777" w:rsidTr="005D7612">
        <w:trPr>
          <w:trHeight w:val="255"/>
        </w:trPr>
        <w:tc>
          <w:tcPr>
            <w:tcW w:w="9351" w:type="dxa"/>
            <w:gridSpan w:val="2"/>
            <w:shd w:val="clear" w:color="auto" w:fill="00788A"/>
            <w:vAlign w:val="center"/>
          </w:tcPr>
          <w:p w14:paraId="1C245927"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693CFAAB" w14:textId="77777777" w:rsidTr="005D7612">
        <w:trPr>
          <w:trHeight w:val="255"/>
        </w:trPr>
        <w:tc>
          <w:tcPr>
            <w:tcW w:w="1980" w:type="dxa"/>
            <w:shd w:val="clear" w:color="auto" w:fill="BBDAE1"/>
            <w:vAlign w:val="center"/>
          </w:tcPr>
          <w:p w14:paraId="07F68948"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7FD3DEA"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4F91E2B5" w14:textId="77777777" w:rsidTr="005D7612">
        <w:trPr>
          <w:trHeight w:val="255"/>
        </w:trPr>
        <w:tc>
          <w:tcPr>
            <w:tcW w:w="1980" w:type="dxa"/>
            <w:shd w:val="clear" w:color="000000" w:fill="FFFFFF"/>
            <w:hideMark/>
          </w:tcPr>
          <w:p w14:paraId="636968F5" w14:textId="4950E922"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Administered expenditure</w:t>
            </w:r>
          </w:p>
        </w:tc>
        <w:tc>
          <w:tcPr>
            <w:tcW w:w="7371" w:type="dxa"/>
            <w:shd w:val="clear" w:color="000000" w:fill="FFFFFF"/>
          </w:tcPr>
          <w:p w14:paraId="5DEC5BFD" w14:textId="584404FE" w:rsidR="00C5345E" w:rsidRPr="006F43BA" w:rsidRDefault="00A42762"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w:t>
            </w:r>
            <w:proofErr w:type="spellStart"/>
            <w:r w:rsidRPr="006F43BA">
              <w:rPr>
                <w:rFonts w:ascii="Calibri" w:eastAsia="Times New Roman" w:hAnsi="Calibri" w:cs="Times New Roman"/>
                <w:color w:val="auto"/>
                <w:sz w:val="18"/>
                <w:szCs w:val="18"/>
                <w:lang w:val="en-AU" w:eastAsia="en-AU"/>
              </w:rPr>
              <w:t>Adminstered</w:t>
            </w:r>
            <w:proofErr w:type="spellEnd"/>
            <w:r w:rsidRPr="006F43BA">
              <w:rPr>
                <w:rFonts w:ascii="Calibri" w:eastAsia="Times New Roman" w:hAnsi="Calibri" w:cs="Times New Roman"/>
                <w:color w:val="auto"/>
                <w:sz w:val="18"/>
                <w:szCs w:val="18"/>
                <w:lang w:val="en-AU" w:eastAsia="en-AU"/>
              </w:rPr>
              <w:t xml:space="preserve"> operating and capital expenditure for the period based on estimated actuals as per 2017-18 PBS.</w:t>
            </w:r>
          </w:p>
        </w:tc>
      </w:tr>
    </w:tbl>
    <w:p w14:paraId="2AB325E1" w14:textId="77777777" w:rsidR="00CB5942" w:rsidRPr="006F43BA" w:rsidRDefault="00CB5942" w:rsidP="00CB5942">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35C0E056" w14:textId="5DA4BF61" w:rsidR="00CB5942" w:rsidRPr="006F43BA" w:rsidRDefault="00CB5942" w:rsidP="00CB5942">
      <w:pPr>
        <w:pStyle w:val="Heading2"/>
        <w:numPr>
          <w:ilvl w:val="0"/>
          <w:numId w:val="0"/>
        </w:numPr>
        <w:ind w:left="709" w:hanging="709"/>
        <w:rPr>
          <w:rFonts w:eastAsia="Times New Roman"/>
          <w:sz w:val="29"/>
          <w:szCs w:val="29"/>
          <w:lang w:val="en-AU" w:eastAsia="en-AU"/>
        </w:rPr>
      </w:pPr>
      <w:bookmarkStart w:id="36" w:name="_Ledger_Maintenance"/>
      <w:bookmarkStart w:id="37" w:name="_Toc483825884"/>
      <w:bookmarkEnd w:id="36"/>
      <w:r w:rsidRPr="006F43BA">
        <w:rPr>
          <w:rFonts w:eastAsia="Times New Roman"/>
          <w:sz w:val="29"/>
          <w:szCs w:val="29"/>
          <w:lang w:val="en-AU" w:eastAsia="en-AU"/>
        </w:rPr>
        <w:lastRenderedPageBreak/>
        <w:t>Ledger M</w:t>
      </w:r>
      <w:r w:rsidR="00EA0A40" w:rsidRPr="006F43BA">
        <w:rPr>
          <w:rFonts w:eastAsia="Times New Roman"/>
          <w:sz w:val="29"/>
          <w:szCs w:val="29"/>
          <w:lang w:val="en-AU" w:eastAsia="en-AU"/>
        </w:rPr>
        <w:t>anagement</w:t>
      </w:r>
      <w:bookmarkEnd w:id="37"/>
    </w:p>
    <w:p w14:paraId="436B148A" w14:textId="77777777" w:rsidR="00CB5942" w:rsidRPr="006F43BA" w:rsidRDefault="00CB5942" w:rsidP="00CB5942">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CB5942" w:rsidRPr="006F43BA" w14:paraId="59B6BBD3" w14:textId="77777777" w:rsidTr="005D7612">
        <w:tc>
          <w:tcPr>
            <w:tcW w:w="9356" w:type="dxa"/>
            <w:gridSpan w:val="2"/>
            <w:shd w:val="clear" w:color="auto" w:fill="00788A"/>
            <w:vAlign w:val="center"/>
          </w:tcPr>
          <w:p w14:paraId="7DFFCF0A" w14:textId="77777777" w:rsidR="00CB5942" w:rsidRPr="006F43BA" w:rsidRDefault="00CB5942" w:rsidP="00140AD5">
            <w:pPr>
              <w:spacing w:after="0"/>
              <w:rPr>
                <w:b/>
                <w:color w:val="FFFFFF"/>
                <w:sz w:val="22"/>
              </w:rPr>
            </w:pPr>
            <w:r w:rsidRPr="006F43BA">
              <w:rPr>
                <w:b/>
                <w:color w:val="FFFFFF"/>
                <w:sz w:val="22"/>
              </w:rPr>
              <w:t>Business Service</w:t>
            </w:r>
          </w:p>
        </w:tc>
      </w:tr>
      <w:tr w:rsidR="007610FE" w:rsidRPr="006F43BA" w14:paraId="3AE3EC01" w14:textId="77777777" w:rsidTr="005D7612">
        <w:tc>
          <w:tcPr>
            <w:tcW w:w="2015" w:type="dxa"/>
            <w:shd w:val="clear" w:color="auto" w:fill="BBDAE1"/>
            <w:vAlign w:val="center"/>
          </w:tcPr>
          <w:p w14:paraId="52507DF8" w14:textId="77777777" w:rsidR="00CB5942" w:rsidRPr="006F43BA" w:rsidRDefault="00CB5942" w:rsidP="00140AD5">
            <w:pPr>
              <w:spacing w:after="0"/>
              <w:rPr>
                <w:b/>
                <w:color w:val="auto"/>
                <w:sz w:val="22"/>
              </w:rPr>
            </w:pPr>
            <w:r w:rsidRPr="006F43BA">
              <w:rPr>
                <w:b/>
                <w:color w:val="auto"/>
                <w:sz w:val="22"/>
              </w:rPr>
              <w:t>Level 3</w:t>
            </w:r>
          </w:p>
        </w:tc>
        <w:tc>
          <w:tcPr>
            <w:tcW w:w="7341" w:type="dxa"/>
            <w:shd w:val="clear" w:color="auto" w:fill="BBDAE1"/>
            <w:vAlign w:val="center"/>
          </w:tcPr>
          <w:p w14:paraId="74FD77A5" w14:textId="77777777" w:rsidR="00CB5942" w:rsidRPr="006F43BA" w:rsidRDefault="00CB5942" w:rsidP="00140AD5">
            <w:pPr>
              <w:spacing w:after="0"/>
              <w:rPr>
                <w:b/>
                <w:color w:val="auto"/>
                <w:sz w:val="22"/>
              </w:rPr>
            </w:pPr>
            <w:r w:rsidRPr="006F43BA">
              <w:rPr>
                <w:b/>
                <w:color w:val="auto"/>
                <w:sz w:val="22"/>
              </w:rPr>
              <w:t>Description</w:t>
            </w:r>
          </w:p>
        </w:tc>
      </w:tr>
      <w:tr w:rsidR="007610FE" w:rsidRPr="006F43BA" w14:paraId="398D1E7A" w14:textId="77777777" w:rsidTr="005D7612">
        <w:tc>
          <w:tcPr>
            <w:tcW w:w="2015" w:type="dxa"/>
          </w:tcPr>
          <w:p w14:paraId="54E1ADF7" w14:textId="77777777" w:rsidR="00CB5942" w:rsidRPr="006F43BA" w:rsidRDefault="00CB5942" w:rsidP="00140AD5">
            <w:pPr>
              <w:spacing w:after="0"/>
              <w:jc w:val="center"/>
              <w:rPr>
                <w:b/>
                <w:color w:val="auto"/>
                <w:sz w:val="18"/>
                <w:szCs w:val="18"/>
              </w:rPr>
            </w:pPr>
            <w:r w:rsidRPr="006F43BA">
              <w:rPr>
                <w:b/>
                <w:color w:val="auto"/>
                <w:sz w:val="18"/>
                <w:szCs w:val="18"/>
              </w:rPr>
              <w:t>Balance Sheet Reconciliations</w:t>
            </w:r>
          </w:p>
        </w:tc>
        <w:tc>
          <w:tcPr>
            <w:tcW w:w="7341" w:type="dxa"/>
          </w:tcPr>
          <w:p w14:paraId="70DBC122" w14:textId="77777777" w:rsidR="00CB5942" w:rsidRPr="006F43BA" w:rsidRDefault="00CB5942" w:rsidP="00140AD5">
            <w:pPr>
              <w:spacing w:after="0"/>
              <w:rPr>
                <w:rFonts w:cs="Calibri"/>
                <w:color w:val="auto"/>
                <w:sz w:val="18"/>
                <w:szCs w:val="18"/>
              </w:rPr>
            </w:pPr>
            <w:r w:rsidRPr="006F43BA">
              <w:rPr>
                <w:color w:val="auto"/>
                <w:sz w:val="18"/>
                <w:szCs w:val="18"/>
              </w:rPr>
              <w:t>Coordinate, undertake, and review all monthly reconciliation of ledger accounts.</w:t>
            </w:r>
          </w:p>
        </w:tc>
      </w:tr>
      <w:tr w:rsidR="007610FE" w:rsidRPr="006F43BA" w14:paraId="0A4622F7" w14:textId="77777777" w:rsidTr="005D7612">
        <w:tc>
          <w:tcPr>
            <w:tcW w:w="2015" w:type="dxa"/>
          </w:tcPr>
          <w:p w14:paraId="75D7022A" w14:textId="77777777" w:rsidR="00CB5942" w:rsidRPr="006F43BA" w:rsidRDefault="00CB5942" w:rsidP="00140AD5">
            <w:pPr>
              <w:spacing w:after="0"/>
              <w:jc w:val="center"/>
              <w:rPr>
                <w:b/>
                <w:color w:val="auto"/>
                <w:sz w:val="18"/>
                <w:szCs w:val="18"/>
              </w:rPr>
            </w:pPr>
            <w:r w:rsidRPr="006F43BA">
              <w:rPr>
                <w:b/>
                <w:color w:val="auto"/>
                <w:sz w:val="18"/>
                <w:szCs w:val="18"/>
              </w:rPr>
              <w:t>Chart of Accounts</w:t>
            </w:r>
          </w:p>
        </w:tc>
        <w:tc>
          <w:tcPr>
            <w:tcW w:w="7341" w:type="dxa"/>
          </w:tcPr>
          <w:p w14:paraId="547AE8E9" w14:textId="77777777" w:rsidR="00CB5942" w:rsidRPr="006F43BA" w:rsidRDefault="00CB5942" w:rsidP="00140AD5">
            <w:pPr>
              <w:spacing w:after="0"/>
              <w:rPr>
                <w:color w:val="auto"/>
                <w:sz w:val="18"/>
                <w:szCs w:val="18"/>
              </w:rPr>
            </w:pPr>
            <w:r w:rsidRPr="006F43BA">
              <w:rPr>
                <w:color w:val="auto"/>
                <w:sz w:val="18"/>
                <w:szCs w:val="18"/>
              </w:rPr>
              <w:t>Administer the chart of accounts to ensure it meets the needs of its users for the purposes of management reporting, budgeting, and financial disclosure purposes.</w:t>
            </w:r>
          </w:p>
        </w:tc>
      </w:tr>
      <w:tr w:rsidR="007610FE" w:rsidRPr="006F43BA" w14:paraId="3AEE56DA" w14:textId="77777777" w:rsidTr="00ED51CE">
        <w:tc>
          <w:tcPr>
            <w:tcW w:w="2015" w:type="dxa"/>
            <w:tcBorders>
              <w:bottom w:val="single" w:sz="4" w:space="0" w:color="000000"/>
            </w:tcBorders>
          </w:tcPr>
          <w:p w14:paraId="3FB81BEC" w14:textId="77777777" w:rsidR="00CB5942" w:rsidRPr="006F43BA" w:rsidRDefault="00CB5942" w:rsidP="00140AD5">
            <w:pPr>
              <w:spacing w:after="0"/>
              <w:jc w:val="center"/>
              <w:rPr>
                <w:b/>
                <w:color w:val="auto"/>
                <w:sz w:val="18"/>
                <w:szCs w:val="18"/>
              </w:rPr>
            </w:pPr>
            <w:r w:rsidRPr="006F43BA">
              <w:rPr>
                <w:b/>
                <w:color w:val="auto"/>
                <w:sz w:val="18"/>
                <w:szCs w:val="18"/>
              </w:rPr>
              <w:t>General Ledger</w:t>
            </w:r>
          </w:p>
        </w:tc>
        <w:tc>
          <w:tcPr>
            <w:tcW w:w="7341" w:type="dxa"/>
            <w:tcBorders>
              <w:bottom w:val="single" w:sz="4" w:space="0" w:color="000000"/>
            </w:tcBorders>
          </w:tcPr>
          <w:p w14:paraId="1513FD6F" w14:textId="77777777" w:rsidR="00CB5942" w:rsidRPr="006F43BA" w:rsidRDefault="00CB5942" w:rsidP="00140AD5">
            <w:pPr>
              <w:spacing w:after="0"/>
              <w:rPr>
                <w:color w:val="auto"/>
                <w:sz w:val="18"/>
                <w:szCs w:val="18"/>
              </w:rPr>
            </w:pPr>
            <w:r w:rsidRPr="006F43BA">
              <w:rPr>
                <w:color w:val="auto"/>
                <w:sz w:val="18"/>
                <w:szCs w:val="18"/>
              </w:rPr>
              <w:t>Administer the maintenance of the general ledger through posting all transactions on a regular basis and ensuring all balance sheets accounts are reconciled to sub-ledgers, and bank statements on a regular basis.</w:t>
            </w:r>
          </w:p>
        </w:tc>
      </w:tr>
      <w:tr w:rsidR="007610FE" w:rsidRPr="006F43BA" w14:paraId="1F8C2EB2" w14:textId="77777777" w:rsidTr="00ED51CE">
        <w:tc>
          <w:tcPr>
            <w:tcW w:w="2015" w:type="dxa"/>
            <w:tcBorders>
              <w:bottom w:val="nil"/>
            </w:tcBorders>
          </w:tcPr>
          <w:p w14:paraId="6486C6A1" w14:textId="77777777" w:rsidR="00CB5942" w:rsidRPr="006F43BA" w:rsidRDefault="00CB5942" w:rsidP="00140AD5">
            <w:pPr>
              <w:spacing w:after="0"/>
              <w:jc w:val="center"/>
              <w:rPr>
                <w:b/>
                <w:color w:val="auto"/>
                <w:sz w:val="18"/>
                <w:szCs w:val="18"/>
              </w:rPr>
            </w:pPr>
            <w:r w:rsidRPr="006F43BA">
              <w:rPr>
                <w:b/>
                <w:color w:val="auto"/>
                <w:sz w:val="18"/>
                <w:szCs w:val="18"/>
              </w:rPr>
              <w:t>Month End Close</w:t>
            </w:r>
          </w:p>
        </w:tc>
        <w:tc>
          <w:tcPr>
            <w:tcW w:w="7341" w:type="dxa"/>
            <w:tcBorders>
              <w:bottom w:val="nil"/>
            </w:tcBorders>
          </w:tcPr>
          <w:p w14:paraId="217EFBBC" w14:textId="77777777" w:rsidR="00CB5942" w:rsidRPr="006F43BA" w:rsidRDefault="00CB5942" w:rsidP="00140AD5">
            <w:pPr>
              <w:spacing w:after="0"/>
              <w:rPr>
                <w:color w:val="auto"/>
                <w:sz w:val="18"/>
                <w:szCs w:val="18"/>
              </w:rPr>
            </w:pPr>
            <w:r w:rsidRPr="006F43BA">
              <w:rPr>
                <w:color w:val="auto"/>
                <w:sz w:val="18"/>
                <w:szCs w:val="18"/>
              </w:rPr>
              <w:t>Process all month-end close process and transactions (including journals) on a timely basis into the relevant month, raise month end accruals, prepayments, and other journals as required, reporting on a timely manner.</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7610FE" w:rsidRPr="006F43BA" w14:paraId="669A89C1" w14:textId="77777777" w:rsidTr="005D7612">
        <w:trPr>
          <w:trHeight w:val="255"/>
        </w:trPr>
        <w:tc>
          <w:tcPr>
            <w:tcW w:w="9351" w:type="dxa"/>
            <w:gridSpan w:val="2"/>
            <w:shd w:val="clear" w:color="auto" w:fill="BBDAE1"/>
            <w:vAlign w:val="center"/>
          </w:tcPr>
          <w:p w14:paraId="5FE81C82"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379E6074" w14:textId="77777777" w:rsidTr="005D7612">
        <w:trPr>
          <w:trHeight w:val="255"/>
        </w:trPr>
        <w:tc>
          <w:tcPr>
            <w:tcW w:w="1980" w:type="dxa"/>
            <w:shd w:val="clear" w:color="000000" w:fill="FFFFFF"/>
            <w:hideMark/>
          </w:tcPr>
          <w:p w14:paraId="51A3ABD8" w14:textId="77777777" w:rsidR="00CB5942" w:rsidRPr="006F43BA" w:rsidRDefault="00CB5942"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0F046B8B" w14:textId="77777777" w:rsidR="00CB5942" w:rsidRPr="006F43BA" w:rsidRDefault="00CB5942" w:rsidP="003D333E">
            <w:pPr>
              <w:pStyle w:val="BodyText"/>
              <w:jc w:val="both"/>
              <w:rPr>
                <w:color w:val="auto"/>
                <w:sz w:val="18"/>
                <w:szCs w:val="18"/>
              </w:rPr>
            </w:pPr>
            <w:r w:rsidRPr="006F43BA">
              <w:rPr>
                <w:color w:val="auto"/>
                <w:sz w:val="18"/>
                <w:szCs w:val="18"/>
              </w:rPr>
              <w:t>Administration and maintenance of the financial records, including the chart-of-accounts, general ledger, and month-end closure incorporating balance sheet reconciliations and working papers.</w:t>
            </w:r>
          </w:p>
        </w:tc>
      </w:tr>
      <w:tr w:rsidR="007610FE" w:rsidRPr="006F43BA" w14:paraId="190384D3" w14:textId="77777777" w:rsidTr="005D7612">
        <w:trPr>
          <w:trHeight w:val="255"/>
        </w:trPr>
        <w:tc>
          <w:tcPr>
            <w:tcW w:w="1980" w:type="dxa"/>
            <w:shd w:val="clear" w:color="000000" w:fill="FFFFFF"/>
          </w:tcPr>
          <w:p w14:paraId="51E71B61" w14:textId="77777777" w:rsidR="00CB5942" w:rsidRPr="006F43BA" w:rsidRDefault="00CB5942"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A123EE4" w14:textId="055F523D" w:rsidR="00CB5942" w:rsidRPr="006F43BA" w:rsidRDefault="003D333E"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Financial statement or annual compliance reporting</w:t>
            </w:r>
            <w:r w:rsidR="00ED51CE" w:rsidRPr="006F43BA">
              <w:rPr>
                <w:rFonts w:ascii="Calibri" w:eastAsia="Times New Roman" w:hAnsi="Calibri" w:cs="Times New Roman"/>
                <w:color w:val="auto"/>
                <w:sz w:val="18"/>
                <w:szCs w:val="18"/>
                <w:lang w:val="en-AU" w:eastAsia="en-AU"/>
              </w:rPr>
              <w:t xml:space="preserve"> (included in Financial Reporting)</w:t>
            </w:r>
            <w:r w:rsidR="007610FE" w:rsidRPr="006F43BA">
              <w:rPr>
                <w:rFonts w:ascii="Calibri" w:eastAsia="Times New Roman" w:hAnsi="Calibri" w:cs="Times New Roman"/>
                <w:color w:val="auto"/>
                <w:sz w:val="18"/>
                <w:szCs w:val="18"/>
                <w:lang w:val="en-AU" w:eastAsia="en-AU"/>
              </w:rPr>
              <w:t>.</w:t>
            </w:r>
          </w:p>
        </w:tc>
      </w:tr>
    </w:tbl>
    <w:p w14:paraId="370B5DE2" w14:textId="77777777" w:rsidR="00CB5942" w:rsidRPr="006F43BA" w:rsidRDefault="00CB5942" w:rsidP="00CB5942">
      <w:pPr>
        <w:spacing w:after="0"/>
        <w:rPr>
          <w:rFonts w:ascii="Calibri" w:eastAsia="Times New Roman" w:hAnsi="Calibri" w:cs="Times New Roman"/>
          <w:b/>
          <w:sz w:val="36"/>
          <w:szCs w:val="36"/>
          <w:lang w:val="en-AU" w:eastAsia="en-AU"/>
        </w:rPr>
      </w:pPr>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CB5942" w:rsidRPr="006F43BA" w14:paraId="6545191F" w14:textId="77777777" w:rsidTr="005D7612">
        <w:trPr>
          <w:trHeight w:val="255"/>
        </w:trPr>
        <w:tc>
          <w:tcPr>
            <w:tcW w:w="9351" w:type="dxa"/>
            <w:gridSpan w:val="2"/>
            <w:shd w:val="clear" w:color="auto" w:fill="00788A"/>
            <w:vAlign w:val="center"/>
          </w:tcPr>
          <w:p w14:paraId="4A1D68AA" w14:textId="77777777" w:rsidR="00CB5942" w:rsidRPr="006F43BA" w:rsidRDefault="002B7538"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CB5942" w:rsidRPr="006F43BA">
              <w:rPr>
                <w:rFonts w:ascii="Calibri" w:eastAsia="Times New Roman" w:hAnsi="Calibri" w:cs="Times New Roman"/>
                <w:b/>
                <w:color w:val="FFFFFF"/>
                <w:sz w:val="22"/>
                <w:lang w:val="en-AU" w:eastAsia="en-AU"/>
              </w:rPr>
              <w:t>Unit of Measure</w:t>
            </w:r>
          </w:p>
        </w:tc>
      </w:tr>
      <w:tr w:rsidR="00CB5942" w:rsidRPr="006F43BA" w14:paraId="4C5AF6E6" w14:textId="77777777" w:rsidTr="005D7612">
        <w:trPr>
          <w:trHeight w:val="255"/>
        </w:trPr>
        <w:tc>
          <w:tcPr>
            <w:tcW w:w="1980" w:type="dxa"/>
            <w:shd w:val="clear" w:color="auto" w:fill="BBDAE1"/>
            <w:vAlign w:val="center"/>
          </w:tcPr>
          <w:p w14:paraId="26E1B286"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3B8A869D" w14:textId="77777777" w:rsidR="00CB5942" w:rsidRPr="006F43BA" w:rsidRDefault="00CB5942"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420F" w:rsidRPr="006F43BA" w14:paraId="1ACF4518" w14:textId="77777777" w:rsidTr="005D7612">
        <w:trPr>
          <w:trHeight w:val="255"/>
        </w:trPr>
        <w:tc>
          <w:tcPr>
            <w:tcW w:w="1980" w:type="dxa"/>
            <w:shd w:val="clear" w:color="000000" w:fill="FFFFFF"/>
            <w:hideMark/>
          </w:tcPr>
          <w:p w14:paraId="58BEA26E" w14:textId="798B3E9D" w:rsidR="005E420F" w:rsidRPr="006F43BA" w:rsidRDefault="005E420F" w:rsidP="005E420F">
            <w:pPr>
              <w:spacing w:after="0"/>
              <w:jc w:val="center"/>
              <w:rPr>
                <w:rFonts w:ascii="Calibri" w:eastAsia="Times New Roman" w:hAnsi="Calibri" w:cs="Times New Roman"/>
                <w:b/>
                <w:bCs/>
                <w:color w:val="auto"/>
                <w:sz w:val="18"/>
                <w:szCs w:val="18"/>
                <w:lang w:val="en-AU" w:eastAsia="en-AU"/>
              </w:rPr>
            </w:pPr>
            <w:r>
              <w:rPr>
                <w:rFonts w:ascii="Calibri" w:eastAsia="Times New Roman" w:hAnsi="Calibri" w:cs="Times New Roman"/>
                <w:b/>
                <w:color w:val="auto"/>
                <w:sz w:val="18"/>
                <w:szCs w:val="18"/>
                <w:lang w:val="en-AU" w:eastAsia="en-AU"/>
              </w:rPr>
              <w:t>Total Departmental</w:t>
            </w:r>
            <w:r w:rsidRPr="006F43BA">
              <w:rPr>
                <w:rFonts w:ascii="Calibri" w:eastAsia="Times New Roman" w:hAnsi="Calibri" w:cs="Times New Roman"/>
                <w:b/>
                <w:color w:val="auto"/>
                <w:sz w:val="18"/>
                <w:szCs w:val="18"/>
                <w:lang w:val="en-AU" w:eastAsia="en-AU"/>
              </w:rPr>
              <w:t xml:space="preserve"> and Special Account expenditure</w:t>
            </w:r>
          </w:p>
        </w:tc>
        <w:tc>
          <w:tcPr>
            <w:tcW w:w="7371" w:type="dxa"/>
            <w:shd w:val="clear" w:color="000000" w:fill="FFFFFF"/>
          </w:tcPr>
          <w:p w14:paraId="246A3DBD" w14:textId="4DA745B5" w:rsidR="005E420F" w:rsidRPr="006F43BA" w:rsidRDefault="005E420F" w:rsidP="005E420F">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Departmental and Special Account operating and capital expenditure for the period based on estimated actuals as per 2017-18 PBS.</w:t>
            </w:r>
          </w:p>
        </w:tc>
      </w:tr>
      <w:tr w:rsidR="00CB5942" w:rsidRPr="006F43BA" w14:paraId="69019851" w14:textId="77777777" w:rsidTr="005D7612">
        <w:trPr>
          <w:trHeight w:val="255"/>
        </w:trPr>
        <w:tc>
          <w:tcPr>
            <w:tcW w:w="9351" w:type="dxa"/>
            <w:gridSpan w:val="2"/>
            <w:shd w:val="clear" w:color="auto" w:fill="D1E6EB"/>
            <w:vAlign w:val="center"/>
          </w:tcPr>
          <w:p w14:paraId="1C9A5D7F" w14:textId="77777777" w:rsidR="00CB5942" w:rsidRPr="006F43BA" w:rsidRDefault="00CB5942"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1F9CDFFF" w14:textId="77777777" w:rsidTr="005D7612">
        <w:trPr>
          <w:trHeight w:val="255"/>
        </w:trPr>
        <w:tc>
          <w:tcPr>
            <w:tcW w:w="1980" w:type="dxa"/>
            <w:shd w:val="clear" w:color="000000" w:fill="FFFFFF"/>
          </w:tcPr>
          <w:p w14:paraId="7D3D4AB1"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3675E64" w14:textId="1241457F"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1C9AF434" w14:textId="77777777" w:rsidTr="005D7612">
        <w:trPr>
          <w:trHeight w:val="255"/>
        </w:trPr>
        <w:tc>
          <w:tcPr>
            <w:tcW w:w="1980" w:type="dxa"/>
            <w:shd w:val="clear" w:color="000000" w:fill="FFFFFF"/>
          </w:tcPr>
          <w:p w14:paraId="6049FFEB"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1EBC2C0" w14:textId="0C120177"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64E8B7FD" w14:textId="77777777" w:rsidTr="005D7612">
        <w:trPr>
          <w:trHeight w:val="255"/>
        </w:trPr>
        <w:tc>
          <w:tcPr>
            <w:tcW w:w="9351" w:type="dxa"/>
            <w:gridSpan w:val="2"/>
            <w:shd w:val="clear" w:color="auto" w:fill="00788A"/>
            <w:vAlign w:val="center"/>
          </w:tcPr>
          <w:p w14:paraId="7F97280F"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3897F344" w14:textId="77777777" w:rsidTr="005D7612">
        <w:trPr>
          <w:trHeight w:val="255"/>
        </w:trPr>
        <w:tc>
          <w:tcPr>
            <w:tcW w:w="1980" w:type="dxa"/>
            <w:shd w:val="clear" w:color="auto" w:fill="BBDAE1"/>
            <w:vAlign w:val="center"/>
          </w:tcPr>
          <w:p w14:paraId="4EE75E85"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D21E697"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0B64DD17" w14:textId="77777777" w:rsidTr="005D7612">
        <w:trPr>
          <w:trHeight w:val="255"/>
        </w:trPr>
        <w:tc>
          <w:tcPr>
            <w:tcW w:w="1980" w:type="dxa"/>
            <w:shd w:val="clear" w:color="000000" w:fill="FFFFFF"/>
            <w:hideMark/>
          </w:tcPr>
          <w:p w14:paraId="385C4B53" w14:textId="7D954F54"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Administered expenditure</w:t>
            </w:r>
          </w:p>
        </w:tc>
        <w:tc>
          <w:tcPr>
            <w:tcW w:w="7371" w:type="dxa"/>
            <w:shd w:val="clear" w:color="000000" w:fill="FFFFFF"/>
          </w:tcPr>
          <w:p w14:paraId="47C27DE7" w14:textId="44FDCE13" w:rsidR="00C5345E" w:rsidRPr="006F43BA" w:rsidRDefault="00A42762"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w:t>
            </w:r>
            <w:proofErr w:type="spellStart"/>
            <w:r w:rsidRPr="006F43BA">
              <w:rPr>
                <w:rFonts w:ascii="Calibri" w:eastAsia="Times New Roman" w:hAnsi="Calibri" w:cs="Times New Roman"/>
                <w:color w:val="auto"/>
                <w:sz w:val="18"/>
                <w:szCs w:val="18"/>
                <w:lang w:val="en-AU" w:eastAsia="en-AU"/>
              </w:rPr>
              <w:t>Adminstered</w:t>
            </w:r>
            <w:proofErr w:type="spellEnd"/>
            <w:r w:rsidRPr="006F43BA">
              <w:rPr>
                <w:rFonts w:ascii="Calibri" w:eastAsia="Times New Roman" w:hAnsi="Calibri" w:cs="Times New Roman"/>
                <w:color w:val="auto"/>
                <w:sz w:val="18"/>
                <w:szCs w:val="18"/>
                <w:lang w:val="en-AU" w:eastAsia="en-AU"/>
              </w:rPr>
              <w:t xml:space="preserve"> operating and capital expenditure for the period based on estimated actuals as per 2017-18 PBS.</w:t>
            </w:r>
          </w:p>
        </w:tc>
      </w:tr>
    </w:tbl>
    <w:p w14:paraId="37826A7C" w14:textId="77777777" w:rsidR="00CB5942" w:rsidRPr="006F43BA" w:rsidRDefault="00CB5942">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213BFA8E" w14:textId="506CF9FD"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38" w:name="_Financial_Policy_&amp;_1"/>
      <w:bookmarkStart w:id="39" w:name="_Toc483825885"/>
      <w:bookmarkEnd w:id="38"/>
      <w:r w:rsidRPr="006F43BA">
        <w:rPr>
          <w:rFonts w:eastAsia="Times New Roman"/>
          <w:sz w:val="29"/>
          <w:szCs w:val="29"/>
          <w:lang w:val="en-AU" w:eastAsia="en-AU"/>
        </w:rPr>
        <w:lastRenderedPageBreak/>
        <w:t>Financ</w:t>
      </w:r>
      <w:r w:rsidR="00D419A8">
        <w:rPr>
          <w:rFonts w:eastAsia="Times New Roman"/>
          <w:sz w:val="29"/>
          <w:szCs w:val="29"/>
          <w:lang w:val="en-AU" w:eastAsia="en-AU"/>
        </w:rPr>
        <w:t>e</w:t>
      </w:r>
      <w:r w:rsidRPr="006F43BA">
        <w:rPr>
          <w:rFonts w:eastAsia="Times New Roman"/>
          <w:sz w:val="29"/>
          <w:szCs w:val="29"/>
          <w:lang w:val="en-AU" w:eastAsia="en-AU"/>
        </w:rPr>
        <w:t xml:space="preserve"> Policy &amp; Advice</w:t>
      </w:r>
      <w:bookmarkEnd w:id="39"/>
    </w:p>
    <w:p w14:paraId="1507D575" w14:textId="77777777" w:rsidR="00A17818" w:rsidRPr="006F43BA" w:rsidRDefault="00A17818" w:rsidP="00A17818">
      <w:pPr>
        <w:spacing w:after="0"/>
        <w:rPr>
          <w:rFonts w:ascii="Calibri" w:eastAsia="Times New Roman" w:hAnsi="Calibri" w:cs="Times New Roman"/>
          <w:b/>
          <w:szCs w:val="20"/>
          <w:lang w:val="en-AU" w:eastAsia="en-AU"/>
        </w:rPr>
      </w:pPr>
    </w:p>
    <w:tbl>
      <w:tblPr>
        <w:tblStyle w:val="TableGrid1"/>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15"/>
        <w:gridCol w:w="7341"/>
      </w:tblGrid>
      <w:tr w:rsidR="00A17818" w:rsidRPr="006F43BA" w14:paraId="2917B231" w14:textId="77777777" w:rsidTr="005D7612">
        <w:tc>
          <w:tcPr>
            <w:tcW w:w="9356" w:type="dxa"/>
            <w:gridSpan w:val="2"/>
            <w:shd w:val="clear" w:color="auto" w:fill="00788A"/>
            <w:vAlign w:val="center"/>
          </w:tcPr>
          <w:p w14:paraId="6894A1FF" w14:textId="77777777" w:rsidR="00A17818" w:rsidRPr="006F43BA" w:rsidRDefault="00A17818" w:rsidP="00A17818">
            <w:pPr>
              <w:spacing w:after="0"/>
              <w:rPr>
                <w:b/>
                <w:color w:val="FFFFFF"/>
                <w:sz w:val="22"/>
              </w:rPr>
            </w:pPr>
            <w:r w:rsidRPr="006F43BA">
              <w:rPr>
                <w:b/>
                <w:color w:val="FFFFFF"/>
                <w:sz w:val="22"/>
              </w:rPr>
              <w:t>Business Service</w:t>
            </w:r>
          </w:p>
        </w:tc>
      </w:tr>
      <w:tr w:rsidR="007610FE" w:rsidRPr="006F43BA" w14:paraId="2DC9D257" w14:textId="77777777" w:rsidTr="00ED51CE">
        <w:tc>
          <w:tcPr>
            <w:tcW w:w="2015" w:type="dxa"/>
            <w:tcBorders>
              <w:bottom w:val="single" w:sz="4" w:space="0" w:color="000000"/>
            </w:tcBorders>
            <w:shd w:val="clear" w:color="auto" w:fill="BBDAE1"/>
            <w:vAlign w:val="center"/>
          </w:tcPr>
          <w:p w14:paraId="0D1BD3A0" w14:textId="77777777" w:rsidR="00A17818" w:rsidRPr="006F43BA" w:rsidRDefault="00A17818" w:rsidP="00A17818">
            <w:pPr>
              <w:spacing w:after="0"/>
              <w:rPr>
                <w:b/>
                <w:color w:val="auto"/>
                <w:sz w:val="22"/>
              </w:rPr>
            </w:pPr>
            <w:r w:rsidRPr="006F43BA">
              <w:rPr>
                <w:b/>
                <w:color w:val="auto"/>
                <w:sz w:val="22"/>
              </w:rPr>
              <w:t>Level 3</w:t>
            </w:r>
          </w:p>
        </w:tc>
        <w:tc>
          <w:tcPr>
            <w:tcW w:w="7341" w:type="dxa"/>
            <w:tcBorders>
              <w:bottom w:val="single" w:sz="4" w:space="0" w:color="000000"/>
            </w:tcBorders>
            <w:shd w:val="clear" w:color="auto" w:fill="BBDAE1"/>
            <w:vAlign w:val="center"/>
          </w:tcPr>
          <w:p w14:paraId="7F926216" w14:textId="77777777" w:rsidR="00A17818" w:rsidRPr="006F43BA" w:rsidRDefault="00A17818" w:rsidP="00A17818">
            <w:pPr>
              <w:spacing w:after="0"/>
              <w:rPr>
                <w:b/>
                <w:color w:val="auto"/>
                <w:sz w:val="22"/>
              </w:rPr>
            </w:pPr>
            <w:r w:rsidRPr="006F43BA">
              <w:rPr>
                <w:b/>
                <w:color w:val="auto"/>
                <w:sz w:val="22"/>
              </w:rPr>
              <w:t>Description</w:t>
            </w:r>
          </w:p>
        </w:tc>
      </w:tr>
      <w:tr w:rsidR="007610FE" w:rsidRPr="006F43BA" w14:paraId="7CB9989F" w14:textId="77777777" w:rsidTr="00ED51CE">
        <w:tc>
          <w:tcPr>
            <w:tcW w:w="2015" w:type="dxa"/>
            <w:tcBorders>
              <w:bottom w:val="nil"/>
            </w:tcBorders>
          </w:tcPr>
          <w:p w14:paraId="32972042" w14:textId="77777777" w:rsidR="00A17818" w:rsidRPr="006F43BA" w:rsidRDefault="00A17818" w:rsidP="00BC62DE">
            <w:pPr>
              <w:spacing w:after="0"/>
              <w:jc w:val="center"/>
              <w:rPr>
                <w:b/>
                <w:color w:val="auto"/>
                <w:sz w:val="18"/>
                <w:szCs w:val="18"/>
              </w:rPr>
            </w:pPr>
            <w:r w:rsidRPr="006F43BA">
              <w:rPr>
                <w:b/>
                <w:color w:val="auto"/>
                <w:sz w:val="18"/>
                <w:szCs w:val="18"/>
              </w:rPr>
              <w:t>Financial Policy &amp; Advice</w:t>
            </w:r>
          </w:p>
        </w:tc>
        <w:tc>
          <w:tcPr>
            <w:tcW w:w="7341" w:type="dxa"/>
            <w:tcBorders>
              <w:bottom w:val="nil"/>
            </w:tcBorders>
          </w:tcPr>
          <w:p w14:paraId="6ABD56D8" w14:textId="77777777" w:rsidR="00A17818" w:rsidRPr="006F43BA" w:rsidRDefault="00A17818" w:rsidP="00A17818">
            <w:pPr>
              <w:spacing w:after="0"/>
              <w:rPr>
                <w:rFonts w:cs="Calibri"/>
                <w:color w:val="auto"/>
                <w:sz w:val="18"/>
                <w:szCs w:val="18"/>
              </w:rPr>
            </w:pPr>
            <w:r w:rsidRPr="006F43BA">
              <w:rPr>
                <w:color w:val="auto"/>
                <w:sz w:val="18"/>
                <w:szCs w:val="18"/>
              </w:rPr>
              <w:t>Provision of advice regarding financial policy as it relates to compliance, process, and reporting activities incorporating the resources man</w:t>
            </w:r>
            <w:r w:rsidR="003D333E" w:rsidRPr="006F43BA">
              <w:rPr>
                <w:color w:val="auto"/>
                <w:sz w:val="18"/>
                <w:szCs w:val="18"/>
              </w:rPr>
              <w:t>agement framework and PGPA Act.</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7610FE" w:rsidRPr="006F43BA" w14:paraId="49B535D3" w14:textId="77777777" w:rsidTr="005D7612">
        <w:trPr>
          <w:trHeight w:val="255"/>
        </w:trPr>
        <w:tc>
          <w:tcPr>
            <w:tcW w:w="9351" w:type="dxa"/>
            <w:gridSpan w:val="2"/>
            <w:shd w:val="clear" w:color="auto" w:fill="BBDAE1"/>
            <w:vAlign w:val="center"/>
          </w:tcPr>
          <w:p w14:paraId="77210B23" w14:textId="77777777" w:rsidR="00BC62DE" w:rsidRPr="006F43BA" w:rsidRDefault="00BC62DE" w:rsidP="0045386A">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75DC9D2E" w14:textId="77777777" w:rsidTr="005D7612">
        <w:trPr>
          <w:trHeight w:val="255"/>
        </w:trPr>
        <w:tc>
          <w:tcPr>
            <w:tcW w:w="1980" w:type="dxa"/>
            <w:shd w:val="clear" w:color="000000" w:fill="FFFFFF"/>
            <w:hideMark/>
          </w:tcPr>
          <w:p w14:paraId="47DEC016" w14:textId="77777777" w:rsidR="00BC62DE" w:rsidRPr="006F43BA" w:rsidRDefault="00BC62DE" w:rsidP="0045386A">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77BDD11" w14:textId="77777777" w:rsidR="00BC62DE" w:rsidRPr="006F43BA" w:rsidRDefault="004A61DF" w:rsidP="004A61DF">
            <w:pPr>
              <w:pStyle w:val="BodyText"/>
              <w:rPr>
                <w:color w:val="auto"/>
                <w:sz w:val="18"/>
                <w:szCs w:val="18"/>
              </w:rPr>
            </w:pPr>
            <w:r w:rsidRPr="006F43BA">
              <w:rPr>
                <w:color w:val="auto"/>
                <w:sz w:val="18"/>
                <w:szCs w:val="18"/>
              </w:rPr>
              <w:t>Provision of advice in relation to financial policy</w:t>
            </w:r>
            <w:r w:rsidR="003D333E" w:rsidRPr="006F43BA">
              <w:rPr>
                <w:color w:val="auto"/>
                <w:sz w:val="18"/>
                <w:szCs w:val="18"/>
              </w:rPr>
              <w:t xml:space="preserve"> and procedures on all areas of financial services, </w:t>
            </w:r>
            <w:r w:rsidR="007C2CC5" w:rsidRPr="006F43BA">
              <w:rPr>
                <w:color w:val="auto"/>
                <w:sz w:val="18"/>
                <w:szCs w:val="18"/>
              </w:rPr>
              <w:t>including</w:t>
            </w:r>
            <w:r w:rsidR="003D333E" w:rsidRPr="006F43BA">
              <w:rPr>
                <w:color w:val="auto"/>
                <w:sz w:val="18"/>
                <w:szCs w:val="18"/>
              </w:rPr>
              <w:t xml:space="preserve"> advice and policies on asset and taxation.</w:t>
            </w:r>
          </w:p>
        </w:tc>
      </w:tr>
      <w:tr w:rsidR="007610FE" w:rsidRPr="006F43BA" w14:paraId="6B91366B" w14:textId="77777777" w:rsidTr="005D7612">
        <w:trPr>
          <w:trHeight w:val="255"/>
        </w:trPr>
        <w:tc>
          <w:tcPr>
            <w:tcW w:w="1980" w:type="dxa"/>
            <w:shd w:val="clear" w:color="000000" w:fill="FFFFFF"/>
          </w:tcPr>
          <w:p w14:paraId="2B86DCE8" w14:textId="77777777" w:rsidR="00BC62DE" w:rsidRPr="006F43BA" w:rsidRDefault="00BC62DE" w:rsidP="0045386A">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6FD57909" w14:textId="77777777" w:rsidR="00BC62DE" w:rsidRPr="006F43BA" w:rsidRDefault="0006720C" w:rsidP="0045386A">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w:t>
            </w:r>
            <w:r w:rsidR="00541767" w:rsidRPr="006F43BA">
              <w:rPr>
                <w:rFonts w:ascii="Calibri" w:eastAsia="Times New Roman" w:hAnsi="Calibri" w:cs="Times New Roman"/>
                <w:color w:val="auto"/>
                <w:sz w:val="18"/>
                <w:szCs w:val="18"/>
                <w:lang w:val="en-AU" w:eastAsia="en-AU"/>
              </w:rPr>
              <w:t>nnual financial reporting policies (these included in Financial Reporting).</w:t>
            </w:r>
          </w:p>
        </w:tc>
      </w:tr>
    </w:tbl>
    <w:p w14:paraId="3CE1934B" w14:textId="77777777" w:rsidR="00A17818" w:rsidRPr="006F43BA" w:rsidRDefault="00A17818" w:rsidP="00A17818">
      <w:pPr>
        <w:spacing w:after="0"/>
        <w:rPr>
          <w:rFonts w:ascii="Calibri" w:eastAsia="Times New Roman" w:hAnsi="Calibri" w:cs="Times New Roman"/>
          <w:b/>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17818" w:rsidRPr="006F43BA" w14:paraId="08EC6E88" w14:textId="77777777" w:rsidTr="00A17818">
        <w:trPr>
          <w:trHeight w:val="255"/>
        </w:trPr>
        <w:tc>
          <w:tcPr>
            <w:tcW w:w="9351" w:type="dxa"/>
            <w:gridSpan w:val="2"/>
            <w:shd w:val="clear" w:color="auto" w:fill="00788A"/>
            <w:vAlign w:val="center"/>
          </w:tcPr>
          <w:p w14:paraId="34DC77CB" w14:textId="77777777" w:rsidR="00A17818" w:rsidRPr="006F43BA" w:rsidRDefault="002B7538"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300B6DAA" w14:textId="77777777" w:rsidTr="00A17818">
        <w:trPr>
          <w:trHeight w:val="255"/>
        </w:trPr>
        <w:tc>
          <w:tcPr>
            <w:tcW w:w="1980" w:type="dxa"/>
            <w:shd w:val="clear" w:color="auto" w:fill="BBDAE1"/>
            <w:vAlign w:val="center"/>
          </w:tcPr>
          <w:p w14:paraId="71590B54"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0149100"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420F" w:rsidRPr="006F43BA" w14:paraId="2CD5BA22" w14:textId="77777777" w:rsidTr="00A17818">
        <w:trPr>
          <w:trHeight w:val="255"/>
        </w:trPr>
        <w:tc>
          <w:tcPr>
            <w:tcW w:w="1980" w:type="dxa"/>
            <w:shd w:val="clear" w:color="000000" w:fill="FFFFFF"/>
            <w:hideMark/>
          </w:tcPr>
          <w:p w14:paraId="417AE33C" w14:textId="106D2539" w:rsidR="005E420F" w:rsidRPr="006F43BA" w:rsidRDefault="005E420F" w:rsidP="005E420F">
            <w:pPr>
              <w:spacing w:after="0"/>
              <w:jc w:val="center"/>
              <w:rPr>
                <w:rFonts w:ascii="Calibri" w:eastAsia="Times New Roman" w:hAnsi="Calibri" w:cs="Times New Roman"/>
                <w:b/>
                <w:bCs/>
                <w:color w:val="auto"/>
                <w:sz w:val="18"/>
                <w:szCs w:val="18"/>
                <w:lang w:val="en-AU" w:eastAsia="en-AU"/>
              </w:rPr>
            </w:pPr>
            <w:r>
              <w:rPr>
                <w:rFonts w:ascii="Calibri" w:eastAsia="Times New Roman" w:hAnsi="Calibri" w:cs="Times New Roman"/>
                <w:b/>
                <w:color w:val="auto"/>
                <w:sz w:val="18"/>
                <w:szCs w:val="18"/>
                <w:lang w:val="en-AU" w:eastAsia="en-AU"/>
              </w:rPr>
              <w:t>Total Departmental</w:t>
            </w:r>
            <w:r w:rsidRPr="006F43BA">
              <w:rPr>
                <w:rFonts w:ascii="Calibri" w:eastAsia="Times New Roman" w:hAnsi="Calibri" w:cs="Times New Roman"/>
                <w:b/>
                <w:color w:val="auto"/>
                <w:sz w:val="18"/>
                <w:szCs w:val="18"/>
                <w:lang w:val="en-AU" w:eastAsia="en-AU"/>
              </w:rPr>
              <w:t xml:space="preserve"> and Special Account expenditure</w:t>
            </w:r>
          </w:p>
        </w:tc>
        <w:tc>
          <w:tcPr>
            <w:tcW w:w="7371" w:type="dxa"/>
            <w:shd w:val="clear" w:color="000000" w:fill="FFFFFF"/>
          </w:tcPr>
          <w:p w14:paraId="226C390F" w14:textId="76B41BD5" w:rsidR="005E420F" w:rsidRPr="006F43BA" w:rsidRDefault="005E420F" w:rsidP="005E420F">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Departmental and Special Account operating and capital expenditure for the period based on estimated actuals as per 2017-18 PBS.</w:t>
            </w:r>
          </w:p>
        </w:tc>
      </w:tr>
      <w:tr w:rsidR="00A17818" w:rsidRPr="006F43BA" w14:paraId="5E38E263" w14:textId="77777777" w:rsidTr="00A17818">
        <w:trPr>
          <w:trHeight w:val="255"/>
        </w:trPr>
        <w:tc>
          <w:tcPr>
            <w:tcW w:w="9351" w:type="dxa"/>
            <w:gridSpan w:val="2"/>
            <w:shd w:val="clear" w:color="auto" w:fill="D1E6EB"/>
            <w:vAlign w:val="center"/>
          </w:tcPr>
          <w:p w14:paraId="1E528158" w14:textId="77777777" w:rsidR="00A17818" w:rsidRPr="006F43BA" w:rsidRDefault="00A17818" w:rsidP="00A17818">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4FA1F9AE" w14:textId="77777777" w:rsidTr="00A17818">
        <w:trPr>
          <w:trHeight w:val="255"/>
        </w:trPr>
        <w:tc>
          <w:tcPr>
            <w:tcW w:w="1980" w:type="dxa"/>
            <w:shd w:val="clear" w:color="000000" w:fill="FFFFFF"/>
          </w:tcPr>
          <w:p w14:paraId="4751CC80"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81F30DB" w14:textId="03558486"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1AAC795A" w14:textId="77777777" w:rsidTr="00A17818">
        <w:trPr>
          <w:trHeight w:val="255"/>
        </w:trPr>
        <w:tc>
          <w:tcPr>
            <w:tcW w:w="1980" w:type="dxa"/>
            <w:shd w:val="clear" w:color="000000" w:fill="FFFFFF"/>
          </w:tcPr>
          <w:p w14:paraId="13F463ED"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1AA3B2A" w14:textId="1ABD7C93"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2B7538" w:rsidRPr="006F43BA" w14:paraId="64209E89" w14:textId="77777777" w:rsidTr="00140AD5">
        <w:trPr>
          <w:trHeight w:val="255"/>
        </w:trPr>
        <w:tc>
          <w:tcPr>
            <w:tcW w:w="9351" w:type="dxa"/>
            <w:gridSpan w:val="2"/>
            <w:shd w:val="clear" w:color="auto" w:fill="00788A"/>
            <w:vAlign w:val="center"/>
          </w:tcPr>
          <w:p w14:paraId="65B822EC" w14:textId="77777777" w:rsidR="002B7538" w:rsidRPr="006F43BA" w:rsidRDefault="002B7538"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Secondary Unit of Measure</w:t>
            </w:r>
          </w:p>
        </w:tc>
      </w:tr>
      <w:tr w:rsidR="002B7538" w:rsidRPr="006F43BA" w14:paraId="57461E8C" w14:textId="77777777" w:rsidTr="00140AD5">
        <w:trPr>
          <w:trHeight w:val="255"/>
        </w:trPr>
        <w:tc>
          <w:tcPr>
            <w:tcW w:w="1980" w:type="dxa"/>
            <w:shd w:val="clear" w:color="auto" w:fill="BBDAE1"/>
            <w:vAlign w:val="center"/>
          </w:tcPr>
          <w:p w14:paraId="526ECFB3" w14:textId="77777777" w:rsidR="002B7538" w:rsidRPr="006F43BA" w:rsidRDefault="002B7538"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022EF61" w14:textId="77777777" w:rsidR="002B7538" w:rsidRPr="006F43BA" w:rsidRDefault="002B7538"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381C36" w:rsidRPr="006F43BA" w14:paraId="5DD5717D" w14:textId="77777777" w:rsidTr="00140AD5">
        <w:trPr>
          <w:trHeight w:val="255"/>
        </w:trPr>
        <w:tc>
          <w:tcPr>
            <w:tcW w:w="1980" w:type="dxa"/>
            <w:shd w:val="clear" w:color="000000" w:fill="FFFFFF"/>
            <w:hideMark/>
          </w:tcPr>
          <w:p w14:paraId="380ED78C" w14:textId="7DF7BF71" w:rsidR="00381C36" w:rsidRPr="006F43BA" w:rsidRDefault="00381C36" w:rsidP="00381C36">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Administered expenditure</w:t>
            </w:r>
          </w:p>
        </w:tc>
        <w:tc>
          <w:tcPr>
            <w:tcW w:w="7371" w:type="dxa"/>
            <w:shd w:val="clear" w:color="000000" w:fill="FFFFFF"/>
          </w:tcPr>
          <w:p w14:paraId="2C6FF34C" w14:textId="16B50F55" w:rsidR="00381C36" w:rsidRPr="006F43BA" w:rsidRDefault="00A42762" w:rsidP="00381C36">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w:t>
            </w:r>
            <w:proofErr w:type="spellStart"/>
            <w:r w:rsidRPr="006F43BA">
              <w:rPr>
                <w:rFonts w:ascii="Calibri" w:eastAsia="Times New Roman" w:hAnsi="Calibri" w:cs="Times New Roman"/>
                <w:color w:val="auto"/>
                <w:sz w:val="18"/>
                <w:szCs w:val="18"/>
                <w:lang w:val="en-AU" w:eastAsia="en-AU"/>
              </w:rPr>
              <w:t>Adminstered</w:t>
            </w:r>
            <w:proofErr w:type="spellEnd"/>
            <w:r w:rsidRPr="006F43BA">
              <w:rPr>
                <w:rFonts w:ascii="Calibri" w:eastAsia="Times New Roman" w:hAnsi="Calibri" w:cs="Times New Roman"/>
                <w:color w:val="auto"/>
                <w:sz w:val="18"/>
                <w:szCs w:val="18"/>
                <w:lang w:val="en-AU" w:eastAsia="en-AU"/>
              </w:rPr>
              <w:t xml:space="preserve"> operating and capital expenditure for the period based on estimated actuals as per 2017-18 PBS.</w:t>
            </w:r>
          </w:p>
        </w:tc>
      </w:tr>
    </w:tbl>
    <w:p w14:paraId="606FC22B" w14:textId="77777777" w:rsidR="00CB5942" w:rsidRPr="006F43BA" w:rsidRDefault="00CB5942">
      <w:pPr>
        <w:spacing w:after="160" w:line="259" w:lineRule="auto"/>
        <w:rPr>
          <w:rFonts w:asciiTheme="majorHAnsi" w:eastAsia="Times New Roman" w:hAnsiTheme="majorHAnsi" w:cstheme="majorBidi"/>
          <w:b/>
          <w:color w:val="00788A" w:themeColor="text2"/>
          <w:sz w:val="29"/>
          <w:szCs w:val="29"/>
          <w:lang w:val="en-AU" w:eastAsia="en-AU"/>
        </w:rPr>
      </w:pPr>
      <w:bookmarkStart w:id="40" w:name="_Financial_Reporting"/>
      <w:bookmarkStart w:id="41" w:name="_Taxation"/>
      <w:bookmarkStart w:id="42" w:name="_Travel_-_Domestic"/>
      <w:bookmarkStart w:id="43" w:name="_Treasury"/>
      <w:bookmarkStart w:id="44" w:name="_Other_Financial_Services"/>
      <w:bookmarkEnd w:id="40"/>
      <w:bookmarkEnd w:id="41"/>
      <w:bookmarkEnd w:id="42"/>
      <w:bookmarkEnd w:id="43"/>
      <w:bookmarkEnd w:id="44"/>
      <w:r w:rsidRPr="006F43BA">
        <w:rPr>
          <w:rFonts w:eastAsia="Times New Roman"/>
          <w:sz w:val="18"/>
          <w:szCs w:val="18"/>
          <w:lang w:val="en-AU" w:eastAsia="en-AU"/>
        </w:rPr>
        <w:br w:type="page"/>
      </w:r>
    </w:p>
    <w:p w14:paraId="3A78CBD4" w14:textId="77777777"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45" w:name="_Other_Financial_Services_1"/>
      <w:bookmarkStart w:id="46" w:name="_Toc483825886"/>
      <w:bookmarkEnd w:id="45"/>
      <w:r w:rsidRPr="006F43BA">
        <w:rPr>
          <w:rFonts w:eastAsia="Times New Roman"/>
          <w:sz w:val="29"/>
          <w:szCs w:val="29"/>
          <w:lang w:val="en-AU" w:eastAsia="en-AU"/>
        </w:rPr>
        <w:lastRenderedPageBreak/>
        <w:t>Other Financial Services</w:t>
      </w:r>
      <w:bookmarkEnd w:id="46"/>
    </w:p>
    <w:p w14:paraId="4730668C" w14:textId="77777777" w:rsidR="00A17818" w:rsidRPr="006F43BA" w:rsidRDefault="00A17818" w:rsidP="00A17818">
      <w:pPr>
        <w:spacing w:after="0"/>
        <w:rPr>
          <w:rFonts w:ascii="Calibri" w:eastAsia="Times New Roman" w:hAnsi="Calibri" w:cs="Times New Roman"/>
          <w:b/>
          <w:color w:val="00AFBC"/>
          <w:sz w:val="22"/>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A17818" w:rsidRPr="006F43BA" w14:paraId="3565E824" w14:textId="77777777" w:rsidTr="00A17818">
        <w:tc>
          <w:tcPr>
            <w:tcW w:w="9356" w:type="dxa"/>
            <w:gridSpan w:val="2"/>
            <w:shd w:val="clear" w:color="auto" w:fill="00788A"/>
            <w:vAlign w:val="center"/>
          </w:tcPr>
          <w:p w14:paraId="26DADD3B" w14:textId="77777777" w:rsidR="00A17818" w:rsidRPr="006F43BA" w:rsidRDefault="00A17818" w:rsidP="00A17818">
            <w:pPr>
              <w:spacing w:after="0"/>
              <w:rPr>
                <w:b/>
                <w:color w:val="FFFFFF"/>
                <w:sz w:val="22"/>
              </w:rPr>
            </w:pPr>
            <w:r w:rsidRPr="006F43BA">
              <w:rPr>
                <w:b/>
                <w:color w:val="FFFFFF"/>
                <w:sz w:val="22"/>
              </w:rPr>
              <w:t>Business Service</w:t>
            </w:r>
          </w:p>
        </w:tc>
      </w:tr>
      <w:tr w:rsidR="007610FE" w:rsidRPr="006F43BA" w14:paraId="7E3FFDE5" w14:textId="77777777" w:rsidTr="00ED51CE">
        <w:tc>
          <w:tcPr>
            <w:tcW w:w="2015" w:type="dxa"/>
            <w:tcBorders>
              <w:bottom w:val="single" w:sz="4" w:space="0" w:color="auto"/>
            </w:tcBorders>
            <w:shd w:val="clear" w:color="auto" w:fill="BBDAE1"/>
            <w:vAlign w:val="center"/>
          </w:tcPr>
          <w:p w14:paraId="21878067" w14:textId="77777777" w:rsidR="00A17818" w:rsidRPr="006F43BA" w:rsidRDefault="00A17818" w:rsidP="00A17818">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6655A24B" w14:textId="77777777" w:rsidR="00A17818" w:rsidRPr="006F43BA" w:rsidRDefault="00A17818" w:rsidP="00A17818">
            <w:pPr>
              <w:spacing w:after="0"/>
              <w:rPr>
                <w:b/>
                <w:color w:val="auto"/>
                <w:sz w:val="22"/>
              </w:rPr>
            </w:pPr>
            <w:r w:rsidRPr="006F43BA">
              <w:rPr>
                <w:b/>
                <w:color w:val="auto"/>
                <w:sz w:val="22"/>
              </w:rPr>
              <w:t>Description</w:t>
            </w:r>
          </w:p>
        </w:tc>
      </w:tr>
      <w:tr w:rsidR="007610FE" w:rsidRPr="006F43BA" w14:paraId="32E493A6" w14:textId="77777777" w:rsidTr="00ED51CE">
        <w:tc>
          <w:tcPr>
            <w:tcW w:w="2015" w:type="dxa"/>
            <w:tcBorders>
              <w:bottom w:val="nil"/>
            </w:tcBorders>
          </w:tcPr>
          <w:p w14:paraId="77FC348C" w14:textId="77777777" w:rsidR="00A17818" w:rsidRPr="006F43BA" w:rsidRDefault="00A17818" w:rsidP="00BC62DE">
            <w:pPr>
              <w:spacing w:after="0"/>
              <w:jc w:val="center"/>
              <w:rPr>
                <w:b/>
                <w:color w:val="auto"/>
                <w:sz w:val="18"/>
                <w:szCs w:val="18"/>
              </w:rPr>
            </w:pPr>
            <w:r w:rsidRPr="006F43BA">
              <w:rPr>
                <w:b/>
                <w:color w:val="auto"/>
                <w:sz w:val="18"/>
                <w:szCs w:val="18"/>
              </w:rPr>
              <w:t>&lt;Agency specific&gt;</w:t>
            </w:r>
          </w:p>
        </w:tc>
        <w:tc>
          <w:tcPr>
            <w:tcW w:w="7341" w:type="dxa"/>
            <w:tcBorders>
              <w:bottom w:val="nil"/>
            </w:tcBorders>
          </w:tcPr>
          <w:p w14:paraId="2178D087" w14:textId="77777777" w:rsidR="00A17818" w:rsidRPr="006F43BA" w:rsidRDefault="00A17818" w:rsidP="00A17818">
            <w:pPr>
              <w:spacing w:after="0"/>
              <w:rPr>
                <w:rFonts w:cs="Calibri"/>
                <w:color w:val="auto"/>
                <w:sz w:val="18"/>
                <w:szCs w:val="18"/>
              </w:rPr>
            </w:pPr>
            <w:r w:rsidRPr="006F43BA">
              <w:rPr>
                <w:color w:val="auto"/>
                <w:sz w:val="18"/>
                <w:szCs w:val="18"/>
              </w:rPr>
              <w:t>&lt;Agency specific&gt;</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7610FE" w:rsidRPr="006F43BA" w14:paraId="746FB977" w14:textId="77777777" w:rsidTr="005D7612">
        <w:trPr>
          <w:trHeight w:val="255"/>
        </w:trPr>
        <w:tc>
          <w:tcPr>
            <w:tcW w:w="9351" w:type="dxa"/>
            <w:gridSpan w:val="2"/>
            <w:shd w:val="clear" w:color="auto" w:fill="BBDAE1"/>
            <w:vAlign w:val="center"/>
          </w:tcPr>
          <w:p w14:paraId="06012186" w14:textId="77777777" w:rsidR="00541767" w:rsidRPr="006F43BA" w:rsidRDefault="00541767" w:rsidP="00C3306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4BE03591" w14:textId="77777777" w:rsidTr="005D7612">
        <w:trPr>
          <w:trHeight w:val="255"/>
        </w:trPr>
        <w:tc>
          <w:tcPr>
            <w:tcW w:w="1980" w:type="dxa"/>
            <w:shd w:val="clear" w:color="000000" w:fill="FFFFFF"/>
            <w:hideMark/>
          </w:tcPr>
          <w:p w14:paraId="7D2AF560" w14:textId="77777777" w:rsidR="00541767" w:rsidRPr="006F43BA" w:rsidRDefault="00541767" w:rsidP="00C33068">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4145A7C" w14:textId="77777777" w:rsidR="00541767" w:rsidRPr="006F43BA" w:rsidRDefault="00541767" w:rsidP="00C33068">
            <w:pPr>
              <w:rPr>
                <w:color w:val="auto"/>
                <w:sz w:val="18"/>
                <w:szCs w:val="18"/>
              </w:rPr>
            </w:pPr>
            <w:r w:rsidRPr="006F43BA">
              <w:rPr>
                <w:color w:val="auto"/>
                <w:sz w:val="18"/>
                <w:szCs w:val="18"/>
              </w:rPr>
              <w:t>&lt;Agency specific&gt;</w:t>
            </w:r>
          </w:p>
        </w:tc>
      </w:tr>
      <w:tr w:rsidR="007610FE" w:rsidRPr="006F43BA" w14:paraId="26E51A0A" w14:textId="77777777" w:rsidTr="005D7612">
        <w:trPr>
          <w:trHeight w:val="255"/>
        </w:trPr>
        <w:tc>
          <w:tcPr>
            <w:tcW w:w="1980" w:type="dxa"/>
            <w:shd w:val="clear" w:color="000000" w:fill="FFFFFF"/>
          </w:tcPr>
          <w:p w14:paraId="7373D284" w14:textId="77777777" w:rsidR="00541767" w:rsidRPr="006F43BA" w:rsidRDefault="00541767" w:rsidP="00C33068">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D5FFFCC" w14:textId="77777777" w:rsidR="00541767" w:rsidRPr="006F43BA" w:rsidRDefault="00541767" w:rsidP="00C33068">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Services not captured in financial services section.</w:t>
            </w:r>
          </w:p>
        </w:tc>
      </w:tr>
    </w:tbl>
    <w:p w14:paraId="3E24BECF" w14:textId="77777777" w:rsidR="00A17818" w:rsidRPr="006F43BA" w:rsidRDefault="00A17818" w:rsidP="00A17818">
      <w:pPr>
        <w:spacing w:after="0"/>
        <w:rPr>
          <w:rFonts w:ascii="Calibri" w:eastAsia="Times New Roman" w:hAnsi="Calibri" w:cs="Times New Roman"/>
          <w:b/>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17818" w:rsidRPr="006F43BA" w14:paraId="2ABBBC5B" w14:textId="77777777" w:rsidTr="00A17818">
        <w:trPr>
          <w:trHeight w:val="255"/>
        </w:trPr>
        <w:tc>
          <w:tcPr>
            <w:tcW w:w="9351" w:type="dxa"/>
            <w:gridSpan w:val="2"/>
            <w:shd w:val="clear" w:color="auto" w:fill="00788A"/>
            <w:vAlign w:val="center"/>
          </w:tcPr>
          <w:p w14:paraId="22B8E87D" w14:textId="77777777" w:rsidR="00A17818" w:rsidRPr="006F43BA" w:rsidRDefault="00541767"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249504FD" w14:textId="77777777" w:rsidTr="00A17818">
        <w:trPr>
          <w:trHeight w:val="255"/>
        </w:trPr>
        <w:tc>
          <w:tcPr>
            <w:tcW w:w="1980" w:type="dxa"/>
            <w:shd w:val="clear" w:color="auto" w:fill="BBDAE1"/>
            <w:vAlign w:val="center"/>
          </w:tcPr>
          <w:p w14:paraId="7F35CAB1"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DADEE1F"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A17818" w:rsidRPr="006F43BA" w14:paraId="6432C018" w14:textId="77777777" w:rsidTr="00A17818">
        <w:trPr>
          <w:trHeight w:val="255"/>
        </w:trPr>
        <w:tc>
          <w:tcPr>
            <w:tcW w:w="1980" w:type="dxa"/>
            <w:shd w:val="clear" w:color="000000" w:fill="FFFFFF"/>
            <w:hideMark/>
          </w:tcPr>
          <w:p w14:paraId="03ED1CB4" w14:textId="08F1F075" w:rsidR="00A17818" w:rsidRPr="006F43BA" w:rsidRDefault="00597437" w:rsidP="00BC62D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3A72E11C" w14:textId="2464821D" w:rsidR="00A17818" w:rsidRPr="006F43BA" w:rsidRDefault="00597437" w:rsidP="00A17818">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0A003928"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459D5E3E" w14:textId="77777777" w:rsidR="00A17818" w:rsidRPr="006F43BA" w:rsidRDefault="00A17818" w:rsidP="007918F1">
      <w:pPr>
        <w:pStyle w:val="Heading1"/>
        <w:numPr>
          <w:ilvl w:val="0"/>
          <w:numId w:val="0"/>
        </w:numPr>
        <w:spacing w:before="480" w:after="120"/>
        <w:contextualSpacing/>
        <w:rPr>
          <w:rStyle w:val="Heading1Char"/>
          <w:b/>
          <w:sz w:val="33"/>
          <w:szCs w:val="33"/>
        </w:rPr>
      </w:pPr>
      <w:bookmarkStart w:id="47" w:name="_Toc483825887"/>
      <w:r w:rsidRPr="006F43BA">
        <w:rPr>
          <w:rStyle w:val="Heading1Char"/>
          <w:b/>
          <w:sz w:val="33"/>
          <w:szCs w:val="33"/>
        </w:rPr>
        <w:lastRenderedPageBreak/>
        <w:t>Human Resources (HR) Services</w:t>
      </w:r>
      <w:bookmarkEnd w:id="47"/>
    </w:p>
    <w:p w14:paraId="41353888" w14:textId="77777777" w:rsidR="00A17818" w:rsidRPr="006F43BA" w:rsidRDefault="00A17818" w:rsidP="008B1D0A">
      <w:pPr>
        <w:pBdr>
          <w:top w:val="single" w:sz="4" w:space="1" w:color="auto"/>
          <w:left w:val="single" w:sz="4" w:space="4" w:color="auto"/>
          <w:bottom w:val="single" w:sz="4" w:space="1" w:color="auto"/>
          <w:right w:val="single" w:sz="4" w:space="4" w:color="auto"/>
        </w:pBdr>
        <w:shd w:val="clear" w:color="auto" w:fill="00788A" w:themeFill="text2"/>
        <w:spacing w:after="0"/>
        <w:jc w:val="both"/>
        <w:rPr>
          <w:rFonts w:ascii="Calibri" w:eastAsia="Times New Roman" w:hAnsi="Calibri" w:cs="Times New Roman"/>
          <w:b/>
          <w:color w:val="FFFFFF"/>
          <w:sz w:val="25"/>
          <w:szCs w:val="25"/>
          <w:lang w:val="en-AU" w:eastAsia="en-AU"/>
        </w:rPr>
      </w:pPr>
      <w:r w:rsidRPr="006F43BA">
        <w:rPr>
          <w:rFonts w:ascii="Calibri" w:eastAsia="Times New Roman" w:hAnsi="Calibri" w:cs="Times New Roman"/>
          <w:b/>
          <w:color w:val="FFFFFF"/>
          <w:sz w:val="25"/>
          <w:szCs w:val="25"/>
          <w:lang w:val="en-AU" w:eastAsia="en-AU"/>
        </w:rPr>
        <w:t>Overview</w:t>
      </w:r>
    </w:p>
    <w:p w14:paraId="31C6823D" w14:textId="36808058" w:rsidR="00A17818" w:rsidRPr="006F43BA" w:rsidRDefault="0017733D" w:rsidP="008B1D0A">
      <w:pPr>
        <w:spacing w:before="4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Human resources (HR) is comprised of the </w:t>
      </w:r>
      <w:r w:rsidR="00A17818" w:rsidRPr="006F43BA">
        <w:rPr>
          <w:rFonts w:ascii="Calibri" w:eastAsia="Times New Roman" w:hAnsi="Calibri" w:cs="Times New Roman"/>
          <w:color w:val="auto"/>
          <w:sz w:val="18"/>
          <w:szCs w:val="18"/>
          <w:lang w:val="en-AU" w:eastAsia="en-AU"/>
        </w:rPr>
        <w:t>main busi</w:t>
      </w:r>
      <w:r w:rsidRPr="006F43BA">
        <w:rPr>
          <w:rFonts w:ascii="Calibri" w:eastAsia="Times New Roman" w:hAnsi="Calibri" w:cs="Times New Roman"/>
          <w:color w:val="auto"/>
          <w:sz w:val="18"/>
          <w:szCs w:val="18"/>
          <w:lang w:val="en-AU" w:eastAsia="en-AU"/>
        </w:rPr>
        <w:t>ness services that supports</w:t>
      </w:r>
      <w:r w:rsidR="00A17818" w:rsidRPr="006F43BA">
        <w:rPr>
          <w:rFonts w:ascii="Calibri" w:eastAsia="Times New Roman" w:hAnsi="Calibri" w:cs="Times New Roman"/>
          <w:color w:val="auto"/>
          <w:sz w:val="18"/>
          <w:szCs w:val="18"/>
          <w:lang w:val="en-AU" w:eastAsia="en-AU"/>
        </w:rPr>
        <w:t xml:space="preserve"> a broad range of hiring, administration and training of personnel, reporting functionalities, as well as pay and condition services.</w:t>
      </w:r>
    </w:p>
    <w:tbl>
      <w:tblPr>
        <w:tblStyle w:val="TableGrid1"/>
        <w:tblpPr w:leftFromText="180" w:rightFromText="180" w:vertAnchor="text" w:horzAnchor="page" w:tblpX="1042" w:tblpY="16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5"/>
        <w:gridCol w:w="2335"/>
        <w:gridCol w:w="2482"/>
        <w:gridCol w:w="2482"/>
      </w:tblGrid>
      <w:tr w:rsidR="0045386A" w:rsidRPr="006F43BA" w14:paraId="5E445D07" w14:textId="77777777" w:rsidTr="005D7612">
        <w:trPr>
          <w:trHeight w:val="284"/>
        </w:trPr>
        <w:tc>
          <w:tcPr>
            <w:tcW w:w="2335" w:type="dxa"/>
            <w:shd w:val="clear" w:color="auto" w:fill="00788A" w:themeFill="text2"/>
            <w:vAlign w:val="center"/>
          </w:tcPr>
          <w:p w14:paraId="277F26EB" w14:textId="77777777" w:rsidR="0045386A" w:rsidRPr="006F43BA" w:rsidRDefault="0045386A" w:rsidP="008B1D0A">
            <w:pPr>
              <w:spacing w:after="0"/>
              <w:rPr>
                <w:b/>
                <w:color w:val="FFFFFF" w:themeColor="background1"/>
                <w:sz w:val="22"/>
              </w:rPr>
            </w:pPr>
            <w:r w:rsidRPr="006F43BA">
              <w:rPr>
                <w:b/>
                <w:color w:val="FFFFFF" w:themeColor="background1"/>
                <w:sz w:val="22"/>
              </w:rPr>
              <w:t>Reporting Group</w:t>
            </w:r>
          </w:p>
        </w:tc>
        <w:tc>
          <w:tcPr>
            <w:tcW w:w="2335" w:type="dxa"/>
            <w:shd w:val="clear" w:color="auto" w:fill="00788A" w:themeFill="text2"/>
            <w:vAlign w:val="center"/>
          </w:tcPr>
          <w:p w14:paraId="5404C728" w14:textId="77777777" w:rsidR="0045386A" w:rsidRPr="006F43BA" w:rsidRDefault="0045386A" w:rsidP="008B1D0A">
            <w:pPr>
              <w:spacing w:after="0"/>
              <w:rPr>
                <w:b/>
                <w:color w:val="FFFFFF" w:themeColor="background1"/>
                <w:sz w:val="22"/>
              </w:rPr>
            </w:pPr>
            <w:r w:rsidRPr="006F43BA">
              <w:rPr>
                <w:b/>
                <w:color w:val="FFFFFF" w:themeColor="background1"/>
                <w:sz w:val="22"/>
              </w:rPr>
              <w:t>Level 2</w:t>
            </w:r>
          </w:p>
        </w:tc>
        <w:tc>
          <w:tcPr>
            <w:tcW w:w="2482" w:type="dxa"/>
            <w:shd w:val="clear" w:color="auto" w:fill="00788A" w:themeFill="text2"/>
            <w:vAlign w:val="center"/>
          </w:tcPr>
          <w:p w14:paraId="565935CD" w14:textId="77777777" w:rsidR="008B1D0A" w:rsidRPr="006F43BA" w:rsidRDefault="0045386A" w:rsidP="008B1D0A">
            <w:pPr>
              <w:spacing w:after="0"/>
              <w:rPr>
                <w:b/>
                <w:color w:val="FFFFFF" w:themeColor="background1"/>
                <w:sz w:val="22"/>
              </w:rPr>
            </w:pPr>
            <w:r w:rsidRPr="006F43BA">
              <w:rPr>
                <w:b/>
                <w:color w:val="FFFFFF" w:themeColor="background1"/>
                <w:sz w:val="22"/>
              </w:rPr>
              <w:t xml:space="preserve">Primary </w:t>
            </w:r>
          </w:p>
          <w:p w14:paraId="3771E55F" w14:textId="77777777" w:rsidR="0045386A" w:rsidRPr="006F43BA" w:rsidRDefault="0045386A" w:rsidP="008B1D0A">
            <w:pPr>
              <w:spacing w:after="0"/>
              <w:rPr>
                <w:b/>
                <w:color w:val="FFFFFF" w:themeColor="background1"/>
                <w:sz w:val="22"/>
              </w:rPr>
            </w:pPr>
            <w:r w:rsidRPr="006F43BA">
              <w:rPr>
                <w:b/>
                <w:color w:val="FFFFFF" w:themeColor="background1"/>
                <w:sz w:val="22"/>
              </w:rPr>
              <w:t>Unit of Measure</w:t>
            </w:r>
          </w:p>
        </w:tc>
        <w:tc>
          <w:tcPr>
            <w:tcW w:w="2482" w:type="dxa"/>
            <w:shd w:val="clear" w:color="auto" w:fill="00788A" w:themeFill="text2"/>
          </w:tcPr>
          <w:p w14:paraId="27793692" w14:textId="77777777" w:rsidR="008B1D0A" w:rsidRPr="006F43BA" w:rsidRDefault="0045386A" w:rsidP="008B1D0A">
            <w:pPr>
              <w:spacing w:after="0"/>
              <w:rPr>
                <w:b/>
                <w:color w:val="FFFFFF" w:themeColor="background1"/>
                <w:sz w:val="22"/>
              </w:rPr>
            </w:pPr>
            <w:r w:rsidRPr="006F43BA">
              <w:rPr>
                <w:b/>
                <w:color w:val="FFFFFF" w:themeColor="background1"/>
                <w:sz w:val="22"/>
              </w:rPr>
              <w:t xml:space="preserve">Secondary </w:t>
            </w:r>
          </w:p>
          <w:p w14:paraId="702F3655" w14:textId="77777777" w:rsidR="0045386A" w:rsidRPr="006F43BA" w:rsidRDefault="0045386A" w:rsidP="008B1D0A">
            <w:pPr>
              <w:spacing w:after="0"/>
              <w:rPr>
                <w:b/>
                <w:color w:val="FFFFFF" w:themeColor="background1"/>
                <w:sz w:val="22"/>
              </w:rPr>
            </w:pPr>
            <w:r w:rsidRPr="006F43BA">
              <w:rPr>
                <w:b/>
                <w:color w:val="FFFFFF" w:themeColor="background1"/>
                <w:sz w:val="22"/>
              </w:rPr>
              <w:t>Unit of Measure</w:t>
            </w:r>
          </w:p>
        </w:tc>
      </w:tr>
      <w:tr w:rsidR="002B7538" w:rsidRPr="006F43BA" w14:paraId="73D15661" w14:textId="77777777" w:rsidTr="005D7612">
        <w:trPr>
          <w:trHeight w:val="284"/>
        </w:trPr>
        <w:tc>
          <w:tcPr>
            <w:tcW w:w="2335" w:type="dxa"/>
            <w:vAlign w:val="center"/>
          </w:tcPr>
          <w:p w14:paraId="7FB1C302" w14:textId="77777777" w:rsidR="002B7538" w:rsidRPr="006F43BA" w:rsidRDefault="00810D85" w:rsidP="007918F1">
            <w:pPr>
              <w:spacing w:after="0"/>
              <w:jc w:val="left"/>
              <w:rPr>
                <w:color w:val="0070C0"/>
                <w:sz w:val="18"/>
                <w:szCs w:val="18"/>
                <w:u w:val="single"/>
              </w:rPr>
            </w:pPr>
            <w:hyperlink w:anchor="_Employee_Relations" w:history="1">
              <w:r w:rsidR="002B7538" w:rsidRPr="006F43BA">
                <w:rPr>
                  <w:color w:val="0070C0"/>
                  <w:sz w:val="18"/>
                  <w:szCs w:val="18"/>
                  <w:u w:val="single"/>
                </w:rPr>
                <w:t>Pay &amp; Conditions</w:t>
              </w:r>
            </w:hyperlink>
          </w:p>
        </w:tc>
        <w:tc>
          <w:tcPr>
            <w:tcW w:w="2335" w:type="dxa"/>
            <w:vAlign w:val="center"/>
          </w:tcPr>
          <w:p w14:paraId="61933263" w14:textId="77777777" w:rsidR="002B7538" w:rsidRPr="006F43BA" w:rsidRDefault="00810D85" w:rsidP="007918F1">
            <w:pPr>
              <w:spacing w:after="0"/>
              <w:jc w:val="left"/>
              <w:rPr>
                <w:color w:val="0070C0"/>
                <w:sz w:val="18"/>
                <w:szCs w:val="18"/>
                <w:u w:val="single"/>
              </w:rPr>
            </w:pPr>
            <w:hyperlink w:anchor="_Employee_Relations" w:history="1">
              <w:r w:rsidR="00845194" w:rsidRPr="006F43BA">
                <w:rPr>
                  <w:color w:val="0070C0"/>
                  <w:sz w:val="18"/>
                  <w:szCs w:val="18"/>
                  <w:u w:val="single"/>
                </w:rPr>
                <w:t>Pay &amp; Conditions</w:t>
              </w:r>
            </w:hyperlink>
          </w:p>
        </w:tc>
        <w:tc>
          <w:tcPr>
            <w:tcW w:w="2482" w:type="dxa"/>
            <w:vAlign w:val="center"/>
          </w:tcPr>
          <w:p w14:paraId="6700FA2C" w14:textId="77777777" w:rsidR="002B7538" w:rsidRPr="006F43BA" w:rsidRDefault="002B7538" w:rsidP="007918F1">
            <w:pPr>
              <w:spacing w:after="0"/>
              <w:jc w:val="left"/>
              <w:rPr>
                <w:color w:val="auto"/>
                <w:sz w:val="18"/>
                <w:szCs w:val="18"/>
              </w:rPr>
            </w:pPr>
            <w:r w:rsidRPr="006F43BA">
              <w:rPr>
                <w:color w:val="auto"/>
                <w:sz w:val="18"/>
                <w:szCs w:val="18"/>
              </w:rPr>
              <w:t>Number of pays processed</w:t>
            </w:r>
          </w:p>
        </w:tc>
        <w:tc>
          <w:tcPr>
            <w:tcW w:w="2482" w:type="dxa"/>
            <w:vAlign w:val="center"/>
          </w:tcPr>
          <w:p w14:paraId="2B8A4DA4" w14:textId="233010C8" w:rsidR="002B7538" w:rsidRPr="006F43BA" w:rsidRDefault="007C7750" w:rsidP="007918F1">
            <w:pPr>
              <w:spacing w:after="0"/>
              <w:jc w:val="left"/>
              <w:rPr>
                <w:color w:val="auto"/>
                <w:sz w:val="18"/>
                <w:szCs w:val="18"/>
              </w:rPr>
            </w:pPr>
            <w:r w:rsidRPr="006F43BA">
              <w:rPr>
                <w:color w:val="auto"/>
                <w:sz w:val="18"/>
                <w:szCs w:val="18"/>
              </w:rPr>
              <w:t>Total number of hours</w:t>
            </w:r>
          </w:p>
        </w:tc>
      </w:tr>
      <w:tr w:rsidR="002B7538" w:rsidRPr="006F43BA" w14:paraId="1FAC6C16" w14:textId="77777777" w:rsidTr="005D7612">
        <w:trPr>
          <w:trHeight w:val="284"/>
        </w:trPr>
        <w:tc>
          <w:tcPr>
            <w:tcW w:w="2335" w:type="dxa"/>
            <w:vAlign w:val="center"/>
          </w:tcPr>
          <w:p w14:paraId="40EBC438" w14:textId="77777777" w:rsidR="002B7538" w:rsidRPr="006F43BA" w:rsidRDefault="00810D85" w:rsidP="007918F1">
            <w:pPr>
              <w:spacing w:after="0"/>
              <w:jc w:val="left"/>
              <w:rPr>
                <w:color w:val="0070C0"/>
                <w:sz w:val="18"/>
                <w:szCs w:val="18"/>
                <w:u w:val="single"/>
              </w:rPr>
            </w:pPr>
            <w:hyperlink w:anchor="_Recruitment" w:history="1">
              <w:r w:rsidR="002B7538" w:rsidRPr="006F43BA">
                <w:rPr>
                  <w:color w:val="0070C0"/>
                  <w:sz w:val="18"/>
                  <w:szCs w:val="18"/>
                  <w:u w:val="single"/>
                </w:rPr>
                <w:t>Recruitment</w:t>
              </w:r>
            </w:hyperlink>
          </w:p>
        </w:tc>
        <w:tc>
          <w:tcPr>
            <w:tcW w:w="2335" w:type="dxa"/>
            <w:vAlign w:val="center"/>
          </w:tcPr>
          <w:p w14:paraId="2FD37149" w14:textId="77777777" w:rsidR="002B7538" w:rsidRPr="006F43BA" w:rsidRDefault="00810D85" w:rsidP="007918F1">
            <w:pPr>
              <w:spacing w:after="0"/>
              <w:jc w:val="left"/>
              <w:rPr>
                <w:color w:val="0070C0"/>
                <w:sz w:val="18"/>
                <w:szCs w:val="18"/>
                <w:u w:val="single"/>
              </w:rPr>
            </w:pPr>
            <w:hyperlink w:anchor="_Recruitment" w:history="1">
              <w:r w:rsidR="00845194" w:rsidRPr="006F43BA">
                <w:rPr>
                  <w:color w:val="0070C0"/>
                  <w:sz w:val="18"/>
                  <w:szCs w:val="18"/>
                  <w:u w:val="single"/>
                </w:rPr>
                <w:t>Recruitment</w:t>
              </w:r>
            </w:hyperlink>
          </w:p>
        </w:tc>
        <w:tc>
          <w:tcPr>
            <w:tcW w:w="2482" w:type="dxa"/>
            <w:vAlign w:val="center"/>
          </w:tcPr>
          <w:p w14:paraId="5DADC84C" w14:textId="77777777" w:rsidR="002B7538" w:rsidRPr="006F43BA" w:rsidRDefault="002B7538" w:rsidP="007918F1">
            <w:pPr>
              <w:spacing w:after="0"/>
              <w:jc w:val="left"/>
              <w:rPr>
                <w:color w:val="auto"/>
                <w:sz w:val="18"/>
                <w:szCs w:val="18"/>
              </w:rPr>
            </w:pPr>
            <w:r w:rsidRPr="006F43BA">
              <w:rPr>
                <w:color w:val="auto"/>
                <w:sz w:val="18"/>
                <w:szCs w:val="18"/>
              </w:rPr>
              <w:t>Number of recruitments jobs filled</w:t>
            </w:r>
          </w:p>
        </w:tc>
        <w:tc>
          <w:tcPr>
            <w:tcW w:w="2482" w:type="dxa"/>
            <w:vAlign w:val="center"/>
          </w:tcPr>
          <w:p w14:paraId="6EE9F016" w14:textId="1172FC5C" w:rsidR="002B7538" w:rsidRPr="006F43BA" w:rsidRDefault="00810D85" w:rsidP="007918F1">
            <w:pPr>
              <w:spacing w:after="0"/>
              <w:jc w:val="left"/>
              <w:rPr>
                <w:color w:val="auto"/>
                <w:sz w:val="18"/>
                <w:szCs w:val="18"/>
              </w:rPr>
            </w:pPr>
            <w:r>
              <w:rPr>
                <w:color w:val="auto"/>
                <w:sz w:val="18"/>
                <w:szCs w:val="18"/>
              </w:rPr>
              <w:t>Number of applications</w:t>
            </w:r>
          </w:p>
        </w:tc>
      </w:tr>
      <w:tr w:rsidR="002B7538" w:rsidRPr="006F43BA" w14:paraId="29597669" w14:textId="77777777" w:rsidTr="005D7612">
        <w:trPr>
          <w:trHeight w:val="284"/>
        </w:trPr>
        <w:tc>
          <w:tcPr>
            <w:tcW w:w="2335" w:type="dxa"/>
            <w:vAlign w:val="center"/>
          </w:tcPr>
          <w:p w14:paraId="34BB57A4" w14:textId="77777777" w:rsidR="002B7538" w:rsidRPr="006F43BA" w:rsidRDefault="00810D85" w:rsidP="007918F1">
            <w:pPr>
              <w:spacing w:after="0"/>
              <w:jc w:val="left"/>
              <w:rPr>
                <w:color w:val="0070C0"/>
                <w:sz w:val="18"/>
                <w:szCs w:val="18"/>
                <w:u w:val="single"/>
              </w:rPr>
            </w:pPr>
            <w:hyperlink w:anchor="_Employee_Relations_1" w:history="1">
              <w:r w:rsidR="002B7538" w:rsidRPr="006F43BA">
                <w:rPr>
                  <w:rStyle w:val="Hyperlink"/>
                  <w:color w:val="0070C0"/>
                  <w:sz w:val="18"/>
                  <w:szCs w:val="18"/>
                  <w:u w:val="single"/>
                </w:rPr>
                <w:t>Employee Relations</w:t>
              </w:r>
            </w:hyperlink>
          </w:p>
        </w:tc>
        <w:tc>
          <w:tcPr>
            <w:tcW w:w="2335" w:type="dxa"/>
            <w:vAlign w:val="center"/>
          </w:tcPr>
          <w:p w14:paraId="121E0BA4" w14:textId="77777777" w:rsidR="002B7538" w:rsidRPr="006F43BA" w:rsidRDefault="00810D85" w:rsidP="007918F1">
            <w:pPr>
              <w:spacing w:after="0"/>
              <w:jc w:val="left"/>
              <w:rPr>
                <w:color w:val="0070C0"/>
                <w:sz w:val="18"/>
                <w:szCs w:val="18"/>
                <w:u w:val="single"/>
              </w:rPr>
            </w:pPr>
            <w:hyperlink w:anchor="_Employee_Relations_1" w:history="1">
              <w:r w:rsidR="00845194" w:rsidRPr="006F43BA">
                <w:rPr>
                  <w:rStyle w:val="Hyperlink"/>
                  <w:color w:val="0070C0"/>
                  <w:sz w:val="18"/>
                  <w:szCs w:val="18"/>
                  <w:u w:val="single"/>
                </w:rPr>
                <w:t>Employee Relations</w:t>
              </w:r>
            </w:hyperlink>
          </w:p>
        </w:tc>
        <w:tc>
          <w:tcPr>
            <w:tcW w:w="2482" w:type="dxa"/>
            <w:vAlign w:val="center"/>
          </w:tcPr>
          <w:p w14:paraId="25B15CFC" w14:textId="77777777" w:rsidR="002B7538" w:rsidRPr="006F43BA" w:rsidRDefault="002B7538" w:rsidP="007918F1">
            <w:pPr>
              <w:spacing w:after="0"/>
              <w:jc w:val="left"/>
              <w:rPr>
                <w:color w:val="auto"/>
                <w:sz w:val="18"/>
                <w:szCs w:val="18"/>
              </w:rPr>
            </w:pPr>
            <w:r w:rsidRPr="006F43BA">
              <w:rPr>
                <w:color w:val="auto"/>
                <w:sz w:val="18"/>
                <w:szCs w:val="18"/>
              </w:rPr>
              <w:t xml:space="preserve">Average Staffing Level (ASL) </w:t>
            </w:r>
          </w:p>
        </w:tc>
        <w:tc>
          <w:tcPr>
            <w:tcW w:w="2482" w:type="dxa"/>
            <w:vAlign w:val="center"/>
          </w:tcPr>
          <w:p w14:paraId="2048F130" w14:textId="60DD5B72" w:rsidR="002B7538" w:rsidRPr="006F43BA" w:rsidRDefault="007C7750" w:rsidP="007918F1">
            <w:pPr>
              <w:spacing w:after="0"/>
              <w:jc w:val="left"/>
              <w:rPr>
                <w:color w:val="auto"/>
                <w:sz w:val="18"/>
                <w:szCs w:val="18"/>
              </w:rPr>
            </w:pPr>
            <w:r w:rsidRPr="006F43BA">
              <w:rPr>
                <w:color w:val="auto"/>
                <w:sz w:val="18"/>
                <w:szCs w:val="18"/>
              </w:rPr>
              <w:t>Total number of hours</w:t>
            </w:r>
          </w:p>
        </w:tc>
      </w:tr>
      <w:tr w:rsidR="002B7538" w:rsidRPr="006F43BA" w14:paraId="23D5F107" w14:textId="77777777" w:rsidTr="005D7612">
        <w:trPr>
          <w:trHeight w:val="284"/>
        </w:trPr>
        <w:tc>
          <w:tcPr>
            <w:tcW w:w="2335" w:type="dxa"/>
            <w:vMerge w:val="restart"/>
            <w:vAlign w:val="center"/>
          </w:tcPr>
          <w:p w14:paraId="682067EB" w14:textId="77777777" w:rsidR="002B7538" w:rsidRPr="006F43BA" w:rsidRDefault="00810D85" w:rsidP="007918F1">
            <w:pPr>
              <w:spacing w:after="0"/>
              <w:jc w:val="left"/>
              <w:rPr>
                <w:color w:val="0070C0"/>
                <w:sz w:val="18"/>
                <w:szCs w:val="18"/>
                <w:u w:val="single"/>
              </w:rPr>
            </w:pPr>
            <w:hyperlink w:anchor="_HR_Policy_&amp;" w:history="1">
              <w:r w:rsidR="002B7538" w:rsidRPr="006F43BA">
                <w:rPr>
                  <w:color w:val="0070C0"/>
                  <w:sz w:val="18"/>
                  <w:szCs w:val="18"/>
                  <w:u w:val="single"/>
                </w:rPr>
                <w:t>Learning &amp; Development</w:t>
              </w:r>
            </w:hyperlink>
          </w:p>
        </w:tc>
        <w:tc>
          <w:tcPr>
            <w:tcW w:w="2335" w:type="dxa"/>
            <w:vAlign w:val="center"/>
          </w:tcPr>
          <w:p w14:paraId="3E3F910A" w14:textId="77777777" w:rsidR="002B7538" w:rsidRPr="006F43BA" w:rsidRDefault="00810D85" w:rsidP="007918F1">
            <w:pPr>
              <w:spacing w:after="0"/>
              <w:jc w:val="left"/>
              <w:rPr>
                <w:color w:val="0070C0"/>
                <w:sz w:val="18"/>
                <w:szCs w:val="18"/>
                <w:u w:val="single"/>
              </w:rPr>
            </w:pPr>
            <w:hyperlink w:anchor="_HR_Policy_&amp;" w:history="1">
              <w:r w:rsidR="002B7538" w:rsidRPr="006F43BA">
                <w:rPr>
                  <w:color w:val="0070C0"/>
                  <w:sz w:val="18"/>
                  <w:szCs w:val="18"/>
                  <w:u w:val="single"/>
                </w:rPr>
                <w:t>Training – Face-to-Face</w:t>
              </w:r>
            </w:hyperlink>
          </w:p>
        </w:tc>
        <w:tc>
          <w:tcPr>
            <w:tcW w:w="2482" w:type="dxa"/>
            <w:vAlign w:val="center"/>
          </w:tcPr>
          <w:p w14:paraId="27AC1157" w14:textId="77777777" w:rsidR="002B7538" w:rsidRPr="006F43BA" w:rsidRDefault="002B7538" w:rsidP="007918F1">
            <w:pPr>
              <w:spacing w:after="0"/>
              <w:jc w:val="left"/>
              <w:rPr>
                <w:color w:val="auto"/>
                <w:sz w:val="18"/>
                <w:szCs w:val="18"/>
              </w:rPr>
            </w:pPr>
            <w:r w:rsidRPr="006F43BA">
              <w:rPr>
                <w:color w:val="auto"/>
                <w:sz w:val="18"/>
                <w:szCs w:val="18"/>
              </w:rPr>
              <w:t>Number of face-to-face training days</w:t>
            </w:r>
          </w:p>
        </w:tc>
        <w:tc>
          <w:tcPr>
            <w:tcW w:w="2482" w:type="dxa"/>
            <w:vMerge w:val="restart"/>
            <w:vAlign w:val="center"/>
          </w:tcPr>
          <w:p w14:paraId="0F21EEE1" w14:textId="77777777" w:rsidR="002B7538" w:rsidRPr="006F43BA" w:rsidRDefault="002B7538" w:rsidP="007918F1">
            <w:pPr>
              <w:spacing w:after="0"/>
              <w:jc w:val="left"/>
              <w:rPr>
                <w:color w:val="auto"/>
                <w:sz w:val="18"/>
                <w:szCs w:val="18"/>
              </w:rPr>
            </w:pPr>
            <w:r w:rsidRPr="006F43BA">
              <w:rPr>
                <w:color w:val="auto"/>
                <w:sz w:val="18"/>
                <w:szCs w:val="18"/>
              </w:rPr>
              <w:t>Total number of hours</w:t>
            </w:r>
          </w:p>
        </w:tc>
      </w:tr>
      <w:tr w:rsidR="002B7538" w:rsidRPr="006F43BA" w14:paraId="526CFE2E" w14:textId="77777777" w:rsidTr="005D7612">
        <w:trPr>
          <w:trHeight w:val="284"/>
        </w:trPr>
        <w:tc>
          <w:tcPr>
            <w:tcW w:w="2335" w:type="dxa"/>
            <w:vMerge/>
            <w:vAlign w:val="center"/>
          </w:tcPr>
          <w:p w14:paraId="618C515D" w14:textId="77777777" w:rsidR="002B7538" w:rsidRPr="006F43BA" w:rsidRDefault="002B7538" w:rsidP="007918F1">
            <w:pPr>
              <w:spacing w:after="0"/>
              <w:jc w:val="left"/>
              <w:rPr>
                <w:color w:val="0070C0"/>
                <w:sz w:val="18"/>
                <w:szCs w:val="18"/>
                <w:u w:val="single"/>
              </w:rPr>
            </w:pPr>
          </w:p>
        </w:tc>
        <w:tc>
          <w:tcPr>
            <w:tcW w:w="2335" w:type="dxa"/>
            <w:vAlign w:val="center"/>
          </w:tcPr>
          <w:p w14:paraId="5F1A42FC" w14:textId="77777777" w:rsidR="002B7538" w:rsidRPr="006F43BA" w:rsidRDefault="00810D85" w:rsidP="007918F1">
            <w:pPr>
              <w:spacing w:after="0"/>
              <w:jc w:val="left"/>
              <w:rPr>
                <w:color w:val="0070C0"/>
                <w:sz w:val="18"/>
                <w:szCs w:val="18"/>
                <w:u w:val="single"/>
              </w:rPr>
            </w:pPr>
            <w:hyperlink w:anchor="_Learning_&amp;_Development_1" w:history="1">
              <w:r w:rsidR="002B7538" w:rsidRPr="006F43BA">
                <w:rPr>
                  <w:color w:val="0070C0"/>
                  <w:sz w:val="18"/>
                  <w:szCs w:val="18"/>
                  <w:u w:val="single"/>
                </w:rPr>
                <w:t>Training – Online</w:t>
              </w:r>
            </w:hyperlink>
            <w:r w:rsidR="002B7538" w:rsidRPr="006F43BA">
              <w:rPr>
                <w:color w:val="0070C0"/>
                <w:sz w:val="18"/>
                <w:szCs w:val="18"/>
                <w:u w:val="single"/>
              </w:rPr>
              <w:t xml:space="preserve"> </w:t>
            </w:r>
          </w:p>
        </w:tc>
        <w:tc>
          <w:tcPr>
            <w:tcW w:w="2482" w:type="dxa"/>
            <w:vAlign w:val="center"/>
          </w:tcPr>
          <w:p w14:paraId="0D88B476" w14:textId="77777777" w:rsidR="002B7538" w:rsidRPr="006F43BA" w:rsidRDefault="002B7538" w:rsidP="007918F1">
            <w:pPr>
              <w:spacing w:after="0"/>
              <w:jc w:val="left"/>
              <w:rPr>
                <w:color w:val="auto"/>
                <w:sz w:val="18"/>
                <w:szCs w:val="18"/>
              </w:rPr>
            </w:pPr>
            <w:r w:rsidRPr="006F43BA">
              <w:rPr>
                <w:color w:val="auto"/>
                <w:sz w:val="18"/>
                <w:szCs w:val="18"/>
              </w:rPr>
              <w:t>Number of new training courses provided online to staff</w:t>
            </w:r>
          </w:p>
        </w:tc>
        <w:tc>
          <w:tcPr>
            <w:tcW w:w="2482" w:type="dxa"/>
            <w:vMerge/>
            <w:vAlign w:val="center"/>
          </w:tcPr>
          <w:p w14:paraId="507FD075" w14:textId="77777777" w:rsidR="002B7538" w:rsidRPr="006F43BA" w:rsidRDefault="002B7538" w:rsidP="007918F1">
            <w:pPr>
              <w:spacing w:after="0"/>
              <w:jc w:val="left"/>
              <w:rPr>
                <w:color w:val="auto"/>
                <w:sz w:val="18"/>
                <w:szCs w:val="18"/>
              </w:rPr>
            </w:pPr>
          </w:p>
        </w:tc>
      </w:tr>
      <w:tr w:rsidR="002B7538" w:rsidRPr="006F43BA" w14:paraId="6D1E3BC3" w14:textId="77777777" w:rsidTr="005D7612">
        <w:trPr>
          <w:trHeight w:val="284"/>
        </w:trPr>
        <w:tc>
          <w:tcPr>
            <w:tcW w:w="2335" w:type="dxa"/>
            <w:vAlign w:val="center"/>
          </w:tcPr>
          <w:p w14:paraId="3A601735" w14:textId="77777777" w:rsidR="002B7538" w:rsidRPr="006F43BA" w:rsidRDefault="00810D85" w:rsidP="007918F1">
            <w:pPr>
              <w:spacing w:after="0"/>
              <w:jc w:val="left"/>
              <w:rPr>
                <w:color w:val="0070C0"/>
                <w:sz w:val="18"/>
                <w:szCs w:val="18"/>
                <w:u w:val="single"/>
              </w:rPr>
            </w:pPr>
            <w:hyperlink w:anchor="_HR_Reporting_&amp;_1" w:history="1">
              <w:r w:rsidR="002B7538" w:rsidRPr="006F43BA">
                <w:rPr>
                  <w:color w:val="0070C0"/>
                  <w:sz w:val="18"/>
                  <w:szCs w:val="18"/>
                  <w:u w:val="single"/>
                </w:rPr>
                <w:t>HR Reporting &amp; Analysis</w:t>
              </w:r>
            </w:hyperlink>
          </w:p>
        </w:tc>
        <w:tc>
          <w:tcPr>
            <w:tcW w:w="2335" w:type="dxa"/>
            <w:vAlign w:val="center"/>
          </w:tcPr>
          <w:p w14:paraId="136726B2" w14:textId="77777777" w:rsidR="002B7538" w:rsidRPr="006F43BA" w:rsidRDefault="00810D85" w:rsidP="007918F1">
            <w:pPr>
              <w:spacing w:after="0"/>
              <w:jc w:val="left"/>
              <w:rPr>
                <w:color w:val="0070C0"/>
                <w:sz w:val="18"/>
                <w:szCs w:val="18"/>
                <w:u w:val="single"/>
              </w:rPr>
            </w:pPr>
            <w:hyperlink w:anchor="_HR_Reporting_&amp;_1" w:history="1">
              <w:r w:rsidR="00845194" w:rsidRPr="006F43BA">
                <w:rPr>
                  <w:color w:val="0070C0"/>
                  <w:sz w:val="18"/>
                  <w:szCs w:val="18"/>
                  <w:u w:val="single"/>
                </w:rPr>
                <w:t>HR Reporting &amp; Analysis</w:t>
              </w:r>
            </w:hyperlink>
          </w:p>
        </w:tc>
        <w:tc>
          <w:tcPr>
            <w:tcW w:w="2482" w:type="dxa"/>
            <w:vAlign w:val="center"/>
          </w:tcPr>
          <w:p w14:paraId="7744375A" w14:textId="77777777" w:rsidR="002B7538" w:rsidRPr="006F43BA" w:rsidRDefault="002B7538" w:rsidP="007918F1">
            <w:pPr>
              <w:spacing w:after="0"/>
              <w:jc w:val="left"/>
              <w:rPr>
                <w:color w:val="auto"/>
                <w:sz w:val="18"/>
                <w:szCs w:val="18"/>
              </w:rPr>
            </w:pPr>
            <w:r w:rsidRPr="006F43BA">
              <w:rPr>
                <w:color w:val="auto"/>
                <w:sz w:val="18"/>
                <w:szCs w:val="18"/>
              </w:rPr>
              <w:t xml:space="preserve">Average Staffing Level (ASL) </w:t>
            </w:r>
          </w:p>
        </w:tc>
        <w:tc>
          <w:tcPr>
            <w:tcW w:w="2482" w:type="dxa"/>
            <w:vAlign w:val="center"/>
          </w:tcPr>
          <w:p w14:paraId="0F0C7CD9" w14:textId="77777777" w:rsidR="002B7538" w:rsidRPr="006F43BA" w:rsidRDefault="002B7538" w:rsidP="007918F1">
            <w:pPr>
              <w:spacing w:after="0"/>
              <w:jc w:val="left"/>
              <w:rPr>
                <w:color w:val="auto"/>
                <w:sz w:val="18"/>
                <w:szCs w:val="18"/>
              </w:rPr>
            </w:pPr>
            <w:r w:rsidRPr="006F43BA">
              <w:rPr>
                <w:color w:val="auto"/>
                <w:sz w:val="18"/>
                <w:szCs w:val="18"/>
              </w:rPr>
              <w:t>Total number of hours</w:t>
            </w:r>
          </w:p>
        </w:tc>
      </w:tr>
      <w:tr w:rsidR="002B7538" w:rsidRPr="006F43BA" w14:paraId="5BB36ACE" w14:textId="77777777" w:rsidTr="005D7612">
        <w:trPr>
          <w:trHeight w:val="284"/>
        </w:trPr>
        <w:tc>
          <w:tcPr>
            <w:tcW w:w="2335" w:type="dxa"/>
            <w:vAlign w:val="center"/>
          </w:tcPr>
          <w:p w14:paraId="3BE7AB1D" w14:textId="77777777" w:rsidR="002B7538" w:rsidRPr="006F43BA" w:rsidRDefault="00810D85" w:rsidP="007918F1">
            <w:pPr>
              <w:spacing w:after="0"/>
              <w:jc w:val="left"/>
              <w:rPr>
                <w:color w:val="0070C0"/>
                <w:sz w:val="18"/>
                <w:szCs w:val="18"/>
                <w:u w:val="single"/>
              </w:rPr>
            </w:pPr>
            <w:hyperlink w:anchor="_HR_Strategy_&amp;" w:history="1">
              <w:r w:rsidR="002B7538" w:rsidRPr="006F43BA">
                <w:rPr>
                  <w:color w:val="0070C0"/>
                  <w:sz w:val="18"/>
                  <w:szCs w:val="18"/>
                  <w:u w:val="single"/>
                </w:rPr>
                <w:t>HR Strategy &amp; Planning</w:t>
              </w:r>
            </w:hyperlink>
          </w:p>
        </w:tc>
        <w:tc>
          <w:tcPr>
            <w:tcW w:w="2335" w:type="dxa"/>
            <w:vAlign w:val="center"/>
          </w:tcPr>
          <w:p w14:paraId="419C5A5E" w14:textId="77777777" w:rsidR="002B7538" w:rsidRPr="006F43BA" w:rsidRDefault="00810D85" w:rsidP="007918F1">
            <w:pPr>
              <w:spacing w:after="0"/>
              <w:jc w:val="left"/>
              <w:rPr>
                <w:color w:val="0070C0"/>
                <w:sz w:val="18"/>
                <w:szCs w:val="18"/>
                <w:u w:val="single"/>
              </w:rPr>
            </w:pPr>
            <w:hyperlink w:anchor="_HR_Strategy_&amp;" w:history="1">
              <w:r w:rsidR="00845194" w:rsidRPr="006F43BA">
                <w:rPr>
                  <w:color w:val="0070C0"/>
                  <w:sz w:val="18"/>
                  <w:szCs w:val="18"/>
                  <w:u w:val="single"/>
                </w:rPr>
                <w:t>HR Strategy &amp; Planning</w:t>
              </w:r>
            </w:hyperlink>
          </w:p>
        </w:tc>
        <w:tc>
          <w:tcPr>
            <w:tcW w:w="2482" w:type="dxa"/>
            <w:vAlign w:val="center"/>
          </w:tcPr>
          <w:p w14:paraId="26439208" w14:textId="77777777" w:rsidR="002B7538" w:rsidRPr="006F43BA" w:rsidRDefault="002B7538" w:rsidP="007918F1">
            <w:pPr>
              <w:spacing w:after="0"/>
              <w:jc w:val="left"/>
              <w:rPr>
                <w:color w:val="auto"/>
                <w:sz w:val="18"/>
                <w:szCs w:val="18"/>
              </w:rPr>
            </w:pPr>
            <w:r w:rsidRPr="006F43BA">
              <w:rPr>
                <w:color w:val="auto"/>
                <w:sz w:val="18"/>
                <w:szCs w:val="18"/>
              </w:rPr>
              <w:t xml:space="preserve">Average Staffing Level (ASL) </w:t>
            </w:r>
          </w:p>
        </w:tc>
        <w:tc>
          <w:tcPr>
            <w:tcW w:w="2482" w:type="dxa"/>
            <w:vAlign w:val="center"/>
          </w:tcPr>
          <w:p w14:paraId="0945F422" w14:textId="77777777" w:rsidR="002B7538" w:rsidRPr="006F43BA" w:rsidRDefault="002B7538" w:rsidP="007918F1">
            <w:pPr>
              <w:spacing w:after="0"/>
              <w:jc w:val="left"/>
              <w:rPr>
                <w:color w:val="auto"/>
                <w:sz w:val="18"/>
                <w:szCs w:val="18"/>
              </w:rPr>
            </w:pPr>
            <w:r w:rsidRPr="006F43BA">
              <w:rPr>
                <w:color w:val="auto"/>
                <w:sz w:val="18"/>
                <w:szCs w:val="18"/>
              </w:rPr>
              <w:t>Total number of hours</w:t>
            </w:r>
          </w:p>
        </w:tc>
      </w:tr>
      <w:tr w:rsidR="002B7538" w:rsidRPr="006F43BA" w14:paraId="6BEEA989" w14:textId="77777777" w:rsidTr="005D7612">
        <w:trPr>
          <w:trHeight w:val="284"/>
        </w:trPr>
        <w:tc>
          <w:tcPr>
            <w:tcW w:w="2335" w:type="dxa"/>
            <w:vAlign w:val="center"/>
          </w:tcPr>
          <w:p w14:paraId="0D15525B" w14:textId="77777777" w:rsidR="002B7538" w:rsidRPr="006F43BA" w:rsidRDefault="00810D85" w:rsidP="007918F1">
            <w:pPr>
              <w:spacing w:after="0"/>
              <w:jc w:val="left"/>
              <w:rPr>
                <w:color w:val="0070C0"/>
                <w:sz w:val="18"/>
                <w:szCs w:val="18"/>
                <w:u w:val="single"/>
              </w:rPr>
            </w:pPr>
            <w:hyperlink w:anchor="_HR_Reporting_&amp;" w:history="1">
              <w:r w:rsidR="002B7538" w:rsidRPr="006F43BA">
                <w:rPr>
                  <w:color w:val="0070C0"/>
                  <w:sz w:val="18"/>
                  <w:szCs w:val="18"/>
                  <w:u w:val="single"/>
                </w:rPr>
                <w:t>HR Policy &amp; Advice</w:t>
              </w:r>
            </w:hyperlink>
          </w:p>
        </w:tc>
        <w:tc>
          <w:tcPr>
            <w:tcW w:w="2335" w:type="dxa"/>
            <w:vAlign w:val="center"/>
          </w:tcPr>
          <w:p w14:paraId="060527A8" w14:textId="77777777" w:rsidR="002B7538" w:rsidRPr="006F43BA" w:rsidRDefault="00810D85" w:rsidP="007918F1">
            <w:pPr>
              <w:spacing w:after="0"/>
              <w:jc w:val="left"/>
              <w:rPr>
                <w:color w:val="0070C0"/>
                <w:sz w:val="18"/>
                <w:szCs w:val="18"/>
                <w:u w:val="single"/>
              </w:rPr>
            </w:pPr>
            <w:hyperlink w:anchor="_HR_Reporting_&amp;" w:history="1">
              <w:r w:rsidR="00845194" w:rsidRPr="006F43BA">
                <w:rPr>
                  <w:color w:val="0070C0"/>
                  <w:sz w:val="18"/>
                  <w:szCs w:val="18"/>
                  <w:u w:val="single"/>
                </w:rPr>
                <w:t>HR Policy &amp; Advice</w:t>
              </w:r>
            </w:hyperlink>
          </w:p>
        </w:tc>
        <w:tc>
          <w:tcPr>
            <w:tcW w:w="2482" w:type="dxa"/>
            <w:vAlign w:val="center"/>
          </w:tcPr>
          <w:p w14:paraId="0ECF0D29" w14:textId="77777777" w:rsidR="002B7538" w:rsidRPr="006F43BA" w:rsidRDefault="002B7538" w:rsidP="007918F1">
            <w:pPr>
              <w:spacing w:after="0"/>
              <w:jc w:val="left"/>
              <w:rPr>
                <w:color w:val="auto"/>
                <w:sz w:val="18"/>
                <w:szCs w:val="18"/>
              </w:rPr>
            </w:pPr>
            <w:r w:rsidRPr="006F43BA">
              <w:rPr>
                <w:color w:val="auto"/>
                <w:sz w:val="18"/>
                <w:szCs w:val="18"/>
              </w:rPr>
              <w:t xml:space="preserve">Average Staffing Level (ASL) </w:t>
            </w:r>
          </w:p>
        </w:tc>
        <w:tc>
          <w:tcPr>
            <w:tcW w:w="2482" w:type="dxa"/>
            <w:vAlign w:val="center"/>
          </w:tcPr>
          <w:p w14:paraId="3838890E" w14:textId="77777777" w:rsidR="002B7538" w:rsidRPr="006F43BA" w:rsidRDefault="002B7538" w:rsidP="007918F1">
            <w:pPr>
              <w:spacing w:after="0"/>
              <w:jc w:val="left"/>
              <w:rPr>
                <w:color w:val="auto"/>
                <w:sz w:val="18"/>
                <w:szCs w:val="18"/>
              </w:rPr>
            </w:pPr>
            <w:r w:rsidRPr="006F43BA">
              <w:rPr>
                <w:color w:val="auto"/>
                <w:sz w:val="18"/>
                <w:szCs w:val="18"/>
              </w:rPr>
              <w:t>Total number of hours</w:t>
            </w:r>
          </w:p>
        </w:tc>
      </w:tr>
      <w:tr w:rsidR="002B7538" w:rsidRPr="006F43BA" w14:paraId="02707987" w14:textId="77777777" w:rsidTr="005D7612">
        <w:trPr>
          <w:trHeight w:val="284"/>
        </w:trPr>
        <w:tc>
          <w:tcPr>
            <w:tcW w:w="2335" w:type="dxa"/>
            <w:vAlign w:val="center"/>
          </w:tcPr>
          <w:p w14:paraId="3DEAE99A" w14:textId="77777777" w:rsidR="002B7538" w:rsidRPr="006F43BA" w:rsidRDefault="00810D85" w:rsidP="007918F1">
            <w:pPr>
              <w:spacing w:after="0"/>
              <w:jc w:val="left"/>
              <w:rPr>
                <w:color w:val="0070C0"/>
                <w:sz w:val="18"/>
                <w:szCs w:val="18"/>
                <w:u w:val="single"/>
              </w:rPr>
            </w:pPr>
            <w:hyperlink w:anchor="_Learning_&amp;_Development" w:history="1">
              <w:r w:rsidR="002B7538" w:rsidRPr="006F43BA">
                <w:rPr>
                  <w:color w:val="0070C0"/>
                  <w:sz w:val="18"/>
                  <w:szCs w:val="18"/>
                  <w:u w:val="single"/>
                </w:rPr>
                <w:t>Other Human Resources Services</w:t>
              </w:r>
            </w:hyperlink>
          </w:p>
        </w:tc>
        <w:tc>
          <w:tcPr>
            <w:tcW w:w="2335" w:type="dxa"/>
            <w:vAlign w:val="center"/>
          </w:tcPr>
          <w:p w14:paraId="78108418" w14:textId="77777777" w:rsidR="002B7538" w:rsidRPr="006F43BA" w:rsidRDefault="002B7538" w:rsidP="007918F1">
            <w:pPr>
              <w:spacing w:after="0"/>
              <w:jc w:val="left"/>
              <w:rPr>
                <w:color w:val="0070C0"/>
                <w:sz w:val="18"/>
                <w:szCs w:val="18"/>
                <w:u w:val="single"/>
              </w:rPr>
            </w:pPr>
            <w:r w:rsidRPr="006F43BA">
              <w:rPr>
                <w:color w:val="0070C0"/>
                <w:sz w:val="18"/>
                <w:szCs w:val="18"/>
                <w:u w:val="single"/>
              </w:rPr>
              <w:t>&lt;Agency specific&gt;</w:t>
            </w:r>
          </w:p>
        </w:tc>
        <w:tc>
          <w:tcPr>
            <w:tcW w:w="2482" w:type="dxa"/>
            <w:vAlign w:val="center"/>
          </w:tcPr>
          <w:p w14:paraId="2CA8940A" w14:textId="46DEFC37" w:rsidR="002B7538" w:rsidRPr="006F43BA" w:rsidRDefault="007C7750" w:rsidP="007918F1">
            <w:pPr>
              <w:spacing w:after="0"/>
              <w:jc w:val="left"/>
              <w:rPr>
                <w:color w:val="auto"/>
                <w:sz w:val="18"/>
                <w:szCs w:val="18"/>
              </w:rPr>
            </w:pPr>
            <w:r w:rsidRPr="006F43BA">
              <w:rPr>
                <w:color w:val="auto"/>
                <w:sz w:val="18"/>
                <w:szCs w:val="18"/>
              </w:rPr>
              <w:t>Total number of hours</w:t>
            </w:r>
          </w:p>
        </w:tc>
        <w:tc>
          <w:tcPr>
            <w:tcW w:w="2482" w:type="dxa"/>
            <w:vAlign w:val="center"/>
          </w:tcPr>
          <w:p w14:paraId="5A441F45" w14:textId="77777777" w:rsidR="002B7538" w:rsidRPr="006F43BA" w:rsidRDefault="002B7538" w:rsidP="007918F1">
            <w:pPr>
              <w:spacing w:after="0"/>
              <w:jc w:val="left"/>
              <w:rPr>
                <w:sz w:val="18"/>
                <w:szCs w:val="18"/>
              </w:rPr>
            </w:pPr>
          </w:p>
        </w:tc>
      </w:tr>
    </w:tbl>
    <w:p w14:paraId="2FF2F341"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166ADBD6" w14:textId="77777777" w:rsidR="00845194" w:rsidRPr="006F43BA" w:rsidRDefault="00845194" w:rsidP="00845194">
      <w:pPr>
        <w:pStyle w:val="Heading2"/>
        <w:numPr>
          <w:ilvl w:val="0"/>
          <w:numId w:val="0"/>
        </w:numPr>
        <w:ind w:left="709" w:hanging="709"/>
        <w:rPr>
          <w:rFonts w:eastAsia="Times New Roman"/>
          <w:sz w:val="29"/>
          <w:szCs w:val="29"/>
          <w:lang w:val="en-AU" w:eastAsia="en-AU"/>
        </w:rPr>
      </w:pPr>
      <w:bookmarkStart w:id="48" w:name="_Employee_Relations"/>
      <w:bookmarkStart w:id="49" w:name="_Toc483825888"/>
      <w:bookmarkEnd w:id="48"/>
      <w:r w:rsidRPr="006F43BA">
        <w:rPr>
          <w:rFonts w:eastAsia="Times New Roman"/>
          <w:sz w:val="29"/>
          <w:szCs w:val="29"/>
          <w:lang w:val="en-AU" w:eastAsia="en-AU"/>
        </w:rPr>
        <w:lastRenderedPageBreak/>
        <w:t>Pay &amp; Conditions</w:t>
      </w:r>
      <w:bookmarkEnd w:id="49"/>
    </w:p>
    <w:p w14:paraId="1C805558" w14:textId="77777777" w:rsidR="007918F1" w:rsidRPr="006F43BA" w:rsidRDefault="007918F1" w:rsidP="007918F1">
      <w:pPr>
        <w:rPr>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845194" w:rsidRPr="006F43BA" w14:paraId="58AC3934" w14:textId="77777777" w:rsidTr="00140AD5">
        <w:tc>
          <w:tcPr>
            <w:tcW w:w="9356" w:type="dxa"/>
            <w:gridSpan w:val="2"/>
            <w:shd w:val="clear" w:color="auto" w:fill="00788A"/>
            <w:vAlign w:val="center"/>
          </w:tcPr>
          <w:p w14:paraId="0256D814" w14:textId="77777777" w:rsidR="00845194" w:rsidRPr="006F43BA" w:rsidRDefault="00845194" w:rsidP="00140AD5">
            <w:pPr>
              <w:spacing w:after="0"/>
              <w:rPr>
                <w:b/>
                <w:color w:val="FFFFFF"/>
                <w:sz w:val="22"/>
              </w:rPr>
            </w:pPr>
            <w:r w:rsidRPr="006F43BA">
              <w:rPr>
                <w:b/>
                <w:color w:val="FFFFFF"/>
                <w:sz w:val="22"/>
              </w:rPr>
              <w:t>Business Service</w:t>
            </w:r>
          </w:p>
        </w:tc>
      </w:tr>
      <w:tr w:rsidR="007610FE" w:rsidRPr="006F43BA" w14:paraId="358370BE" w14:textId="77777777" w:rsidTr="00140AD5">
        <w:tc>
          <w:tcPr>
            <w:tcW w:w="2015" w:type="dxa"/>
            <w:shd w:val="clear" w:color="auto" w:fill="BBDAE1"/>
            <w:vAlign w:val="center"/>
          </w:tcPr>
          <w:p w14:paraId="621B53BC" w14:textId="77777777" w:rsidR="00845194" w:rsidRPr="006F43BA" w:rsidRDefault="00845194" w:rsidP="00140AD5">
            <w:pPr>
              <w:spacing w:after="0"/>
              <w:rPr>
                <w:b/>
                <w:color w:val="auto"/>
                <w:sz w:val="22"/>
              </w:rPr>
            </w:pPr>
            <w:r w:rsidRPr="006F43BA">
              <w:rPr>
                <w:b/>
                <w:color w:val="auto"/>
                <w:sz w:val="22"/>
              </w:rPr>
              <w:t>Level 3</w:t>
            </w:r>
          </w:p>
        </w:tc>
        <w:tc>
          <w:tcPr>
            <w:tcW w:w="7341" w:type="dxa"/>
            <w:shd w:val="clear" w:color="auto" w:fill="BBDAE1"/>
            <w:vAlign w:val="center"/>
          </w:tcPr>
          <w:p w14:paraId="4D684DF4" w14:textId="77777777" w:rsidR="00845194" w:rsidRPr="006F43BA" w:rsidRDefault="00845194" w:rsidP="00140AD5">
            <w:pPr>
              <w:spacing w:after="0"/>
              <w:rPr>
                <w:b/>
                <w:color w:val="auto"/>
                <w:sz w:val="22"/>
              </w:rPr>
            </w:pPr>
            <w:r w:rsidRPr="006F43BA">
              <w:rPr>
                <w:b/>
                <w:color w:val="auto"/>
                <w:sz w:val="22"/>
              </w:rPr>
              <w:t>Description</w:t>
            </w:r>
          </w:p>
        </w:tc>
      </w:tr>
      <w:tr w:rsidR="007610FE" w:rsidRPr="006F43BA" w14:paraId="119AB8E5" w14:textId="77777777" w:rsidTr="00140AD5">
        <w:tc>
          <w:tcPr>
            <w:tcW w:w="2015" w:type="dxa"/>
          </w:tcPr>
          <w:p w14:paraId="0E890078" w14:textId="77777777" w:rsidR="00845194" w:rsidRPr="006F43BA" w:rsidRDefault="00845194" w:rsidP="00140AD5">
            <w:pPr>
              <w:spacing w:after="0"/>
              <w:jc w:val="center"/>
              <w:rPr>
                <w:b/>
                <w:color w:val="auto"/>
                <w:sz w:val="18"/>
                <w:szCs w:val="18"/>
              </w:rPr>
            </w:pPr>
            <w:r w:rsidRPr="006F43BA">
              <w:rPr>
                <w:b/>
                <w:color w:val="auto"/>
                <w:sz w:val="18"/>
                <w:szCs w:val="18"/>
              </w:rPr>
              <w:t>Establishment Services</w:t>
            </w:r>
          </w:p>
        </w:tc>
        <w:tc>
          <w:tcPr>
            <w:tcW w:w="7341" w:type="dxa"/>
          </w:tcPr>
          <w:p w14:paraId="38E3AE19" w14:textId="77777777" w:rsidR="00845194" w:rsidRPr="006F43BA" w:rsidRDefault="00845194" w:rsidP="00140AD5">
            <w:pPr>
              <w:spacing w:after="0"/>
              <w:rPr>
                <w:rFonts w:cs="Calibri"/>
                <w:color w:val="auto"/>
                <w:sz w:val="18"/>
                <w:szCs w:val="18"/>
              </w:rPr>
            </w:pPr>
            <w:r w:rsidRPr="006F43BA">
              <w:rPr>
                <w:color w:val="auto"/>
                <w:sz w:val="18"/>
                <w:szCs w:val="18"/>
              </w:rPr>
              <w:t>Create and manage structures, personnel, cost centres etc.</w:t>
            </w:r>
          </w:p>
        </w:tc>
      </w:tr>
      <w:tr w:rsidR="007610FE" w:rsidRPr="006F43BA" w14:paraId="72BB8AAB" w14:textId="77777777" w:rsidTr="00140AD5">
        <w:tc>
          <w:tcPr>
            <w:tcW w:w="2015" w:type="dxa"/>
          </w:tcPr>
          <w:p w14:paraId="77B3EB6D" w14:textId="77777777" w:rsidR="00845194" w:rsidRPr="006F43BA" w:rsidRDefault="00845194" w:rsidP="00140AD5">
            <w:pPr>
              <w:spacing w:after="0"/>
              <w:jc w:val="center"/>
              <w:rPr>
                <w:b/>
                <w:color w:val="auto"/>
                <w:sz w:val="18"/>
                <w:szCs w:val="18"/>
              </w:rPr>
            </w:pPr>
            <w:r w:rsidRPr="006F43BA">
              <w:rPr>
                <w:b/>
                <w:color w:val="auto"/>
                <w:sz w:val="18"/>
                <w:szCs w:val="18"/>
              </w:rPr>
              <w:t>Leave Entitlements</w:t>
            </w:r>
          </w:p>
        </w:tc>
        <w:tc>
          <w:tcPr>
            <w:tcW w:w="7341" w:type="dxa"/>
          </w:tcPr>
          <w:p w14:paraId="4C5BA451" w14:textId="122D9079" w:rsidR="00845194" w:rsidRPr="006F43BA" w:rsidRDefault="00845194" w:rsidP="00140AD5">
            <w:pPr>
              <w:spacing w:after="0"/>
              <w:rPr>
                <w:color w:val="auto"/>
                <w:sz w:val="18"/>
                <w:szCs w:val="18"/>
              </w:rPr>
            </w:pPr>
            <w:r w:rsidRPr="006F43BA">
              <w:rPr>
                <w:color w:val="auto"/>
                <w:sz w:val="18"/>
                <w:szCs w:val="18"/>
              </w:rPr>
              <w:t>Covers all activities associated with employee leave, including advice to staff and management, and t</w:t>
            </w:r>
            <w:r w:rsidR="00C645F4" w:rsidRPr="006F43BA">
              <w:rPr>
                <w:color w:val="auto"/>
                <w:sz w:val="18"/>
                <w:szCs w:val="18"/>
              </w:rPr>
              <w:t>he processing of leave liabilities</w:t>
            </w:r>
            <w:r w:rsidRPr="006F43BA">
              <w:rPr>
                <w:color w:val="auto"/>
                <w:sz w:val="18"/>
                <w:szCs w:val="18"/>
              </w:rPr>
              <w:t xml:space="preserve"> in accordance with the PGPA Act. Other services include the processing of annual leave, maternity leave, long-service leave, recognition of prior service, superannuation administration, and worker’s compensation leave.</w:t>
            </w:r>
          </w:p>
        </w:tc>
      </w:tr>
      <w:tr w:rsidR="007610FE" w:rsidRPr="006F43BA" w14:paraId="662A5FD3" w14:textId="77777777" w:rsidTr="00140AD5">
        <w:tc>
          <w:tcPr>
            <w:tcW w:w="2015" w:type="dxa"/>
          </w:tcPr>
          <w:p w14:paraId="1FC3BAC2" w14:textId="77777777" w:rsidR="00845194" w:rsidRPr="006F43BA" w:rsidRDefault="00845194" w:rsidP="00140AD5">
            <w:pPr>
              <w:spacing w:after="0"/>
              <w:jc w:val="center"/>
              <w:rPr>
                <w:b/>
                <w:color w:val="auto"/>
                <w:sz w:val="18"/>
                <w:szCs w:val="18"/>
              </w:rPr>
            </w:pPr>
            <w:r w:rsidRPr="006F43BA">
              <w:rPr>
                <w:b/>
                <w:color w:val="auto"/>
                <w:sz w:val="18"/>
                <w:szCs w:val="18"/>
              </w:rPr>
              <w:t>Manage &amp; Maintain HR Data</w:t>
            </w:r>
          </w:p>
        </w:tc>
        <w:tc>
          <w:tcPr>
            <w:tcW w:w="7341" w:type="dxa"/>
          </w:tcPr>
          <w:p w14:paraId="32E06909" w14:textId="77777777" w:rsidR="00845194" w:rsidRPr="006F43BA" w:rsidRDefault="00845194" w:rsidP="00140AD5">
            <w:pPr>
              <w:spacing w:after="0"/>
              <w:rPr>
                <w:color w:val="auto"/>
                <w:sz w:val="18"/>
                <w:szCs w:val="18"/>
              </w:rPr>
            </w:pPr>
            <w:r w:rsidRPr="006F43BA">
              <w:rPr>
                <w:color w:val="auto"/>
                <w:sz w:val="18"/>
                <w:szCs w:val="18"/>
              </w:rPr>
              <w:t>Manage/maintain HR records, and supporting the HR systems data integrity.</w:t>
            </w:r>
          </w:p>
        </w:tc>
      </w:tr>
      <w:tr w:rsidR="007610FE" w:rsidRPr="006F43BA" w14:paraId="2C9F1909" w14:textId="77777777" w:rsidTr="00140AD5">
        <w:tc>
          <w:tcPr>
            <w:tcW w:w="2015" w:type="dxa"/>
          </w:tcPr>
          <w:p w14:paraId="02AB0E87" w14:textId="48ACA164" w:rsidR="00845194" w:rsidRPr="006F43BA" w:rsidRDefault="00845194" w:rsidP="00140AD5">
            <w:pPr>
              <w:spacing w:after="0"/>
              <w:jc w:val="center"/>
              <w:rPr>
                <w:b/>
                <w:color w:val="auto"/>
                <w:sz w:val="18"/>
                <w:szCs w:val="18"/>
              </w:rPr>
            </w:pPr>
            <w:r w:rsidRPr="006F43BA">
              <w:rPr>
                <w:b/>
                <w:color w:val="auto"/>
                <w:sz w:val="18"/>
                <w:szCs w:val="18"/>
              </w:rPr>
              <w:t>Payroll - Overseas Employees</w:t>
            </w:r>
            <w:r w:rsidR="00C645F4" w:rsidRPr="006F43BA">
              <w:rPr>
                <w:b/>
                <w:color w:val="auto"/>
                <w:sz w:val="18"/>
                <w:szCs w:val="18"/>
              </w:rPr>
              <w:t xml:space="preserve"> Management</w:t>
            </w:r>
          </w:p>
        </w:tc>
        <w:tc>
          <w:tcPr>
            <w:tcW w:w="7341" w:type="dxa"/>
          </w:tcPr>
          <w:p w14:paraId="77590198" w14:textId="77777777" w:rsidR="00845194" w:rsidRPr="006F43BA" w:rsidRDefault="00845194" w:rsidP="00140AD5">
            <w:pPr>
              <w:spacing w:after="0"/>
              <w:rPr>
                <w:color w:val="auto"/>
                <w:sz w:val="18"/>
                <w:szCs w:val="18"/>
              </w:rPr>
            </w:pPr>
            <w:r w:rsidRPr="006F43BA">
              <w:rPr>
                <w:color w:val="auto"/>
                <w:sz w:val="18"/>
                <w:szCs w:val="18"/>
              </w:rPr>
              <w:t>Advice/support in all pay and conditions activities associated with employees working overseas.</w:t>
            </w:r>
          </w:p>
        </w:tc>
      </w:tr>
      <w:tr w:rsidR="007610FE" w:rsidRPr="006F43BA" w14:paraId="5349B948" w14:textId="77777777" w:rsidTr="00140AD5">
        <w:tc>
          <w:tcPr>
            <w:tcW w:w="2015" w:type="dxa"/>
          </w:tcPr>
          <w:p w14:paraId="6E903F90" w14:textId="77777777" w:rsidR="00845194" w:rsidRPr="006F43BA" w:rsidRDefault="00845194" w:rsidP="00140AD5">
            <w:pPr>
              <w:spacing w:after="0"/>
              <w:jc w:val="center"/>
              <w:rPr>
                <w:b/>
                <w:color w:val="auto"/>
                <w:sz w:val="18"/>
                <w:szCs w:val="18"/>
              </w:rPr>
            </w:pPr>
            <w:r w:rsidRPr="006F43BA">
              <w:rPr>
                <w:b/>
                <w:color w:val="auto"/>
                <w:sz w:val="18"/>
                <w:szCs w:val="18"/>
              </w:rPr>
              <w:t>Payroll Processing Activities</w:t>
            </w:r>
          </w:p>
        </w:tc>
        <w:tc>
          <w:tcPr>
            <w:tcW w:w="7341" w:type="dxa"/>
          </w:tcPr>
          <w:p w14:paraId="2EE37A97" w14:textId="77777777" w:rsidR="00845194" w:rsidRPr="006F43BA" w:rsidRDefault="00845194" w:rsidP="00140AD5">
            <w:pPr>
              <w:spacing w:after="0"/>
              <w:rPr>
                <w:color w:val="auto"/>
                <w:sz w:val="18"/>
                <w:szCs w:val="18"/>
              </w:rPr>
            </w:pPr>
            <w:r w:rsidRPr="006F43BA">
              <w:rPr>
                <w:color w:val="auto"/>
                <w:sz w:val="18"/>
                <w:szCs w:val="18"/>
              </w:rPr>
              <w:t>Payroll Processing: Processing of all payroll adjustments, pay increments, packaging, commencement and separations, ad-hoc complex pay processing, end-of-year activities (such as payment summaries and ATO files), activities associated with MoG transfers, vendor payroll including reconciliation and reporting on amounts received, and superannuation.</w:t>
            </w:r>
          </w:p>
          <w:p w14:paraId="67E2AF52" w14:textId="77777777" w:rsidR="00845194" w:rsidRPr="006F43BA" w:rsidRDefault="00845194" w:rsidP="00140AD5">
            <w:pPr>
              <w:spacing w:after="0"/>
              <w:rPr>
                <w:color w:val="auto"/>
                <w:sz w:val="18"/>
                <w:szCs w:val="18"/>
              </w:rPr>
            </w:pPr>
          </w:p>
          <w:p w14:paraId="7E6CCD07" w14:textId="77777777" w:rsidR="00845194" w:rsidRPr="006F43BA" w:rsidRDefault="00845194" w:rsidP="00140AD5">
            <w:pPr>
              <w:spacing w:after="0"/>
              <w:rPr>
                <w:color w:val="auto"/>
                <w:sz w:val="18"/>
                <w:szCs w:val="18"/>
              </w:rPr>
            </w:pPr>
            <w:r w:rsidRPr="006F43BA">
              <w:rPr>
                <w:color w:val="auto"/>
                <w:sz w:val="18"/>
                <w:szCs w:val="18"/>
              </w:rPr>
              <w:t>Processing Pay-Runs: Running of pay, including transmission of payment files to banks, superfunds, salary sacrifice providers, and posting to the FMIS.</w:t>
            </w:r>
          </w:p>
          <w:p w14:paraId="2F02897E" w14:textId="77777777" w:rsidR="00845194" w:rsidRPr="006F43BA" w:rsidRDefault="00845194" w:rsidP="00140AD5">
            <w:pPr>
              <w:spacing w:after="0"/>
              <w:rPr>
                <w:color w:val="auto"/>
                <w:sz w:val="18"/>
                <w:szCs w:val="18"/>
              </w:rPr>
            </w:pPr>
          </w:p>
          <w:p w14:paraId="0F617BAC" w14:textId="77777777" w:rsidR="00845194" w:rsidRPr="006F43BA" w:rsidRDefault="00845194" w:rsidP="00140AD5">
            <w:pPr>
              <w:spacing w:after="0"/>
              <w:rPr>
                <w:color w:val="auto"/>
                <w:sz w:val="18"/>
                <w:szCs w:val="18"/>
              </w:rPr>
            </w:pPr>
            <w:r w:rsidRPr="006F43BA">
              <w:rPr>
                <w:color w:val="auto"/>
                <w:sz w:val="18"/>
                <w:szCs w:val="18"/>
              </w:rPr>
              <w:t>Salary Advancements: Processing of ad-hoc employee salary advancements (increments) on the HR system.</w:t>
            </w:r>
          </w:p>
          <w:p w14:paraId="29D2213F" w14:textId="77777777" w:rsidR="00845194" w:rsidRPr="006F43BA" w:rsidRDefault="00845194" w:rsidP="00140AD5">
            <w:pPr>
              <w:spacing w:after="0"/>
              <w:rPr>
                <w:color w:val="auto"/>
                <w:sz w:val="18"/>
                <w:szCs w:val="18"/>
              </w:rPr>
            </w:pPr>
          </w:p>
          <w:p w14:paraId="7D52245B" w14:textId="77777777" w:rsidR="00845194" w:rsidRPr="006F43BA" w:rsidRDefault="00845194" w:rsidP="00140AD5">
            <w:pPr>
              <w:spacing w:after="0"/>
              <w:rPr>
                <w:color w:val="auto"/>
                <w:sz w:val="18"/>
                <w:szCs w:val="18"/>
              </w:rPr>
            </w:pPr>
            <w:r w:rsidRPr="006F43BA">
              <w:rPr>
                <w:color w:val="auto"/>
                <w:sz w:val="18"/>
                <w:szCs w:val="18"/>
              </w:rPr>
              <w:t>Salary Packaging: Process salary packaging adjustments on provision of data from</w:t>
            </w:r>
            <w:r w:rsidR="00B95DC0" w:rsidRPr="006F43BA">
              <w:rPr>
                <w:color w:val="auto"/>
                <w:sz w:val="18"/>
                <w:szCs w:val="18"/>
              </w:rPr>
              <w:t xml:space="preserve"> salary packaging provider.</w:t>
            </w:r>
          </w:p>
        </w:tc>
      </w:tr>
      <w:tr w:rsidR="007610FE" w:rsidRPr="006F43BA" w14:paraId="739C7129" w14:textId="77777777" w:rsidTr="00B95DC0">
        <w:tc>
          <w:tcPr>
            <w:tcW w:w="2015" w:type="dxa"/>
            <w:tcBorders>
              <w:bottom w:val="single" w:sz="4" w:space="0" w:color="auto"/>
            </w:tcBorders>
          </w:tcPr>
          <w:p w14:paraId="4E55F3AB" w14:textId="77777777" w:rsidR="00845194" w:rsidRPr="006F43BA" w:rsidRDefault="00845194" w:rsidP="00140AD5">
            <w:pPr>
              <w:spacing w:after="0"/>
              <w:jc w:val="center"/>
              <w:rPr>
                <w:b/>
                <w:color w:val="auto"/>
                <w:sz w:val="18"/>
                <w:szCs w:val="18"/>
              </w:rPr>
            </w:pPr>
            <w:r w:rsidRPr="006F43BA">
              <w:rPr>
                <w:b/>
                <w:color w:val="auto"/>
                <w:sz w:val="18"/>
                <w:szCs w:val="18"/>
              </w:rPr>
              <w:t>Payroll Reporting</w:t>
            </w:r>
          </w:p>
        </w:tc>
        <w:tc>
          <w:tcPr>
            <w:tcW w:w="7341" w:type="dxa"/>
            <w:tcBorders>
              <w:bottom w:val="single" w:sz="4" w:space="0" w:color="auto"/>
            </w:tcBorders>
          </w:tcPr>
          <w:p w14:paraId="5271D245" w14:textId="77777777" w:rsidR="00845194" w:rsidRPr="006F43BA" w:rsidRDefault="00845194" w:rsidP="00140AD5">
            <w:pPr>
              <w:spacing w:after="0"/>
              <w:rPr>
                <w:color w:val="auto"/>
                <w:sz w:val="18"/>
                <w:szCs w:val="18"/>
              </w:rPr>
            </w:pPr>
            <w:r w:rsidRPr="006F43BA">
              <w:rPr>
                <w:color w:val="auto"/>
                <w:sz w:val="18"/>
                <w:szCs w:val="18"/>
              </w:rPr>
              <w:t>Internal and external reporting on regular and ad-hoc basis.</w:t>
            </w:r>
          </w:p>
        </w:tc>
      </w:tr>
      <w:tr w:rsidR="007610FE" w:rsidRPr="006F43BA" w14:paraId="58B827C5" w14:textId="77777777" w:rsidTr="00140AD5">
        <w:tc>
          <w:tcPr>
            <w:tcW w:w="2015" w:type="dxa"/>
          </w:tcPr>
          <w:p w14:paraId="53AE38C4" w14:textId="77777777" w:rsidR="00845194" w:rsidRPr="006F43BA" w:rsidRDefault="00845194" w:rsidP="00140AD5">
            <w:pPr>
              <w:spacing w:after="0"/>
              <w:jc w:val="center"/>
              <w:rPr>
                <w:b/>
                <w:color w:val="auto"/>
                <w:sz w:val="18"/>
                <w:szCs w:val="18"/>
              </w:rPr>
            </w:pPr>
            <w:r w:rsidRPr="006F43BA">
              <w:rPr>
                <w:b/>
                <w:color w:val="auto"/>
                <w:sz w:val="18"/>
                <w:szCs w:val="18"/>
              </w:rPr>
              <w:t>Remuneration &amp; Overpayments</w:t>
            </w:r>
          </w:p>
        </w:tc>
        <w:tc>
          <w:tcPr>
            <w:tcW w:w="7341" w:type="dxa"/>
          </w:tcPr>
          <w:p w14:paraId="5DC48F3E" w14:textId="77777777" w:rsidR="00845194" w:rsidRPr="006F43BA" w:rsidRDefault="00845194" w:rsidP="00140AD5">
            <w:pPr>
              <w:spacing w:after="0"/>
              <w:rPr>
                <w:color w:val="auto"/>
                <w:sz w:val="18"/>
                <w:szCs w:val="18"/>
              </w:rPr>
            </w:pPr>
            <w:r w:rsidRPr="006F43BA">
              <w:rPr>
                <w:color w:val="auto"/>
                <w:sz w:val="18"/>
                <w:szCs w:val="18"/>
              </w:rPr>
              <w:t>Calculate, provide advice, and negotiate employee remuneration, superannuation, allowances and recovery of employee remuneration overpayments.</w:t>
            </w:r>
          </w:p>
        </w:tc>
      </w:tr>
      <w:tr w:rsidR="007610FE" w:rsidRPr="006F43BA" w14:paraId="53F5F4D2" w14:textId="77777777" w:rsidTr="00B95DC0">
        <w:tc>
          <w:tcPr>
            <w:tcW w:w="2015" w:type="dxa"/>
            <w:tcBorders>
              <w:bottom w:val="nil"/>
            </w:tcBorders>
          </w:tcPr>
          <w:p w14:paraId="2BDAA023" w14:textId="77777777" w:rsidR="00845194" w:rsidRPr="006F43BA" w:rsidRDefault="00845194" w:rsidP="00140AD5">
            <w:pPr>
              <w:spacing w:after="0"/>
              <w:jc w:val="center"/>
              <w:rPr>
                <w:b/>
                <w:color w:val="auto"/>
                <w:sz w:val="18"/>
                <w:szCs w:val="18"/>
              </w:rPr>
            </w:pPr>
            <w:r w:rsidRPr="006F43BA">
              <w:rPr>
                <w:b/>
                <w:color w:val="auto"/>
                <w:sz w:val="18"/>
                <w:szCs w:val="18"/>
              </w:rPr>
              <w:t>Study Assistance</w:t>
            </w:r>
          </w:p>
        </w:tc>
        <w:tc>
          <w:tcPr>
            <w:tcW w:w="7341" w:type="dxa"/>
            <w:tcBorders>
              <w:bottom w:val="nil"/>
            </w:tcBorders>
          </w:tcPr>
          <w:p w14:paraId="7D3E23F2" w14:textId="77777777" w:rsidR="00845194" w:rsidRPr="006F43BA" w:rsidRDefault="00845194" w:rsidP="00140AD5">
            <w:pPr>
              <w:spacing w:after="0"/>
              <w:rPr>
                <w:color w:val="auto"/>
                <w:sz w:val="18"/>
                <w:szCs w:val="18"/>
              </w:rPr>
            </w:pPr>
            <w:r w:rsidRPr="006F43BA">
              <w:rPr>
                <w:color w:val="auto"/>
                <w:sz w:val="18"/>
                <w:szCs w:val="18"/>
              </w:rPr>
              <w:t>Application and payment of studies assistance via the HR Module.</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7610FE" w:rsidRPr="006F43BA" w14:paraId="1EA5FE7C" w14:textId="77777777" w:rsidTr="00140AD5">
        <w:trPr>
          <w:trHeight w:val="255"/>
        </w:trPr>
        <w:tc>
          <w:tcPr>
            <w:tcW w:w="9351" w:type="dxa"/>
            <w:gridSpan w:val="2"/>
            <w:shd w:val="clear" w:color="auto" w:fill="BBDAE1"/>
            <w:vAlign w:val="center"/>
          </w:tcPr>
          <w:p w14:paraId="1DBE0A83"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4DF65B01" w14:textId="77777777" w:rsidTr="00140AD5">
        <w:trPr>
          <w:trHeight w:val="255"/>
        </w:trPr>
        <w:tc>
          <w:tcPr>
            <w:tcW w:w="1980" w:type="dxa"/>
            <w:shd w:val="clear" w:color="000000" w:fill="FFFFFF"/>
            <w:hideMark/>
          </w:tcPr>
          <w:p w14:paraId="6120AC0B"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D750966" w14:textId="77777777" w:rsidR="00845194" w:rsidRPr="006F43BA" w:rsidRDefault="00DF230F" w:rsidP="00B95DC0">
            <w:pPr>
              <w:jc w:val="both"/>
              <w:rPr>
                <w:color w:val="auto"/>
                <w:sz w:val="18"/>
                <w:szCs w:val="18"/>
              </w:rPr>
            </w:pPr>
            <w:r w:rsidRPr="006F43BA">
              <w:rPr>
                <w:color w:val="auto"/>
                <w:sz w:val="18"/>
                <w:szCs w:val="18"/>
              </w:rPr>
              <w:t>Management of the pay and conditions ensuring employees’ pay and associated entitlements are provided in accordance with the customer Enterprise Bargaining Agreements. Includes, the administration of salary, allowance, leave, working agreements, pay-system administration, conditions of service advice, managing customer establishment records, and supporting HR system data integrity and reporting.</w:t>
            </w:r>
          </w:p>
        </w:tc>
      </w:tr>
      <w:tr w:rsidR="007610FE" w:rsidRPr="006F43BA" w14:paraId="03A14847" w14:textId="77777777" w:rsidTr="00140AD5">
        <w:trPr>
          <w:trHeight w:val="255"/>
        </w:trPr>
        <w:tc>
          <w:tcPr>
            <w:tcW w:w="1980" w:type="dxa"/>
            <w:shd w:val="clear" w:color="000000" w:fill="FFFFFF"/>
          </w:tcPr>
          <w:p w14:paraId="7F0E241B"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C8C0B7B" w14:textId="5773B7B3" w:rsidR="00845194" w:rsidRPr="006F43BA" w:rsidRDefault="00B95DC0"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Staff reimbursements (included in Accounts Payable)</w:t>
            </w:r>
            <w:r w:rsidR="007610FE" w:rsidRPr="006F43BA">
              <w:rPr>
                <w:rFonts w:ascii="Calibri" w:eastAsia="Times New Roman" w:hAnsi="Calibri" w:cs="Times New Roman"/>
                <w:color w:val="auto"/>
                <w:sz w:val="18"/>
                <w:szCs w:val="18"/>
                <w:lang w:val="en-AU" w:eastAsia="en-AU"/>
              </w:rPr>
              <w:t>.</w:t>
            </w:r>
          </w:p>
        </w:tc>
      </w:tr>
    </w:tbl>
    <w:p w14:paraId="5D5E700F" w14:textId="77777777" w:rsidR="00845194" w:rsidRPr="006F43BA" w:rsidRDefault="00845194" w:rsidP="00845194">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845194" w:rsidRPr="006F43BA" w14:paraId="44A1733F" w14:textId="77777777" w:rsidTr="00140AD5">
        <w:trPr>
          <w:trHeight w:val="255"/>
        </w:trPr>
        <w:tc>
          <w:tcPr>
            <w:tcW w:w="9351" w:type="dxa"/>
            <w:gridSpan w:val="2"/>
            <w:shd w:val="clear" w:color="auto" w:fill="00788A"/>
            <w:vAlign w:val="center"/>
          </w:tcPr>
          <w:p w14:paraId="0AFDC5FF" w14:textId="77777777" w:rsidR="00845194" w:rsidRPr="006F43BA" w:rsidRDefault="002F52FE"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845194" w:rsidRPr="006F43BA">
              <w:rPr>
                <w:rFonts w:ascii="Calibri" w:eastAsia="Times New Roman" w:hAnsi="Calibri" w:cs="Times New Roman"/>
                <w:b/>
                <w:color w:val="FFFFFF"/>
                <w:sz w:val="22"/>
                <w:lang w:val="en-AU" w:eastAsia="en-AU"/>
              </w:rPr>
              <w:t>Unit of Measure</w:t>
            </w:r>
          </w:p>
        </w:tc>
      </w:tr>
      <w:tr w:rsidR="00845194" w:rsidRPr="006F43BA" w14:paraId="501D65E0" w14:textId="77777777" w:rsidTr="00140AD5">
        <w:trPr>
          <w:trHeight w:val="255"/>
        </w:trPr>
        <w:tc>
          <w:tcPr>
            <w:tcW w:w="1980" w:type="dxa"/>
            <w:shd w:val="clear" w:color="auto" w:fill="BBDAE1"/>
            <w:vAlign w:val="center"/>
          </w:tcPr>
          <w:p w14:paraId="00CF06CA"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1443120"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45194" w:rsidRPr="006F43BA" w14:paraId="4964DC24" w14:textId="77777777" w:rsidTr="00140AD5">
        <w:trPr>
          <w:trHeight w:val="255"/>
        </w:trPr>
        <w:tc>
          <w:tcPr>
            <w:tcW w:w="1980" w:type="dxa"/>
            <w:shd w:val="clear" w:color="000000" w:fill="FFFFFF"/>
            <w:hideMark/>
          </w:tcPr>
          <w:p w14:paraId="12DA3222"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Number of pays processed</w:t>
            </w:r>
          </w:p>
        </w:tc>
        <w:tc>
          <w:tcPr>
            <w:tcW w:w="7371" w:type="dxa"/>
            <w:shd w:val="clear" w:color="000000" w:fill="FFFFFF"/>
          </w:tcPr>
          <w:p w14:paraId="57C205C9" w14:textId="77777777" w:rsidR="00845194" w:rsidRPr="006F43BA" w:rsidRDefault="00845194"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number of pays processed during a period, includes, ongoing, non-going, SES and back-filling employees. </w:t>
            </w:r>
          </w:p>
        </w:tc>
      </w:tr>
      <w:tr w:rsidR="00845194" w:rsidRPr="006F43BA" w14:paraId="613F63EE" w14:textId="77777777" w:rsidTr="00140AD5">
        <w:trPr>
          <w:trHeight w:val="255"/>
        </w:trPr>
        <w:tc>
          <w:tcPr>
            <w:tcW w:w="9351" w:type="dxa"/>
            <w:gridSpan w:val="2"/>
            <w:shd w:val="clear" w:color="auto" w:fill="D1E6EB"/>
            <w:vAlign w:val="center"/>
          </w:tcPr>
          <w:p w14:paraId="3D5E2F0A" w14:textId="77777777" w:rsidR="00845194" w:rsidRPr="006F43BA" w:rsidRDefault="00845194"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845194" w:rsidRPr="006F43BA" w14:paraId="64E82AD9" w14:textId="77777777" w:rsidTr="00140AD5">
        <w:trPr>
          <w:trHeight w:val="255"/>
        </w:trPr>
        <w:tc>
          <w:tcPr>
            <w:tcW w:w="1980" w:type="dxa"/>
            <w:shd w:val="clear" w:color="000000" w:fill="FFFFFF"/>
          </w:tcPr>
          <w:p w14:paraId="57E97E5F"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3A1E558" w14:textId="77777777" w:rsidR="00845194" w:rsidRPr="006F43BA" w:rsidRDefault="00B95DC0"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C</w:t>
            </w:r>
            <w:r w:rsidR="00845194" w:rsidRPr="006F43BA">
              <w:rPr>
                <w:rFonts w:ascii="Calibri" w:eastAsia="Times New Roman" w:hAnsi="Calibri" w:cs="Times New Roman"/>
                <w:color w:val="auto"/>
                <w:sz w:val="18"/>
                <w:szCs w:val="18"/>
                <w:lang w:val="en-AU" w:eastAsia="en-AU"/>
              </w:rPr>
              <w:t>asuals and contractors filling substantive positions</w:t>
            </w:r>
            <w:r w:rsidRPr="006F43BA">
              <w:rPr>
                <w:rFonts w:ascii="Calibri" w:eastAsia="Times New Roman" w:hAnsi="Calibri" w:cs="Times New Roman"/>
                <w:color w:val="auto"/>
                <w:sz w:val="18"/>
                <w:szCs w:val="18"/>
                <w:lang w:val="en-AU" w:eastAsia="en-AU"/>
              </w:rPr>
              <w:t>.</w:t>
            </w:r>
          </w:p>
        </w:tc>
      </w:tr>
      <w:tr w:rsidR="00845194" w:rsidRPr="006F43BA" w14:paraId="2AC65E75" w14:textId="77777777" w:rsidTr="00140AD5">
        <w:trPr>
          <w:trHeight w:val="255"/>
        </w:trPr>
        <w:tc>
          <w:tcPr>
            <w:tcW w:w="1980" w:type="dxa"/>
            <w:shd w:val="clear" w:color="000000" w:fill="FFFFFF"/>
          </w:tcPr>
          <w:p w14:paraId="39C0A46B"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E7071B1" w14:textId="77777777" w:rsidR="00845194" w:rsidRPr="006F43BA" w:rsidRDefault="00B95DC0"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w:t>
            </w:r>
            <w:r w:rsidR="00845194" w:rsidRPr="006F43BA">
              <w:rPr>
                <w:rFonts w:ascii="Calibri" w:eastAsia="Times New Roman" w:hAnsi="Calibri" w:cs="Times New Roman"/>
                <w:color w:val="auto"/>
                <w:sz w:val="18"/>
                <w:szCs w:val="18"/>
                <w:lang w:val="en-AU" w:eastAsia="en-AU"/>
              </w:rPr>
              <w:t xml:space="preserve">emporary </w:t>
            </w:r>
            <w:r w:rsidRPr="006F43BA">
              <w:rPr>
                <w:rFonts w:ascii="Calibri" w:eastAsia="Times New Roman" w:hAnsi="Calibri" w:cs="Times New Roman"/>
                <w:color w:val="auto"/>
                <w:sz w:val="18"/>
                <w:szCs w:val="18"/>
                <w:lang w:val="en-AU" w:eastAsia="en-AU"/>
              </w:rPr>
              <w:t xml:space="preserve">(one-off) </w:t>
            </w:r>
            <w:r w:rsidR="00845194" w:rsidRPr="006F43BA">
              <w:rPr>
                <w:rFonts w:ascii="Calibri" w:eastAsia="Times New Roman" w:hAnsi="Calibri" w:cs="Times New Roman"/>
                <w:color w:val="auto"/>
                <w:sz w:val="18"/>
                <w:szCs w:val="18"/>
                <w:lang w:val="en-AU" w:eastAsia="en-AU"/>
              </w:rPr>
              <w:t>project funded positions</w:t>
            </w:r>
            <w:r w:rsidRPr="006F43BA">
              <w:rPr>
                <w:rFonts w:ascii="Calibri" w:eastAsia="Times New Roman" w:hAnsi="Calibri" w:cs="Times New Roman"/>
                <w:color w:val="auto"/>
                <w:sz w:val="18"/>
                <w:szCs w:val="18"/>
                <w:lang w:val="en-AU" w:eastAsia="en-AU"/>
              </w:rPr>
              <w:t>.</w:t>
            </w:r>
          </w:p>
        </w:tc>
      </w:tr>
      <w:tr w:rsidR="005E3CF7" w:rsidRPr="006F43BA" w14:paraId="6E6AF0BD"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9351" w:type="dxa"/>
            <w:gridSpan w:val="2"/>
            <w:shd w:val="clear" w:color="auto" w:fill="00788A"/>
            <w:vAlign w:val="center"/>
          </w:tcPr>
          <w:p w14:paraId="53B1FE05" w14:textId="77777777" w:rsidR="005E3CF7" w:rsidRPr="006F43BA" w:rsidRDefault="005E3CF7" w:rsidP="00F6670C">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5E3CF7" w:rsidRPr="006F43BA" w14:paraId="247407DB"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auto" w:fill="BBDAE1"/>
            <w:vAlign w:val="center"/>
          </w:tcPr>
          <w:p w14:paraId="17A26438"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BEB7F00"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3CF7" w:rsidRPr="006F43BA" w14:paraId="0800319C"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000000" w:fill="FFFFFF"/>
            <w:hideMark/>
          </w:tcPr>
          <w:p w14:paraId="125E22C5" w14:textId="77777777" w:rsidR="005E3CF7" w:rsidRPr="006F43BA" w:rsidRDefault="005E3CF7"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40689A9C" w14:textId="77777777" w:rsidR="005E3CF7" w:rsidRPr="006F43BA" w:rsidRDefault="005E3CF7" w:rsidP="00F6670C">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74D50948" w14:textId="77777777" w:rsidR="00890E98" w:rsidRDefault="00890E98" w:rsidP="005E3CF7">
      <w:pPr>
        <w:pStyle w:val="Heading2"/>
        <w:numPr>
          <w:ilvl w:val="0"/>
          <w:numId w:val="0"/>
        </w:numPr>
        <w:rPr>
          <w:rFonts w:eastAsia="Times New Roman"/>
          <w:sz w:val="29"/>
          <w:szCs w:val="29"/>
          <w:lang w:val="en-AU" w:eastAsia="en-AU"/>
        </w:rPr>
      </w:pPr>
      <w:bookmarkStart w:id="50" w:name="_Recruitment"/>
      <w:bookmarkStart w:id="51" w:name="_Toc483825889"/>
      <w:bookmarkEnd w:id="50"/>
    </w:p>
    <w:p w14:paraId="34453283" w14:textId="77777777" w:rsidR="00890E98" w:rsidRDefault="00890E98">
      <w:pPr>
        <w:spacing w:after="160" w:line="259" w:lineRule="auto"/>
        <w:rPr>
          <w:rFonts w:asciiTheme="majorHAnsi" w:eastAsia="Times New Roman" w:hAnsiTheme="majorHAnsi" w:cstheme="majorBidi"/>
          <w:b/>
          <w:color w:val="00788A" w:themeColor="text2"/>
          <w:sz w:val="29"/>
          <w:szCs w:val="29"/>
          <w:lang w:val="en-AU" w:eastAsia="en-AU"/>
        </w:rPr>
      </w:pPr>
      <w:r>
        <w:rPr>
          <w:rFonts w:eastAsia="Times New Roman"/>
          <w:sz w:val="29"/>
          <w:szCs w:val="29"/>
          <w:lang w:val="en-AU" w:eastAsia="en-AU"/>
        </w:rPr>
        <w:br w:type="page"/>
      </w:r>
    </w:p>
    <w:p w14:paraId="1E26BF92" w14:textId="2BD20CE3" w:rsidR="00845194" w:rsidRPr="006F43BA" w:rsidRDefault="00845194" w:rsidP="005E3CF7">
      <w:pPr>
        <w:pStyle w:val="Heading2"/>
        <w:numPr>
          <w:ilvl w:val="0"/>
          <w:numId w:val="0"/>
        </w:numPr>
        <w:rPr>
          <w:rFonts w:eastAsia="Times New Roman"/>
          <w:sz w:val="29"/>
          <w:szCs w:val="29"/>
          <w:lang w:val="en-AU" w:eastAsia="en-AU"/>
        </w:rPr>
      </w:pPr>
      <w:r w:rsidRPr="006F43BA">
        <w:rPr>
          <w:rFonts w:eastAsia="Times New Roman"/>
          <w:sz w:val="29"/>
          <w:szCs w:val="29"/>
          <w:lang w:val="en-AU" w:eastAsia="en-AU"/>
        </w:rPr>
        <w:lastRenderedPageBreak/>
        <w:t>Recruitment</w:t>
      </w:r>
      <w:bookmarkEnd w:id="51"/>
    </w:p>
    <w:p w14:paraId="4F90158F" w14:textId="77777777" w:rsidR="00845194" w:rsidRPr="006F43BA" w:rsidRDefault="00845194" w:rsidP="00B95DC0">
      <w:pPr>
        <w:jc w:val="both"/>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845194" w:rsidRPr="006F43BA" w14:paraId="136235AC" w14:textId="77777777" w:rsidTr="00140AD5">
        <w:tc>
          <w:tcPr>
            <w:tcW w:w="9356" w:type="dxa"/>
            <w:gridSpan w:val="2"/>
            <w:shd w:val="clear" w:color="auto" w:fill="00788A"/>
            <w:vAlign w:val="center"/>
          </w:tcPr>
          <w:p w14:paraId="659800C3" w14:textId="77777777" w:rsidR="00845194" w:rsidRPr="006F43BA" w:rsidRDefault="00845194" w:rsidP="00140AD5">
            <w:pPr>
              <w:spacing w:after="0"/>
              <w:rPr>
                <w:b/>
                <w:color w:val="FFFFFF"/>
                <w:sz w:val="22"/>
              </w:rPr>
            </w:pPr>
            <w:r w:rsidRPr="006F43BA">
              <w:rPr>
                <w:b/>
                <w:color w:val="FFFFFF"/>
                <w:sz w:val="22"/>
              </w:rPr>
              <w:t>Business Service</w:t>
            </w:r>
          </w:p>
        </w:tc>
      </w:tr>
      <w:tr w:rsidR="00C33068" w:rsidRPr="006F43BA" w14:paraId="674FD7B0" w14:textId="77777777" w:rsidTr="00140AD5">
        <w:tc>
          <w:tcPr>
            <w:tcW w:w="2015" w:type="dxa"/>
            <w:shd w:val="clear" w:color="auto" w:fill="BBDAE1"/>
            <w:vAlign w:val="center"/>
          </w:tcPr>
          <w:p w14:paraId="39B1D27D" w14:textId="77777777" w:rsidR="00845194" w:rsidRPr="006F43BA" w:rsidRDefault="00845194" w:rsidP="00140AD5">
            <w:pPr>
              <w:spacing w:after="0"/>
              <w:rPr>
                <w:b/>
                <w:color w:val="auto"/>
                <w:sz w:val="22"/>
              </w:rPr>
            </w:pPr>
            <w:r w:rsidRPr="006F43BA">
              <w:rPr>
                <w:b/>
                <w:color w:val="auto"/>
                <w:sz w:val="22"/>
              </w:rPr>
              <w:t>Level 3</w:t>
            </w:r>
          </w:p>
        </w:tc>
        <w:tc>
          <w:tcPr>
            <w:tcW w:w="7341" w:type="dxa"/>
            <w:shd w:val="clear" w:color="auto" w:fill="BBDAE1"/>
            <w:vAlign w:val="center"/>
          </w:tcPr>
          <w:p w14:paraId="75E4D86E" w14:textId="77777777" w:rsidR="00845194" w:rsidRPr="006F43BA" w:rsidRDefault="00845194" w:rsidP="00140AD5">
            <w:pPr>
              <w:spacing w:after="0"/>
              <w:rPr>
                <w:b/>
                <w:color w:val="auto"/>
                <w:sz w:val="22"/>
              </w:rPr>
            </w:pPr>
            <w:r w:rsidRPr="006F43BA">
              <w:rPr>
                <w:b/>
                <w:color w:val="auto"/>
                <w:sz w:val="22"/>
              </w:rPr>
              <w:t>Description</w:t>
            </w:r>
          </w:p>
        </w:tc>
      </w:tr>
      <w:tr w:rsidR="007610FE" w:rsidRPr="006F43BA" w14:paraId="111B2D6A" w14:textId="77777777" w:rsidTr="00140AD5">
        <w:tc>
          <w:tcPr>
            <w:tcW w:w="2015" w:type="dxa"/>
          </w:tcPr>
          <w:p w14:paraId="7D127225" w14:textId="77777777" w:rsidR="00845194" w:rsidRPr="006F43BA" w:rsidRDefault="00845194" w:rsidP="00140AD5">
            <w:pPr>
              <w:spacing w:after="0"/>
              <w:jc w:val="center"/>
              <w:rPr>
                <w:b/>
                <w:color w:val="auto"/>
                <w:sz w:val="18"/>
                <w:szCs w:val="18"/>
              </w:rPr>
            </w:pPr>
            <w:r w:rsidRPr="006F43BA">
              <w:rPr>
                <w:b/>
                <w:color w:val="auto"/>
                <w:sz w:val="18"/>
                <w:szCs w:val="18"/>
              </w:rPr>
              <w:t>Delegate Support</w:t>
            </w:r>
          </w:p>
        </w:tc>
        <w:tc>
          <w:tcPr>
            <w:tcW w:w="7341" w:type="dxa"/>
          </w:tcPr>
          <w:p w14:paraId="47B1F545" w14:textId="77777777" w:rsidR="00845194" w:rsidRPr="006F43BA" w:rsidRDefault="00845194" w:rsidP="00140AD5">
            <w:pPr>
              <w:spacing w:after="0"/>
              <w:rPr>
                <w:rFonts w:cs="Calibri"/>
                <w:color w:val="auto"/>
                <w:sz w:val="18"/>
                <w:szCs w:val="18"/>
              </w:rPr>
            </w:pPr>
            <w:r w:rsidRPr="006F43BA">
              <w:rPr>
                <w:color w:val="auto"/>
                <w:sz w:val="18"/>
                <w:szCs w:val="18"/>
              </w:rPr>
              <w:t>Advice and support throughout the process to managers and business areas.</w:t>
            </w:r>
          </w:p>
        </w:tc>
      </w:tr>
      <w:tr w:rsidR="007610FE" w:rsidRPr="006F43BA" w14:paraId="2707A8F8" w14:textId="77777777" w:rsidTr="00140AD5">
        <w:tc>
          <w:tcPr>
            <w:tcW w:w="2015" w:type="dxa"/>
          </w:tcPr>
          <w:p w14:paraId="5AA9EAB6" w14:textId="77777777" w:rsidR="00845194" w:rsidRPr="006F43BA" w:rsidRDefault="00845194" w:rsidP="00140AD5">
            <w:pPr>
              <w:spacing w:after="0"/>
              <w:jc w:val="center"/>
              <w:rPr>
                <w:b/>
                <w:color w:val="auto"/>
                <w:sz w:val="18"/>
                <w:szCs w:val="18"/>
              </w:rPr>
            </w:pPr>
            <w:r w:rsidRPr="006F43BA">
              <w:rPr>
                <w:b/>
                <w:color w:val="auto"/>
                <w:sz w:val="18"/>
                <w:szCs w:val="18"/>
              </w:rPr>
              <w:t xml:space="preserve">Entry Level </w:t>
            </w:r>
            <w:r w:rsidR="004A481D" w:rsidRPr="006F43BA">
              <w:rPr>
                <w:b/>
                <w:color w:val="auto"/>
                <w:sz w:val="18"/>
                <w:szCs w:val="18"/>
              </w:rPr>
              <w:t>Program</w:t>
            </w:r>
            <w:r w:rsidRPr="006F43BA">
              <w:rPr>
                <w:b/>
                <w:color w:val="auto"/>
                <w:sz w:val="18"/>
                <w:szCs w:val="18"/>
              </w:rPr>
              <w:t>s</w:t>
            </w:r>
          </w:p>
        </w:tc>
        <w:tc>
          <w:tcPr>
            <w:tcW w:w="7341" w:type="dxa"/>
          </w:tcPr>
          <w:p w14:paraId="439E3297" w14:textId="77777777" w:rsidR="00845194" w:rsidRPr="006F43BA" w:rsidRDefault="00845194" w:rsidP="00140AD5">
            <w:pPr>
              <w:spacing w:after="0"/>
              <w:rPr>
                <w:color w:val="auto"/>
                <w:sz w:val="18"/>
                <w:szCs w:val="18"/>
              </w:rPr>
            </w:pPr>
            <w:r w:rsidRPr="006F43BA">
              <w:rPr>
                <w:color w:val="auto"/>
                <w:sz w:val="18"/>
                <w:szCs w:val="18"/>
              </w:rPr>
              <w:t xml:space="preserve">Recruitment and administration of entry level </w:t>
            </w:r>
            <w:r w:rsidR="004A481D" w:rsidRPr="006F43BA">
              <w:rPr>
                <w:color w:val="auto"/>
                <w:sz w:val="18"/>
                <w:szCs w:val="18"/>
              </w:rPr>
              <w:t>program</w:t>
            </w:r>
            <w:r w:rsidRPr="006F43BA">
              <w:rPr>
                <w:color w:val="auto"/>
                <w:sz w:val="18"/>
                <w:szCs w:val="18"/>
              </w:rPr>
              <w:t xml:space="preserve">s, including graduates, cadets, trainees, and other internal </w:t>
            </w:r>
            <w:r w:rsidR="004A481D" w:rsidRPr="006F43BA">
              <w:rPr>
                <w:color w:val="auto"/>
                <w:sz w:val="18"/>
                <w:szCs w:val="18"/>
              </w:rPr>
              <w:t>program</w:t>
            </w:r>
            <w:r w:rsidRPr="006F43BA">
              <w:rPr>
                <w:color w:val="auto"/>
                <w:sz w:val="18"/>
                <w:szCs w:val="18"/>
              </w:rPr>
              <w:t>s.</w:t>
            </w:r>
          </w:p>
        </w:tc>
      </w:tr>
      <w:tr w:rsidR="007610FE" w:rsidRPr="006F43BA" w14:paraId="3AAFDF3E" w14:textId="77777777" w:rsidTr="00140AD5">
        <w:tc>
          <w:tcPr>
            <w:tcW w:w="2015" w:type="dxa"/>
          </w:tcPr>
          <w:p w14:paraId="6BE9EAF6" w14:textId="77777777" w:rsidR="00845194" w:rsidRPr="006F43BA" w:rsidRDefault="00845194" w:rsidP="00140AD5">
            <w:pPr>
              <w:spacing w:after="0"/>
              <w:jc w:val="center"/>
              <w:rPr>
                <w:b/>
                <w:color w:val="auto"/>
                <w:sz w:val="18"/>
                <w:szCs w:val="18"/>
              </w:rPr>
            </w:pPr>
            <w:r w:rsidRPr="006F43BA">
              <w:rPr>
                <w:b/>
                <w:color w:val="auto"/>
                <w:sz w:val="18"/>
                <w:szCs w:val="18"/>
              </w:rPr>
              <w:t>Recruitment Operational Support</w:t>
            </w:r>
          </w:p>
        </w:tc>
        <w:tc>
          <w:tcPr>
            <w:tcW w:w="7341" w:type="dxa"/>
          </w:tcPr>
          <w:p w14:paraId="07E7DA67" w14:textId="77777777" w:rsidR="00845194" w:rsidRPr="006F43BA" w:rsidRDefault="00845194" w:rsidP="00140AD5">
            <w:pPr>
              <w:spacing w:after="0"/>
              <w:rPr>
                <w:color w:val="auto"/>
                <w:sz w:val="18"/>
                <w:szCs w:val="18"/>
              </w:rPr>
            </w:pPr>
            <w:r w:rsidRPr="006F43BA">
              <w:rPr>
                <w:color w:val="auto"/>
                <w:sz w:val="18"/>
                <w:szCs w:val="18"/>
              </w:rPr>
              <w:t>General Recruitment: Support for entry level and general (both internal and external) recruitment processes, APSC Redeployment Register including placement of job information on intranet and external website, advertising on APS jobs or other approved external medium (through the master media agency), packaging of candidate information to selection panels, uploading shortlisting and final selection report on recruitment system and preparation of candidate letters of offer. Administer range of pre-commencement processes including Police Checks, and health assessments.</w:t>
            </w:r>
          </w:p>
          <w:p w14:paraId="64B25EC8" w14:textId="77777777" w:rsidR="00845194" w:rsidRPr="006F43BA" w:rsidRDefault="00845194" w:rsidP="00140AD5">
            <w:pPr>
              <w:spacing w:after="0"/>
              <w:rPr>
                <w:color w:val="auto"/>
                <w:sz w:val="18"/>
                <w:szCs w:val="18"/>
              </w:rPr>
            </w:pPr>
          </w:p>
          <w:p w14:paraId="29EB15CB" w14:textId="47790D16" w:rsidR="00845194" w:rsidRPr="006F43BA" w:rsidRDefault="00845194" w:rsidP="00140AD5">
            <w:pPr>
              <w:spacing w:after="0"/>
              <w:rPr>
                <w:color w:val="auto"/>
                <w:sz w:val="18"/>
                <w:szCs w:val="18"/>
              </w:rPr>
            </w:pPr>
            <w:r w:rsidRPr="006F43BA">
              <w:rPr>
                <w:color w:val="auto"/>
                <w:sz w:val="18"/>
                <w:szCs w:val="18"/>
              </w:rPr>
              <w:t xml:space="preserve">Recruitment System Management: Provision of a recruitment system to manage the customer’s recruitment activity. Provide advice, support and technical assistants to all staff </w:t>
            </w:r>
            <w:r w:rsidR="00C645F4" w:rsidRPr="006F43BA">
              <w:rPr>
                <w:color w:val="auto"/>
                <w:sz w:val="18"/>
                <w:szCs w:val="18"/>
              </w:rPr>
              <w:t>on</w:t>
            </w:r>
            <w:r w:rsidRPr="006F43BA">
              <w:rPr>
                <w:color w:val="auto"/>
                <w:sz w:val="18"/>
                <w:szCs w:val="18"/>
              </w:rPr>
              <w:t xml:space="preserve"> </w:t>
            </w:r>
            <w:r w:rsidR="00C645F4" w:rsidRPr="006F43BA">
              <w:rPr>
                <w:color w:val="auto"/>
                <w:sz w:val="18"/>
                <w:szCs w:val="18"/>
              </w:rPr>
              <w:t>recruitment system</w:t>
            </w:r>
            <w:r w:rsidRPr="006F43BA">
              <w:rPr>
                <w:color w:val="auto"/>
                <w:sz w:val="18"/>
                <w:szCs w:val="18"/>
              </w:rPr>
              <w:t xml:space="preserve"> related issues. This includes answering individual enquires, creation of guidelines for system admin and users and tra</w:t>
            </w:r>
            <w:r w:rsidR="00C645F4" w:rsidRPr="006F43BA">
              <w:rPr>
                <w:color w:val="auto"/>
                <w:sz w:val="18"/>
                <w:szCs w:val="18"/>
              </w:rPr>
              <w:t xml:space="preserve">ining in the use of the recruitment system </w:t>
            </w:r>
            <w:r w:rsidRPr="006F43BA">
              <w:rPr>
                <w:color w:val="auto"/>
                <w:sz w:val="18"/>
                <w:szCs w:val="18"/>
              </w:rPr>
              <w:t xml:space="preserve">and data </w:t>
            </w:r>
            <w:r w:rsidR="00C645F4" w:rsidRPr="006F43BA">
              <w:rPr>
                <w:color w:val="auto"/>
                <w:sz w:val="18"/>
                <w:szCs w:val="18"/>
              </w:rPr>
              <w:t xml:space="preserve">input from the </w:t>
            </w:r>
            <w:r w:rsidRPr="006F43BA">
              <w:rPr>
                <w:color w:val="auto"/>
                <w:sz w:val="18"/>
                <w:szCs w:val="18"/>
              </w:rPr>
              <w:t>online tool for reporting of external and internal recruitment activity.</w:t>
            </w:r>
          </w:p>
        </w:tc>
      </w:tr>
      <w:tr w:rsidR="007610FE" w:rsidRPr="006F43BA" w14:paraId="3A2D38A9" w14:textId="77777777" w:rsidTr="00B95DC0">
        <w:tc>
          <w:tcPr>
            <w:tcW w:w="2015" w:type="dxa"/>
            <w:tcBorders>
              <w:bottom w:val="single" w:sz="4" w:space="0" w:color="auto"/>
            </w:tcBorders>
          </w:tcPr>
          <w:p w14:paraId="081426D7" w14:textId="77777777" w:rsidR="00845194" w:rsidRPr="006F43BA" w:rsidRDefault="00845194" w:rsidP="00140AD5">
            <w:pPr>
              <w:spacing w:after="0"/>
              <w:jc w:val="center"/>
              <w:rPr>
                <w:b/>
                <w:color w:val="auto"/>
                <w:sz w:val="18"/>
                <w:szCs w:val="18"/>
              </w:rPr>
            </w:pPr>
            <w:r w:rsidRPr="006F43BA">
              <w:rPr>
                <w:b/>
                <w:color w:val="auto"/>
                <w:sz w:val="18"/>
                <w:szCs w:val="18"/>
              </w:rPr>
              <w:t>Recruitment Reporting</w:t>
            </w:r>
          </w:p>
        </w:tc>
        <w:tc>
          <w:tcPr>
            <w:tcW w:w="7341" w:type="dxa"/>
            <w:tcBorders>
              <w:bottom w:val="single" w:sz="4" w:space="0" w:color="auto"/>
            </w:tcBorders>
          </w:tcPr>
          <w:p w14:paraId="0822CD5E" w14:textId="613BC4EA" w:rsidR="00845194" w:rsidRPr="006F43BA" w:rsidRDefault="00845194" w:rsidP="00140AD5">
            <w:pPr>
              <w:spacing w:after="0"/>
              <w:rPr>
                <w:color w:val="auto"/>
                <w:sz w:val="18"/>
                <w:szCs w:val="18"/>
              </w:rPr>
            </w:pPr>
            <w:r w:rsidRPr="006F43BA">
              <w:rPr>
                <w:color w:val="auto"/>
                <w:sz w:val="18"/>
                <w:szCs w:val="18"/>
              </w:rPr>
              <w:t xml:space="preserve">Design, development, and distribution of reports to assist customers evaluate recruitment practices and processes, including APSC on non-ongoing employee numbers. Reporting to APSC </w:t>
            </w:r>
            <w:r w:rsidR="00365801" w:rsidRPr="006F43BA">
              <w:rPr>
                <w:color w:val="auto"/>
                <w:sz w:val="18"/>
                <w:szCs w:val="18"/>
              </w:rPr>
              <w:t>on a</w:t>
            </w:r>
            <w:r w:rsidR="00C645F4" w:rsidRPr="006F43BA">
              <w:rPr>
                <w:color w:val="auto"/>
                <w:sz w:val="18"/>
                <w:szCs w:val="18"/>
              </w:rPr>
              <w:t xml:space="preserve"> </w:t>
            </w:r>
            <w:r w:rsidRPr="006F43BA">
              <w:rPr>
                <w:color w:val="auto"/>
                <w:sz w:val="18"/>
                <w:szCs w:val="18"/>
              </w:rPr>
              <w:t>regular basis on non-ongoing employees.</w:t>
            </w:r>
          </w:p>
        </w:tc>
      </w:tr>
      <w:tr w:rsidR="007610FE" w:rsidRPr="006F43BA" w14:paraId="0856DDC3" w14:textId="77777777" w:rsidTr="00B95DC0">
        <w:tc>
          <w:tcPr>
            <w:tcW w:w="2015" w:type="dxa"/>
            <w:tcBorders>
              <w:bottom w:val="nil"/>
            </w:tcBorders>
          </w:tcPr>
          <w:p w14:paraId="73E376FF" w14:textId="77777777" w:rsidR="00845194" w:rsidRPr="006F43BA" w:rsidRDefault="00845194" w:rsidP="00140AD5">
            <w:pPr>
              <w:spacing w:after="0"/>
              <w:jc w:val="center"/>
              <w:rPr>
                <w:b/>
                <w:color w:val="auto"/>
                <w:sz w:val="18"/>
                <w:szCs w:val="18"/>
              </w:rPr>
            </w:pPr>
            <w:r w:rsidRPr="006F43BA">
              <w:rPr>
                <w:b/>
                <w:color w:val="auto"/>
                <w:sz w:val="18"/>
                <w:szCs w:val="18"/>
              </w:rPr>
              <w:t xml:space="preserve">Specialist Recruitment </w:t>
            </w:r>
            <w:r w:rsidR="004A481D" w:rsidRPr="006F43BA">
              <w:rPr>
                <w:b/>
                <w:color w:val="auto"/>
                <w:sz w:val="18"/>
                <w:szCs w:val="18"/>
              </w:rPr>
              <w:t>Program</w:t>
            </w:r>
            <w:r w:rsidRPr="006F43BA">
              <w:rPr>
                <w:b/>
                <w:color w:val="auto"/>
                <w:sz w:val="18"/>
                <w:szCs w:val="18"/>
              </w:rPr>
              <w:t>s</w:t>
            </w:r>
          </w:p>
        </w:tc>
        <w:tc>
          <w:tcPr>
            <w:tcW w:w="7341" w:type="dxa"/>
            <w:tcBorders>
              <w:bottom w:val="nil"/>
            </w:tcBorders>
          </w:tcPr>
          <w:p w14:paraId="7858F90A" w14:textId="77777777" w:rsidR="00845194" w:rsidRPr="006F43BA" w:rsidRDefault="00845194" w:rsidP="00140AD5">
            <w:pPr>
              <w:spacing w:after="0"/>
              <w:rPr>
                <w:color w:val="auto"/>
                <w:sz w:val="18"/>
                <w:szCs w:val="18"/>
              </w:rPr>
            </w:pPr>
            <w:r w:rsidRPr="006F43BA">
              <w:rPr>
                <w:color w:val="auto"/>
                <w:sz w:val="18"/>
                <w:szCs w:val="18"/>
              </w:rPr>
              <w:t xml:space="preserve">Recruitment, administration, and maintenance of specialist </w:t>
            </w:r>
            <w:r w:rsidR="004A481D" w:rsidRPr="006F43BA">
              <w:rPr>
                <w:color w:val="auto"/>
                <w:sz w:val="18"/>
                <w:szCs w:val="18"/>
              </w:rPr>
              <w:t>program</w:t>
            </w:r>
            <w:r w:rsidRPr="006F43BA">
              <w:rPr>
                <w:color w:val="auto"/>
                <w:sz w:val="18"/>
                <w:szCs w:val="18"/>
              </w:rPr>
              <w:t xml:space="preserve">s/ measures where ongoing or terminating funding is provided for the specific </w:t>
            </w:r>
            <w:r w:rsidR="004A481D" w:rsidRPr="006F43BA">
              <w:rPr>
                <w:color w:val="auto"/>
                <w:sz w:val="18"/>
                <w:szCs w:val="18"/>
              </w:rPr>
              <w:t>program</w:t>
            </w:r>
            <w:r w:rsidRPr="006F43BA">
              <w:rPr>
                <w:color w:val="auto"/>
                <w:sz w:val="18"/>
                <w:szCs w:val="18"/>
              </w:rPr>
              <w:t xml:space="preserve"> (e.g. indigenous recruitment </w:t>
            </w:r>
            <w:r w:rsidR="004A481D" w:rsidRPr="006F43BA">
              <w:rPr>
                <w:color w:val="auto"/>
                <w:sz w:val="18"/>
                <w:szCs w:val="18"/>
              </w:rPr>
              <w:t>program</w:t>
            </w:r>
            <w:r w:rsidRPr="006F43BA">
              <w:rPr>
                <w:color w:val="auto"/>
                <w:sz w:val="18"/>
                <w:szCs w:val="18"/>
              </w:rPr>
              <w:t>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7610FE" w:rsidRPr="006F43BA" w14:paraId="41D24072" w14:textId="77777777" w:rsidTr="00140AD5">
        <w:trPr>
          <w:trHeight w:val="255"/>
        </w:trPr>
        <w:tc>
          <w:tcPr>
            <w:tcW w:w="9351" w:type="dxa"/>
            <w:gridSpan w:val="2"/>
            <w:shd w:val="clear" w:color="auto" w:fill="BBDAE1"/>
            <w:vAlign w:val="center"/>
          </w:tcPr>
          <w:p w14:paraId="07862F53"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1CB61F4F" w14:textId="77777777" w:rsidTr="00140AD5">
        <w:trPr>
          <w:trHeight w:val="255"/>
        </w:trPr>
        <w:tc>
          <w:tcPr>
            <w:tcW w:w="1980" w:type="dxa"/>
            <w:shd w:val="clear" w:color="000000" w:fill="FFFFFF"/>
            <w:hideMark/>
          </w:tcPr>
          <w:p w14:paraId="39FF1F38"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0B5D7DF7" w14:textId="0B756CE2" w:rsidR="00845194" w:rsidRPr="006F43BA" w:rsidRDefault="00DF230F" w:rsidP="00DF230F">
            <w:pPr>
              <w:jc w:val="both"/>
              <w:rPr>
                <w:color w:val="auto"/>
                <w:sz w:val="18"/>
                <w:szCs w:val="18"/>
              </w:rPr>
            </w:pPr>
            <w:r w:rsidRPr="006F43BA">
              <w:rPr>
                <w:color w:val="auto"/>
                <w:sz w:val="18"/>
                <w:szCs w:val="18"/>
              </w:rPr>
              <w:t xml:space="preserve">Provision of services in the assistance, placement and support in the identification and selection of appropriately skilled personnel. This includes targeted or specialist recruitment such as Australian Public Service (APS) Indigenous Cadet </w:t>
            </w:r>
            <w:r w:rsidR="004A481D" w:rsidRPr="006F43BA">
              <w:rPr>
                <w:color w:val="auto"/>
                <w:sz w:val="18"/>
                <w:szCs w:val="18"/>
              </w:rPr>
              <w:t>Program</w:t>
            </w:r>
            <w:r w:rsidRPr="006F43BA">
              <w:rPr>
                <w:color w:val="auto"/>
                <w:sz w:val="18"/>
                <w:szCs w:val="18"/>
              </w:rPr>
              <w:t xml:space="preserve"> and Indigenous Australian Government Development </w:t>
            </w:r>
            <w:r w:rsidR="004A481D" w:rsidRPr="006F43BA">
              <w:rPr>
                <w:color w:val="auto"/>
                <w:sz w:val="18"/>
                <w:szCs w:val="18"/>
              </w:rPr>
              <w:t>Program</w:t>
            </w:r>
            <w:r w:rsidRPr="006F43BA">
              <w:rPr>
                <w:color w:val="auto"/>
                <w:sz w:val="18"/>
                <w:szCs w:val="18"/>
              </w:rPr>
              <w:t xml:space="preserve"> (IAGDP). </w:t>
            </w:r>
            <w:r w:rsidR="00365801" w:rsidRPr="006F43BA">
              <w:rPr>
                <w:color w:val="auto"/>
                <w:sz w:val="18"/>
                <w:szCs w:val="18"/>
              </w:rPr>
              <w:t>Includes bulk recruitment support.</w:t>
            </w:r>
          </w:p>
        </w:tc>
      </w:tr>
      <w:tr w:rsidR="007610FE" w:rsidRPr="006F43BA" w14:paraId="0F008235" w14:textId="77777777" w:rsidTr="00140AD5">
        <w:trPr>
          <w:trHeight w:val="255"/>
        </w:trPr>
        <w:tc>
          <w:tcPr>
            <w:tcW w:w="1980" w:type="dxa"/>
            <w:shd w:val="clear" w:color="000000" w:fill="FFFFFF"/>
          </w:tcPr>
          <w:p w14:paraId="11DBE47B"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BD900CD" w14:textId="6830AF86" w:rsidR="00845194" w:rsidRPr="006F43BA" w:rsidRDefault="00ED5625"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Non-ongoing/contractor positions extended where Recruitment is not involved</w:t>
            </w:r>
            <w:r w:rsidR="00365801" w:rsidRPr="006F43BA">
              <w:rPr>
                <w:rFonts w:ascii="Calibri" w:eastAsia="Times New Roman" w:hAnsi="Calibri" w:cs="Times New Roman"/>
                <w:color w:val="auto"/>
                <w:sz w:val="18"/>
                <w:szCs w:val="18"/>
                <w:lang w:val="en-AU" w:eastAsia="en-AU"/>
              </w:rPr>
              <w:t>.</w:t>
            </w:r>
          </w:p>
        </w:tc>
      </w:tr>
    </w:tbl>
    <w:p w14:paraId="218FD48B" w14:textId="77777777" w:rsidR="00845194" w:rsidRPr="006F43BA" w:rsidRDefault="00845194" w:rsidP="00845194">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C35E9" w:rsidRPr="006F43BA" w14:paraId="26573B92" w14:textId="77777777" w:rsidTr="00140AD5">
        <w:trPr>
          <w:trHeight w:val="255"/>
        </w:trPr>
        <w:tc>
          <w:tcPr>
            <w:tcW w:w="9351" w:type="dxa"/>
            <w:gridSpan w:val="2"/>
            <w:shd w:val="clear" w:color="auto" w:fill="00788A"/>
            <w:vAlign w:val="center"/>
          </w:tcPr>
          <w:p w14:paraId="25D98F32" w14:textId="77777777" w:rsidR="00AC35E9" w:rsidRPr="006F43BA" w:rsidRDefault="00AC35E9" w:rsidP="00AC35E9">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845194" w:rsidRPr="006F43BA" w14:paraId="7EE4F0EC" w14:textId="77777777" w:rsidTr="00140AD5">
        <w:trPr>
          <w:trHeight w:val="255"/>
        </w:trPr>
        <w:tc>
          <w:tcPr>
            <w:tcW w:w="1980" w:type="dxa"/>
            <w:shd w:val="clear" w:color="auto" w:fill="BBDAE1"/>
            <w:vAlign w:val="center"/>
          </w:tcPr>
          <w:p w14:paraId="7B9511AC"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0D3F82F"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45194" w:rsidRPr="006F43BA" w14:paraId="1B897120" w14:textId="77777777" w:rsidTr="00140AD5">
        <w:trPr>
          <w:trHeight w:val="255"/>
        </w:trPr>
        <w:tc>
          <w:tcPr>
            <w:tcW w:w="1980" w:type="dxa"/>
            <w:shd w:val="clear" w:color="000000" w:fill="FFFFFF"/>
            <w:hideMark/>
          </w:tcPr>
          <w:p w14:paraId="2FFB8360" w14:textId="15FB04C2" w:rsidR="00845194" w:rsidRPr="006F43BA" w:rsidRDefault="00125DC6" w:rsidP="00140AD5">
            <w:pPr>
              <w:spacing w:after="0"/>
              <w:jc w:val="center"/>
              <w:rPr>
                <w:rFonts w:ascii="Calibri" w:eastAsia="Times New Roman" w:hAnsi="Calibri" w:cs="Times New Roman"/>
                <w:b/>
                <w:bCs/>
                <w:color w:val="auto"/>
                <w:sz w:val="18"/>
                <w:szCs w:val="18"/>
                <w:lang w:val="en-AU" w:eastAsia="en-AU"/>
              </w:rPr>
            </w:pPr>
            <w:r>
              <w:rPr>
                <w:rFonts w:ascii="Calibri" w:eastAsia="Times New Roman" w:hAnsi="Calibri" w:cs="Times New Roman"/>
                <w:b/>
                <w:color w:val="auto"/>
                <w:sz w:val="18"/>
                <w:szCs w:val="18"/>
                <w:lang w:val="en-AU" w:eastAsia="en-AU"/>
              </w:rPr>
              <w:t>Number of recruitment</w:t>
            </w:r>
            <w:r w:rsidR="00845194" w:rsidRPr="006F43BA">
              <w:rPr>
                <w:rFonts w:ascii="Calibri" w:eastAsia="Times New Roman" w:hAnsi="Calibri" w:cs="Times New Roman"/>
                <w:b/>
                <w:color w:val="auto"/>
                <w:sz w:val="18"/>
                <w:szCs w:val="18"/>
                <w:lang w:val="en-AU" w:eastAsia="en-AU"/>
              </w:rPr>
              <w:t xml:space="preserve"> jobs filled</w:t>
            </w:r>
          </w:p>
        </w:tc>
        <w:tc>
          <w:tcPr>
            <w:tcW w:w="7371" w:type="dxa"/>
            <w:shd w:val="clear" w:color="000000" w:fill="FFFFFF"/>
          </w:tcPr>
          <w:p w14:paraId="18D0C104" w14:textId="091763A6" w:rsidR="00845194" w:rsidRPr="006F43BA" w:rsidRDefault="00845194" w:rsidP="00B95DC0">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number of APS (ongoing and non-ongoing) recruitment </w:t>
            </w:r>
            <w:r w:rsidR="00FA1EE9" w:rsidRPr="006F43BA">
              <w:rPr>
                <w:rFonts w:ascii="Calibri" w:eastAsia="Times New Roman" w:hAnsi="Calibri" w:cs="Times New Roman"/>
                <w:color w:val="auto"/>
                <w:sz w:val="18"/>
                <w:szCs w:val="18"/>
                <w:lang w:val="en-AU" w:eastAsia="en-AU"/>
              </w:rPr>
              <w:t xml:space="preserve">jobs/positions </w:t>
            </w:r>
            <w:r w:rsidR="00B95DC0" w:rsidRPr="006F43BA">
              <w:rPr>
                <w:rFonts w:ascii="Calibri" w:eastAsia="Times New Roman" w:hAnsi="Calibri" w:cs="Times New Roman"/>
                <w:color w:val="auto"/>
                <w:sz w:val="18"/>
                <w:szCs w:val="18"/>
                <w:lang w:val="en-AU" w:eastAsia="en-AU"/>
              </w:rPr>
              <w:t>filled during the period.</w:t>
            </w:r>
          </w:p>
        </w:tc>
      </w:tr>
      <w:tr w:rsidR="00845194" w:rsidRPr="006F43BA" w14:paraId="70E7243E" w14:textId="77777777" w:rsidTr="00140AD5">
        <w:trPr>
          <w:trHeight w:val="255"/>
        </w:trPr>
        <w:tc>
          <w:tcPr>
            <w:tcW w:w="9351" w:type="dxa"/>
            <w:gridSpan w:val="2"/>
            <w:shd w:val="clear" w:color="auto" w:fill="D1E6EB"/>
            <w:vAlign w:val="center"/>
          </w:tcPr>
          <w:p w14:paraId="02C594B9" w14:textId="77777777" w:rsidR="00845194" w:rsidRPr="006F43BA" w:rsidRDefault="00845194"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845194" w:rsidRPr="006F43BA" w14:paraId="5CF03D9A" w14:textId="77777777" w:rsidTr="00140AD5">
        <w:trPr>
          <w:trHeight w:val="255"/>
        </w:trPr>
        <w:tc>
          <w:tcPr>
            <w:tcW w:w="1980" w:type="dxa"/>
            <w:shd w:val="clear" w:color="000000" w:fill="FFFFFF"/>
          </w:tcPr>
          <w:p w14:paraId="6E6650B7"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6336681" w14:textId="77777777" w:rsidR="00845194" w:rsidRPr="006F43BA" w:rsidRDefault="00B95DC0" w:rsidP="00B95DC0">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w:t>
            </w:r>
            <w:r w:rsidR="00845194" w:rsidRPr="006F43BA">
              <w:rPr>
                <w:rFonts w:ascii="Calibri" w:eastAsia="Times New Roman" w:hAnsi="Calibri" w:cs="Times New Roman"/>
                <w:color w:val="auto"/>
                <w:sz w:val="18"/>
                <w:szCs w:val="18"/>
                <w:lang w:val="en-AU" w:eastAsia="en-AU"/>
              </w:rPr>
              <w:t>nternal and external recruitments, SES Band, and graduates/cadets/trainees.</w:t>
            </w:r>
          </w:p>
        </w:tc>
      </w:tr>
      <w:tr w:rsidR="00C5345E" w:rsidRPr="006F43BA" w14:paraId="763ACD8C" w14:textId="77777777" w:rsidTr="00140AD5">
        <w:trPr>
          <w:trHeight w:val="255"/>
        </w:trPr>
        <w:tc>
          <w:tcPr>
            <w:tcW w:w="1980" w:type="dxa"/>
            <w:shd w:val="clear" w:color="000000" w:fill="FFFFFF"/>
          </w:tcPr>
          <w:p w14:paraId="07781584"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4DE10E4" w14:textId="1C14AEC4" w:rsidR="00C5345E" w:rsidRPr="006F43BA" w:rsidRDefault="00C5345E" w:rsidP="00C5345E">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5E3CF7" w:rsidRPr="006F43BA" w14:paraId="7EBDEE17"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9351" w:type="dxa"/>
            <w:gridSpan w:val="2"/>
            <w:shd w:val="clear" w:color="auto" w:fill="00788A"/>
            <w:vAlign w:val="center"/>
          </w:tcPr>
          <w:p w14:paraId="39294161" w14:textId="77777777" w:rsidR="005E3CF7" w:rsidRPr="006F43BA" w:rsidRDefault="005E3CF7" w:rsidP="00F6670C">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5E3CF7" w:rsidRPr="006F43BA" w14:paraId="28E96B12"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auto" w:fill="BBDAE1"/>
            <w:vAlign w:val="center"/>
          </w:tcPr>
          <w:p w14:paraId="5763EFF9"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FFA1AF8"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3CF7" w:rsidRPr="006F43BA" w14:paraId="10A2D3DF"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000000" w:fill="FFFFFF"/>
            <w:hideMark/>
          </w:tcPr>
          <w:p w14:paraId="1DBD5640" w14:textId="265D2B35" w:rsidR="005E3CF7" w:rsidRPr="006F43BA" w:rsidRDefault="005E3CF7"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 xml:space="preserve">Total number </w:t>
            </w:r>
            <w:r w:rsidR="00E63B5C" w:rsidRPr="006F43BA">
              <w:rPr>
                <w:rFonts w:ascii="Calibri" w:eastAsia="Times New Roman" w:hAnsi="Calibri" w:cs="Times New Roman"/>
                <w:b/>
                <w:color w:val="auto"/>
                <w:sz w:val="18"/>
                <w:szCs w:val="18"/>
                <w:lang w:val="en-AU" w:eastAsia="en-AU"/>
              </w:rPr>
              <w:t xml:space="preserve">of </w:t>
            </w:r>
            <w:r w:rsidR="00B04C0F" w:rsidRPr="006F43BA">
              <w:rPr>
                <w:rFonts w:ascii="Calibri" w:eastAsia="Times New Roman" w:hAnsi="Calibri" w:cs="Times New Roman"/>
                <w:b/>
                <w:color w:val="auto"/>
                <w:sz w:val="18"/>
                <w:szCs w:val="18"/>
                <w:lang w:val="en-AU" w:eastAsia="en-AU"/>
              </w:rPr>
              <w:t>applications</w:t>
            </w:r>
          </w:p>
        </w:tc>
        <w:tc>
          <w:tcPr>
            <w:tcW w:w="7371" w:type="dxa"/>
            <w:shd w:val="clear" w:color="000000" w:fill="FFFFFF"/>
          </w:tcPr>
          <w:p w14:paraId="03A29E62" w14:textId="1D9EB3C1" w:rsidR="005E3CF7" w:rsidRPr="006F43BA" w:rsidRDefault="005E3CF7" w:rsidP="00F6670C">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number </w:t>
            </w:r>
            <w:r w:rsidR="00365801" w:rsidRPr="006F43BA">
              <w:rPr>
                <w:rFonts w:ascii="Calibri" w:eastAsia="Times New Roman" w:hAnsi="Calibri" w:cs="Times New Roman"/>
                <w:color w:val="auto"/>
                <w:sz w:val="18"/>
                <w:szCs w:val="18"/>
                <w:lang w:val="en-AU" w:eastAsia="en-AU"/>
              </w:rPr>
              <w:t>of applications for recruitment jobs/positions offered during the period.</w:t>
            </w:r>
          </w:p>
        </w:tc>
      </w:tr>
    </w:tbl>
    <w:p w14:paraId="48EC6214" w14:textId="77777777" w:rsidR="00845194" w:rsidRPr="006F43BA" w:rsidRDefault="00845194">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2F7B7A99" w14:textId="77777777"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52" w:name="_Employee_Relations_1"/>
      <w:bookmarkStart w:id="53" w:name="_Toc483825890"/>
      <w:bookmarkEnd w:id="52"/>
      <w:r w:rsidRPr="006F43BA">
        <w:rPr>
          <w:rFonts w:eastAsia="Times New Roman"/>
          <w:sz w:val="29"/>
          <w:szCs w:val="29"/>
          <w:lang w:val="en-AU" w:eastAsia="en-AU"/>
        </w:rPr>
        <w:lastRenderedPageBreak/>
        <w:t>Employee Relations</w:t>
      </w:r>
      <w:bookmarkEnd w:id="53"/>
    </w:p>
    <w:p w14:paraId="2F1B178D" w14:textId="77777777" w:rsidR="00A17818" w:rsidRPr="006F43BA" w:rsidRDefault="00A17818" w:rsidP="00FA1EE9">
      <w:pPr>
        <w:rPr>
          <w:rFonts w:ascii="Calibri" w:eastAsia="Times New Roman" w:hAnsi="Calibri" w:cs="Times New Roman"/>
          <w:b/>
          <w:color w:val="00AFBC"/>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A17818" w:rsidRPr="006F43BA" w14:paraId="2293E768" w14:textId="77777777" w:rsidTr="00A17818">
        <w:tc>
          <w:tcPr>
            <w:tcW w:w="9356" w:type="dxa"/>
            <w:gridSpan w:val="2"/>
            <w:shd w:val="clear" w:color="auto" w:fill="00788A"/>
            <w:vAlign w:val="center"/>
          </w:tcPr>
          <w:p w14:paraId="3D633924" w14:textId="77777777" w:rsidR="00A17818" w:rsidRPr="006F43BA" w:rsidRDefault="00A17818" w:rsidP="00A17818">
            <w:pPr>
              <w:spacing w:after="0"/>
              <w:rPr>
                <w:b/>
                <w:color w:val="FFFFFF"/>
                <w:sz w:val="22"/>
              </w:rPr>
            </w:pPr>
            <w:r w:rsidRPr="006F43BA">
              <w:rPr>
                <w:b/>
                <w:color w:val="FFFFFF"/>
                <w:sz w:val="22"/>
              </w:rPr>
              <w:t>Business Service</w:t>
            </w:r>
          </w:p>
        </w:tc>
      </w:tr>
      <w:tr w:rsidR="007610FE" w:rsidRPr="006F43BA" w14:paraId="01894555" w14:textId="77777777" w:rsidTr="00A17818">
        <w:tc>
          <w:tcPr>
            <w:tcW w:w="2015" w:type="dxa"/>
            <w:shd w:val="clear" w:color="auto" w:fill="BBDAE1"/>
            <w:vAlign w:val="center"/>
          </w:tcPr>
          <w:p w14:paraId="1F2145A5" w14:textId="77777777" w:rsidR="00A17818" w:rsidRPr="006F43BA" w:rsidRDefault="00A17818" w:rsidP="00A17818">
            <w:pPr>
              <w:spacing w:after="0"/>
              <w:rPr>
                <w:b/>
                <w:color w:val="auto"/>
                <w:sz w:val="22"/>
              </w:rPr>
            </w:pPr>
            <w:r w:rsidRPr="006F43BA">
              <w:rPr>
                <w:b/>
                <w:color w:val="auto"/>
                <w:sz w:val="22"/>
              </w:rPr>
              <w:t>Level 3</w:t>
            </w:r>
          </w:p>
        </w:tc>
        <w:tc>
          <w:tcPr>
            <w:tcW w:w="7341" w:type="dxa"/>
            <w:shd w:val="clear" w:color="auto" w:fill="BBDAE1"/>
            <w:vAlign w:val="center"/>
          </w:tcPr>
          <w:p w14:paraId="5A797BA5" w14:textId="77777777" w:rsidR="00A17818" w:rsidRPr="006F43BA" w:rsidRDefault="00A17818" w:rsidP="00A17818">
            <w:pPr>
              <w:spacing w:after="0"/>
              <w:rPr>
                <w:b/>
                <w:color w:val="auto"/>
                <w:sz w:val="22"/>
              </w:rPr>
            </w:pPr>
            <w:r w:rsidRPr="006F43BA">
              <w:rPr>
                <w:b/>
                <w:color w:val="auto"/>
                <w:sz w:val="22"/>
              </w:rPr>
              <w:t>Description</w:t>
            </w:r>
          </w:p>
        </w:tc>
      </w:tr>
      <w:tr w:rsidR="007610FE" w:rsidRPr="006F43BA" w14:paraId="75027BE6" w14:textId="77777777" w:rsidTr="00A17818">
        <w:tc>
          <w:tcPr>
            <w:tcW w:w="2015" w:type="dxa"/>
          </w:tcPr>
          <w:p w14:paraId="0A357FEF" w14:textId="77777777" w:rsidR="00A17818" w:rsidRPr="006F43BA" w:rsidRDefault="00A17818" w:rsidP="00BC62DE">
            <w:pPr>
              <w:spacing w:after="0"/>
              <w:jc w:val="center"/>
              <w:rPr>
                <w:b/>
                <w:color w:val="auto"/>
                <w:sz w:val="18"/>
                <w:szCs w:val="18"/>
              </w:rPr>
            </w:pPr>
            <w:r w:rsidRPr="006F43BA">
              <w:rPr>
                <w:b/>
                <w:color w:val="auto"/>
                <w:sz w:val="18"/>
                <w:szCs w:val="18"/>
              </w:rPr>
              <w:t>Conduct &amp; Ethical Behaviour</w:t>
            </w:r>
          </w:p>
        </w:tc>
        <w:tc>
          <w:tcPr>
            <w:tcW w:w="7341" w:type="dxa"/>
          </w:tcPr>
          <w:p w14:paraId="4179B430" w14:textId="77777777" w:rsidR="00A17818" w:rsidRPr="006F43BA" w:rsidRDefault="00A17818" w:rsidP="00A17818">
            <w:pPr>
              <w:spacing w:after="0"/>
              <w:rPr>
                <w:rFonts w:cs="Calibri"/>
                <w:color w:val="auto"/>
                <w:sz w:val="18"/>
                <w:szCs w:val="18"/>
              </w:rPr>
            </w:pPr>
            <w:r w:rsidRPr="006F43BA">
              <w:rPr>
                <w:color w:val="auto"/>
                <w:sz w:val="18"/>
                <w:szCs w:val="18"/>
              </w:rPr>
              <w:t>APS Values, Code-of-Conduct, Public Interest Disclosure, and Ethical Behaviour.</w:t>
            </w:r>
          </w:p>
        </w:tc>
      </w:tr>
      <w:tr w:rsidR="007610FE" w:rsidRPr="006F43BA" w14:paraId="46457548" w14:textId="77777777" w:rsidTr="00A17818">
        <w:tc>
          <w:tcPr>
            <w:tcW w:w="2015" w:type="dxa"/>
          </w:tcPr>
          <w:p w14:paraId="7B5822A2" w14:textId="77777777" w:rsidR="00A17818" w:rsidRPr="006F43BA" w:rsidRDefault="00A17818" w:rsidP="00BC62DE">
            <w:pPr>
              <w:spacing w:after="0"/>
              <w:jc w:val="center"/>
              <w:rPr>
                <w:b/>
                <w:color w:val="auto"/>
                <w:sz w:val="18"/>
                <w:szCs w:val="18"/>
              </w:rPr>
            </w:pPr>
            <w:r w:rsidRPr="006F43BA">
              <w:rPr>
                <w:b/>
                <w:color w:val="auto"/>
                <w:sz w:val="18"/>
                <w:szCs w:val="18"/>
              </w:rPr>
              <w:t>Performance Management</w:t>
            </w:r>
          </w:p>
        </w:tc>
        <w:tc>
          <w:tcPr>
            <w:tcW w:w="7341" w:type="dxa"/>
          </w:tcPr>
          <w:p w14:paraId="7F359942" w14:textId="77777777" w:rsidR="00A17818" w:rsidRPr="006F43BA" w:rsidRDefault="00A17818" w:rsidP="00A17818">
            <w:pPr>
              <w:spacing w:after="0"/>
              <w:rPr>
                <w:color w:val="auto"/>
                <w:sz w:val="18"/>
                <w:szCs w:val="18"/>
              </w:rPr>
            </w:pPr>
            <w:r w:rsidRPr="006F43BA">
              <w:rPr>
                <w:color w:val="auto"/>
                <w:sz w:val="18"/>
                <w:szCs w:val="18"/>
              </w:rPr>
              <w:t>Process of completing, undertaking, and preparing performance management and reviews for probation and on a regular basis, including underperformance advice and support.</w:t>
            </w:r>
          </w:p>
        </w:tc>
      </w:tr>
      <w:tr w:rsidR="007610FE" w:rsidRPr="006F43BA" w14:paraId="47E4A8FF" w14:textId="77777777" w:rsidTr="00A17818">
        <w:tc>
          <w:tcPr>
            <w:tcW w:w="2015" w:type="dxa"/>
          </w:tcPr>
          <w:p w14:paraId="71B1322E" w14:textId="77777777" w:rsidR="00A17818" w:rsidRPr="006F43BA" w:rsidRDefault="00A17818" w:rsidP="00BC62DE">
            <w:pPr>
              <w:spacing w:after="0"/>
              <w:jc w:val="center"/>
              <w:rPr>
                <w:b/>
                <w:color w:val="auto"/>
                <w:sz w:val="18"/>
                <w:szCs w:val="18"/>
              </w:rPr>
            </w:pPr>
            <w:r w:rsidRPr="006F43BA">
              <w:rPr>
                <w:b/>
                <w:color w:val="auto"/>
                <w:sz w:val="18"/>
                <w:szCs w:val="18"/>
              </w:rPr>
              <w:t>Work Health &amp; Safety</w:t>
            </w:r>
          </w:p>
        </w:tc>
        <w:tc>
          <w:tcPr>
            <w:tcW w:w="7341" w:type="dxa"/>
          </w:tcPr>
          <w:p w14:paraId="35DF058C" w14:textId="77777777" w:rsidR="00A17818" w:rsidRPr="006F43BA" w:rsidRDefault="00A17818" w:rsidP="00A17818">
            <w:pPr>
              <w:spacing w:after="0"/>
              <w:rPr>
                <w:color w:val="auto"/>
                <w:sz w:val="18"/>
                <w:szCs w:val="18"/>
              </w:rPr>
            </w:pPr>
            <w:r w:rsidRPr="006F43BA">
              <w:rPr>
                <w:color w:val="auto"/>
                <w:sz w:val="18"/>
                <w:szCs w:val="18"/>
              </w:rPr>
              <w:t>General work health and safety, rehabilitation support, workstation assessments, mental health support, health and safety committees, workplace contact officers, work life balance advice and support, employee assistance program, and incident and hazard management.</w:t>
            </w:r>
          </w:p>
        </w:tc>
      </w:tr>
      <w:tr w:rsidR="007610FE" w:rsidRPr="006F43BA" w14:paraId="66BF1904" w14:textId="77777777" w:rsidTr="00FA1EE9">
        <w:tc>
          <w:tcPr>
            <w:tcW w:w="2015" w:type="dxa"/>
            <w:tcBorders>
              <w:bottom w:val="single" w:sz="4" w:space="0" w:color="auto"/>
            </w:tcBorders>
          </w:tcPr>
          <w:p w14:paraId="2A341003" w14:textId="77777777" w:rsidR="00A17818" w:rsidRPr="006F43BA" w:rsidRDefault="00A17818" w:rsidP="00BC62DE">
            <w:pPr>
              <w:spacing w:after="0"/>
              <w:jc w:val="center"/>
              <w:rPr>
                <w:b/>
                <w:color w:val="auto"/>
                <w:sz w:val="18"/>
                <w:szCs w:val="18"/>
              </w:rPr>
            </w:pPr>
            <w:r w:rsidRPr="006F43BA">
              <w:rPr>
                <w:b/>
                <w:color w:val="auto"/>
                <w:sz w:val="18"/>
                <w:szCs w:val="18"/>
              </w:rPr>
              <w:t>Workplace Diversity</w:t>
            </w:r>
          </w:p>
        </w:tc>
        <w:tc>
          <w:tcPr>
            <w:tcW w:w="7341" w:type="dxa"/>
            <w:tcBorders>
              <w:bottom w:val="single" w:sz="4" w:space="0" w:color="auto"/>
            </w:tcBorders>
          </w:tcPr>
          <w:p w14:paraId="2A57009C" w14:textId="77777777" w:rsidR="00A17818" w:rsidRPr="006F43BA" w:rsidRDefault="00A17818" w:rsidP="00A17818">
            <w:pPr>
              <w:spacing w:after="0"/>
              <w:rPr>
                <w:color w:val="auto"/>
                <w:sz w:val="18"/>
                <w:szCs w:val="18"/>
              </w:rPr>
            </w:pPr>
            <w:r w:rsidRPr="006F43BA">
              <w:rPr>
                <w:color w:val="auto"/>
                <w:sz w:val="18"/>
                <w:szCs w:val="18"/>
              </w:rPr>
              <w:t>Provision of general workplace diversity and disability.</w:t>
            </w:r>
          </w:p>
        </w:tc>
      </w:tr>
      <w:tr w:rsidR="007610FE" w:rsidRPr="006F43BA" w14:paraId="5958AD85" w14:textId="77777777" w:rsidTr="00FA1EE9">
        <w:tc>
          <w:tcPr>
            <w:tcW w:w="2015" w:type="dxa"/>
            <w:tcBorders>
              <w:bottom w:val="nil"/>
            </w:tcBorders>
          </w:tcPr>
          <w:p w14:paraId="4C2F9F12" w14:textId="77777777" w:rsidR="00A17818" w:rsidRPr="006F43BA" w:rsidRDefault="00A17818" w:rsidP="00BC62DE">
            <w:pPr>
              <w:spacing w:after="0"/>
              <w:jc w:val="center"/>
              <w:rPr>
                <w:b/>
                <w:color w:val="auto"/>
                <w:sz w:val="18"/>
                <w:szCs w:val="18"/>
              </w:rPr>
            </w:pPr>
            <w:r w:rsidRPr="006F43BA">
              <w:rPr>
                <w:b/>
                <w:color w:val="auto"/>
                <w:sz w:val="18"/>
                <w:szCs w:val="18"/>
              </w:rPr>
              <w:t>Workplace Relations</w:t>
            </w:r>
          </w:p>
        </w:tc>
        <w:tc>
          <w:tcPr>
            <w:tcW w:w="7341" w:type="dxa"/>
            <w:tcBorders>
              <w:bottom w:val="nil"/>
            </w:tcBorders>
          </w:tcPr>
          <w:p w14:paraId="59F64F9A" w14:textId="77777777" w:rsidR="00A17818" w:rsidRPr="006F43BA" w:rsidRDefault="00A17818" w:rsidP="00A17818">
            <w:pPr>
              <w:spacing w:after="0"/>
              <w:rPr>
                <w:color w:val="auto"/>
                <w:sz w:val="18"/>
                <w:szCs w:val="18"/>
              </w:rPr>
            </w:pPr>
            <w:r w:rsidRPr="006F43BA">
              <w:rPr>
                <w:color w:val="auto"/>
                <w:sz w:val="18"/>
                <w:szCs w:val="18"/>
              </w:rPr>
              <w:t>Provision of workplace relations, negotiations and interpretations of the Enterprise Agreement, and management of staff and Union disputes, including review of actions and decisions.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7610FE" w:rsidRPr="006F43BA" w14:paraId="08D8811B" w14:textId="77777777" w:rsidTr="0045386A">
        <w:trPr>
          <w:trHeight w:val="255"/>
        </w:trPr>
        <w:tc>
          <w:tcPr>
            <w:tcW w:w="9351" w:type="dxa"/>
            <w:gridSpan w:val="2"/>
            <w:shd w:val="clear" w:color="auto" w:fill="BBDAE1"/>
            <w:vAlign w:val="center"/>
          </w:tcPr>
          <w:p w14:paraId="3A05BAB5" w14:textId="77777777" w:rsidR="00BC62DE" w:rsidRPr="006F43BA" w:rsidRDefault="00BC62DE" w:rsidP="0045386A">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1002D943" w14:textId="77777777" w:rsidTr="00305319">
        <w:trPr>
          <w:trHeight w:val="85"/>
        </w:trPr>
        <w:tc>
          <w:tcPr>
            <w:tcW w:w="1980" w:type="dxa"/>
            <w:shd w:val="clear" w:color="000000" w:fill="FFFFFF"/>
            <w:hideMark/>
          </w:tcPr>
          <w:p w14:paraId="74DDA9FE" w14:textId="77777777" w:rsidR="00BC62DE" w:rsidRPr="006F43BA" w:rsidRDefault="00BC62DE" w:rsidP="0045386A">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276922F" w14:textId="77777777" w:rsidR="00BC62DE" w:rsidRPr="006F43BA" w:rsidRDefault="00DF230F" w:rsidP="00DF230F">
            <w:pPr>
              <w:rPr>
                <w:color w:val="auto"/>
                <w:sz w:val="18"/>
                <w:szCs w:val="18"/>
              </w:rPr>
            </w:pPr>
            <w:r w:rsidRPr="006F43BA">
              <w:rPr>
                <w:color w:val="auto"/>
                <w:sz w:val="18"/>
                <w:szCs w:val="18"/>
              </w:rPr>
              <w:t>Provision of workplace relations and safety services.</w:t>
            </w:r>
            <w:r w:rsidR="00755916" w:rsidRPr="006F43BA">
              <w:rPr>
                <w:color w:val="auto"/>
                <w:sz w:val="18"/>
                <w:szCs w:val="18"/>
              </w:rPr>
              <w:t xml:space="preserve"> Includes the provision of solutions to assist employees with a disability.</w:t>
            </w:r>
          </w:p>
          <w:p w14:paraId="76CF7686" w14:textId="4A518E43" w:rsidR="00755916" w:rsidRPr="006F43BA" w:rsidRDefault="00755916" w:rsidP="00DF230F">
            <w:pPr>
              <w:rPr>
                <w:color w:val="auto"/>
                <w:sz w:val="18"/>
                <w:szCs w:val="18"/>
              </w:rPr>
            </w:pPr>
            <w:r w:rsidRPr="006F43BA">
              <w:rPr>
                <w:color w:val="auto"/>
                <w:sz w:val="18"/>
                <w:szCs w:val="18"/>
              </w:rPr>
              <w:t xml:space="preserve">Health case management including preventative initiatives, incident management, reporting and liaising with </w:t>
            </w:r>
            <w:proofErr w:type="spellStart"/>
            <w:r w:rsidRPr="006F43BA">
              <w:rPr>
                <w:color w:val="auto"/>
                <w:sz w:val="18"/>
                <w:szCs w:val="18"/>
              </w:rPr>
              <w:t>Comcare</w:t>
            </w:r>
            <w:proofErr w:type="spellEnd"/>
            <w:r w:rsidRPr="006F43BA">
              <w:rPr>
                <w:color w:val="auto"/>
                <w:sz w:val="18"/>
                <w:szCs w:val="18"/>
              </w:rPr>
              <w:t xml:space="preserve"> and rehabilitation support. </w:t>
            </w:r>
          </w:p>
        </w:tc>
      </w:tr>
      <w:tr w:rsidR="007610FE" w:rsidRPr="006F43BA" w14:paraId="4295CE8F" w14:textId="77777777" w:rsidTr="0045386A">
        <w:trPr>
          <w:trHeight w:val="255"/>
        </w:trPr>
        <w:tc>
          <w:tcPr>
            <w:tcW w:w="1980" w:type="dxa"/>
            <w:shd w:val="clear" w:color="000000" w:fill="FFFFFF"/>
          </w:tcPr>
          <w:p w14:paraId="58558614" w14:textId="77777777" w:rsidR="00BC62DE" w:rsidRPr="006F43BA" w:rsidRDefault="00BC62DE" w:rsidP="0045386A">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64058395" w14:textId="77777777" w:rsidR="00BC62DE" w:rsidRPr="006F43BA" w:rsidRDefault="00ED5625" w:rsidP="0045386A">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Implementation of these safety services.</w:t>
            </w:r>
          </w:p>
        </w:tc>
      </w:tr>
    </w:tbl>
    <w:p w14:paraId="08221F37"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C35E9" w:rsidRPr="006F43BA" w14:paraId="438BEE66" w14:textId="77777777" w:rsidTr="00A17818">
        <w:trPr>
          <w:trHeight w:val="255"/>
        </w:trPr>
        <w:tc>
          <w:tcPr>
            <w:tcW w:w="9351" w:type="dxa"/>
            <w:gridSpan w:val="2"/>
            <w:shd w:val="clear" w:color="auto" w:fill="00788A"/>
            <w:vAlign w:val="center"/>
          </w:tcPr>
          <w:p w14:paraId="20143D9A" w14:textId="77777777" w:rsidR="00AC35E9" w:rsidRPr="006F43BA" w:rsidRDefault="00AC35E9" w:rsidP="00AC35E9">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A17818" w:rsidRPr="006F43BA" w14:paraId="5BB4D83C" w14:textId="77777777" w:rsidTr="00A17818">
        <w:trPr>
          <w:trHeight w:val="255"/>
        </w:trPr>
        <w:tc>
          <w:tcPr>
            <w:tcW w:w="1980" w:type="dxa"/>
            <w:shd w:val="clear" w:color="auto" w:fill="BBDAE1"/>
            <w:vAlign w:val="center"/>
          </w:tcPr>
          <w:p w14:paraId="6A459465"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A5AE2A0"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A17818" w:rsidRPr="006F43BA" w14:paraId="29AB2872" w14:textId="77777777" w:rsidTr="00A17818">
        <w:trPr>
          <w:trHeight w:val="255"/>
        </w:trPr>
        <w:tc>
          <w:tcPr>
            <w:tcW w:w="1980" w:type="dxa"/>
            <w:shd w:val="clear" w:color="000000" w:fill="FFFFFF"/>
            <w:hideMark/>
          </w:tcPr>
          <w:p w14:paraId="43D853E8" w14:textId="77777777" w:rsidR="00A17818" w:rsidRPr="006F43BA" w:rsidRDefault="00A17818" w:rsidP="00BC62D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Average Staffing Level (ASL)</w:t>
            </w:r>
          </w:p>
        </w:tc>
        <w:tc>
          <w:tcPr>
            <w:tcW w:w="7371" w:type="dxa"/>
            <w:shd w:val="clear" w:color="000000" w:fill="FFFFFF"/>
          </w:tcPr>
          <w:p w14:paraId="5D17CA83" w14:textId="77777777" w:rsidR="00E94D36" w:rsidRPr="006F43BA" w:rsidRDefault="00A17818" w:rsidP="00E94D36">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ASL for t</w:t>
            </w:r>
            <w:r w:rsidR="00E94D36" w:rsidRPr="006F43BA">
              <w:rPr>
                <w:rFonts w:ascii="Calibri" w:eastAsia="Times New Roman" w:hAnsi="Calibri" w:cs="Times New Roman"/>
                <w:color w:val="auto"/>
                <w:sz w:val="18"/>
                <w:szCs w:val="18"/>
                <w:lang w:val="en-AU" w:eastAsia="en-AU"/>
              </w:rPr>
              <w:t>he period, including SES Bands.</w:t>
            </w:r>
          </w:p>
          <w:p w14:paraId="74C0FE9F" w14:textId="77777777" w:rsidR="00E94D36" w:rsidRPr="006F43BA" w:rsidRDefault="00E94D36" w:rsidP="00E94D36">
            <w:pPr>
              <w:spacing w:after="0"/>
              <w:jc w:val="both"/>
              <w:rPr>
                <w:rFonts w:ascii="Calibri" w:eastAsia="Times New Roman" w:hAnsi="Calibri" w:cs="Times New Roman"/>
                <w:color w:val="auto"/>
                <w:sz w:val="18"/>
                <w:szCs w:val="18"/>
                <w:lang w:val="en-AU" w:eastAsia="en-AU"/>
              </w:rPr>
            </w:pPr>
          </w:p>
          <w:p w14:paraId="2AF4FD58" w14:textId="77777777" w:rsidR="00E94D36" w:rsidRPr="006F43BA" w:rsidRDefault="00E94D36" w:rsidP="00E94D36">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13A7DBE2" w14:textId="77777777" w:rsidR="00A17818" w:rsidRPr="006F43BA" w:rsidRDefault="00E94D36" w:rsidP="00E94D36">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ASL has the same definition as the APSC. That Is, the average number of employees receiving salary and wages (or compensation in lieu if salary and wages) over the period, with adjustments for casual and part-time employees to show full-time equivalent.</w:t>
            </w:r>
          </w:p>
        </w:tc>
      </w:tr>
      <w:tr w:rsidR="00A17818" w:rsidRPr="006F43BA" w14:paraId="518BD399" w14:textId="77777777" w:rsidTr="00A17818">
        <w:trPr>
          <w:trHeight w:val="255"/>
        </w:trPr>
        <w:tc>
          <w:tcPr>
            <w:tcW w:w="9351" w:type="dxa"/>
            <w:gridSpan w:val="2"/>
            <w:shd w:val="clear" w:color="auto" w:fill="D1E6EB"/>
            <w:vAlign w:val="center"/>
          </w:tcPr>
          <w:p w14:paraId="263B71DC" w14:textId="77777777" w:rsidR="00A17818" w:rsidRPr="006F43BA" w:rsidRDefault="00A17818" w:rsidP="00A17818">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073F3F33" w14:textId="77777777" w:rsidTr="00A17818">
        <w:trPr>
          <w:trHeight w:val="255"/>
        </w:trPr>
        <w:tc>
          <w:tcPr>
            <w:tcW w:w="1980" w:type="dxa"/>
            <w:shd w:val="clear" w:color="000000" w:fill="FFFFFF"/>
          </w:tcPr>
          <w:p w14:paraId="7C4163C7"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39DC945" w14:textId="7B669918"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31FBCC2B" w14:textId="77777777" w:rsidTr="00A17818">
        <w:trPr>
          <w:trHeight w:val="255"/>
        </w:trPr>
        <w:tc>
          <w:tcPr>
            <w:tcW w:w="1980" w:type="dxa"/>
            <w:shd w:val="clear" w:color="000000" w:fill="FFFFFF"/>
          </w:tcPr>
          <w:p w14:paraId="206846FE"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B785257" w14:textId="077E29E2" w:rsidR="00C5345E" w:rsidRPr="006F43BA" w:rsidRDefault="001B1B31"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Contractors and employees on unpaid leave.</w:t>
            </w:r>
          </w:p>
        </w:tc>
      </w:tr>
      <w:tr w:rsidR="00C5345E" w:rsidRPr="006F43BA" w14:paraId="0FACF050"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9351" w:type="dxa"/>
            <w:gridSpan w:val="2"/>
            <w:shd w:val="clear" w:color="auto" w:fill="00788A"/>
            <w:vAlign w:val="center"/>
          </w:tcPr>
          <w:p w14:paraId="51BE6170"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263A3EBC"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auto" w:fill="BBDAE1"/>
            <w:vAlign w:val="center"/>
          </w:tcPr>
          <w:p w14:paraId="788BF2BE"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BEC6061"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13E9FF3C"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000000" w:fill="FFFFFF"/>
            <w:hideMark/>
          </w:tcPr>
          <w:p w14:paraId="23856F71"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5110FDEB"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23D44B10"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22507C8E" w14:textId="77777777" w:rsidR="00845194" w:rsidRPr="006F43BA" w:rsidRDefault="00845194" w:rsidP="00845194">
      <w:pPr>
        <w:pStyle w:val="Heading2"/>
        <w:numPr>
          <w:ilvl w:val="0"/>
          <w:numId w:val="0"/>
        </w:numPr>
        <w:ind w:left="709" w:hanging="709"/>
        <w:rPr>
          <w:rFonts w:eastAsia="Times New Roman"/>
          <w:sz w:val="29"/>
          <w:szCs w:val="29"/>
          <w:lang w:val="en-AU" w:eastAsia="en-AU"/>
        </w:rPr>
      </w:pPr>
      <w:bookmarkStart w:id="54" w:name="_HR_Policy_&amp;"/>
      <w:bookmarkStart w:id="55" w:name="_Toc483825891"/>
      <w:bookmarkEnd w:id="54"/>
      <w:r w:rsidRPr="006F43BA">
        <w:rPr>
          <w:rFonts w:eastAsia="Times New Roman"/>
          <w:sz w:val="29"/>
          <w:szCs w:val="29"/>
          <w:lang w:val="en-AU" w:eastAsia="en-AU"/>
        </w:rPr>
        <w:lastRenderedPageBreak/>
        <w:t>Learnin</w:t>
      </w:r>
      <w:r w:rsidR="00E94D36" w:rsidRPr="006F43BA">
        <w:rPr>
          <w:rFonts w:eastAsia="Times New Roman"/>
          <w:sz w:val="29"/>
          <w:szCs w:val="29"/>
          <w:lang w:val="en-AU" w:eastAsia="en-AU"/>
        </w:rPr>
        <w:t>g &amp; Development – Face-to-Face T</w:t>
      </w:r>
      <w:r w:rsidRPr="006F43BA">
        <w:rPr>
          <w:rFonts w:eastAsia="Times New Roman"/>
          <w:sz w:val="29"/>
          <w:szCs w:val="29"/>
          <w:lang w:val="en-AU" w:eastAsia="en-AU"/>
        </w:rPr>
        <w:t>raining</w:t>
      </w:r>
      <w:bookmarkEnd w:id="55"/>
    </w:p>
    <w:p w14:paraId="04C721F7" w14:textId="77777777" w:rsidR="00845194" w:rsidRPr="006F43BA" w:rsidRDefault="00845194" w:rsidP="00E94D36">
      <w:pPr>
        <w:rPr>
          <w:rFonts w:ascii="Calibri" w:eastAsia="Times New Roman" w:hAnsi="Calibri" w:cs="Times New Roman"/>
          <w:b/>
          <w:color w:val="00AFBC"/>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845194" w:rsidRPr="006F43BA" w14:paraId="3FFE672F" w14:textId="77777777" w:rsidTr="00140AD5">
        <w:tc>
          <w:tcPr>
            <w:tcW w:w="9356" w:type="dxa"/>
            <w:gridSpan w:val="2"/>
            <w:shd w:val="clear" w:color="auto" w:fill="00788A"/>
            <w:vAlign w:val="center"/>
          </w:tcPr>
          <w:p w14:paraId="666EB40E" w14:textId="77777777" w:rsidR="00845194" w:rsidRPr="006F43BA" w:rsidRDefault="00845194" w:rsidP="00140AD5">
            <w:pPr>
              <w:spacing w:after="0"/>
              <w:rPr>
                <w:b/>
                <w:color w:val="FFFFFF"/>
                <w:sz w:val="22"/>
              </w:rPr>
            </w:pPr>
            <w:r w:rsidRPr="006F43BA">
              <w:rPr>
                <w:b/>
                <w:color w:val="FFFFFF"/>
                <w:sz w:val="22"/>
              </w:rPr>
              <w:t>Business Service</w:t>
            </w:r>
          </w:p>
        </w:tc>
      </w:tr>
      <w:tr w:rsidR="007610FE" w:rsidRPr="006F43BA" w14:paraId="5715123A" w14:textId="77777777" w:rsidTr="00140AD5">
        <w:tc>
          <w:tcPr>
            <w:tcW w:w="2015" w:type="dxa"/>
            <w:shd w:val="clear" w:color="auto" w:fill="BBDAE1"/>
            <w:vAlign w:val="center"/>
          </w:tcPr>
          <w:p w14:paraId="1DC957B5" w14:textId="77777777" w:rsidR="00845194" w:rsidRPr="006F43BA" w:rsidRDefault="00845194" w:rsidP="00140AD5">
            <w:pPr>
              <w:spacing w:after="0"/>
              <w:rPr>
                <w:b/>
                <w:color w:val="auto"/>
                <w:sz w:val="22"/>
              </w:rPr>
            </w:pPr>
            <w:r w:rsidRPr="006F43BA">
              <w:rPr>
                <w:b/>
                <w:color w:val="auto"/>
                <w:sz w:val="22"/>
              </w:rPr>
              <w:t>Level 3</w:t>
            </w:r>
          </w:p>
        </w:tc>
        <w:tc>
          <w:tcPr>
            <w:tcW w:w="7341" w:type="dxa"/>
            <w:shd w:val="clear" w:color="auto" w:fill="BBDAE1"/>
            <w:vAlign w:val="center"/>
          </w:tcPr>
          <w:p w14:paraId="5036883B" w14:textId="77777777" w:rsidR="00845194" w:rsidRPr="006F43BA" w:rsidRDefault="00845194" w:rsidP="00140AD5">
            <w:pPr>
              <w:spacing w:after="0"/>
              <w:rPr>
                <w:b/>
                <w:color w:val="auto"/>
                <w:sz w:val="22"/>
              </w:rPr>
            </w:pPr>
            <w:r w:rsidRPr="006F43BA">
              <w:rPr>
                <w:b/>
                <w:color w:val="auto"/>
                <w:sz w:val="22"/>
              </w:rPr>
              <w:t>Description</w:t>
            </w:r>
          </w:p>
        </w:tc>
      </w:tr>
      <w:tr w:rsidR="007610FE" w:rsidRPr="006F43BA" w14:paraId="6C01F6E8" w14:textId="77777777" w:rsidTr="00E94D36">
        <w:tc>
          <w:tcPr>
            <w:tcW w:w="2015" w:type="dxa"/>
            <w:tcBorders>
              <w:bottom w:val="single" w:sz="4" w:space="0" w:color="auto"/>
            </w:tcBorders>
          </w:tcPr>
          <w:p w14:paraId="5E693042" w14:textId="77777777" w:rsidR="00845194" w:rsidRPr="006F43BA" w:rsidRDefault="00845194" w:rsidP="00140AD5">
            <w:pPr>
              <w:spacing w:after="0"/>
              <w:jc w:val="center"/>
              <w:rPr>
                <w:b/>
                <w:color w:val="auto"/>
                <w:sz w:val="18"/>
                <w:szCs w:val="18"/>
              </w:rPr>
            </w:pPr>
            <w:r w:rsidRPr="006F43BA">
              <w:rPr>
                <w:b/>
                <w:color w:val="auto"/>
                <w:sz w:val="18"/>
                <w:szCs w:val="18"/>
              </w:rPr>
              <w:t>Face-to-Face Training - Development</w:t>
            </w:r>
          </w:p>
        </w:tc>
        <w:tc>
          <w:tcPr>
            <w:tcW w:w="7341" w:type="dxa"/>
            <w:tcBorders>
              <w:bottom w:val="single" w:sz="4" w:space="0" w:color="auto"/>
            </w:tcBorders>
          </w:tcPr>
          <w:p w14:paraId="046D311E" w14:textId="77777777" w:rsidR="00845194" w:rsidRPr="006F43BA" w:rsidRDefault="00845194" w:rsidP="00140AD5">
            <w:pPr>
              <w:spacing w:after="0"/>
              <w:rPr>
                <w:rFonts w:cs="Calibri"/>
                <w:color w:val="auto"/>
                <w:sz w:val="18"/>
                <w:szCs w:val="18"/>
              </w:rPr>
            </w:pPr>
            <w:r w:rsidRPr="006F43BA">
              <w:rPr>
                <w:color w:val="auto"/>
                <w:sz w:val="18"/>
                <w:szCs w:val="18"/>
              </w:rPr>
              <w:t>Development of training products, including all facets of courses and activities, on behalf of business areas for face-to-face training, whether conducted on-site (internal) or off-site (external).</w:t>
            </w:r>
          </w:p>
        </w:tc>
      </w:tr>
      <w:tr w:rsidR="007610FE" w:rsidRPr="006F43BA" w14:paraId="092DB170" w14:textId="77777777" w:rsidTr="00E94D36">
        <w:tc>
          <w:tcPr>
            <w:tcW w:w="2015" w:type="dxa"/>
            <w:tcBorders>
              <w:bottom w:val="nil"/>
            </w:tcBorders>
          </w:tcPr>
          <w:p w14:paraId="226A062A" w14:textId="77777777" w:rsidR="00845194" w:rsidRPr="006F43BA" w:rsidRDefault="00845194" w:rsidP="00140AD5">
            <w:pPr>
              <w:spacing w:after="0"/>
              <w:jc w:val="center"/>
              <w:rPr>
                <w:b/>
                <w:color w:val="auto"/>
                <w:sz w:val="18"/>
                <w:szCs w:val="18"/>
              </w:rPr>
            </w:pPr>
            <w:r w:rsidRPr="006F43BA">
              <w:rPr>
                <w:b/>
                <w:color w:val="auto"/>
                <w:sz w:val="18"/>
                <w:szCs w:val="18"/>
              </w:rPr>
              <w:t>Face-to-Face Training – Delivery &amp; Reporting</w:t>
            </w:r>
          </w:p>
        </w:tc>
        <w:tc>
          <w:tcPr>
            <w:tcW w:w="7341" w:type="dxa"/>
            <w:tcBorders>
              <w:bottom w:val="nil"/>
            </w:tcBorders>
          </w:tcPr>
          <w:p w14:paraId="587B31AD" w14:textId="77777777" w:rsidR="00845194" w:rsidRPr="006F43BA" w:rsidRDefault="00845194" w:rsidP="00140AD5">
            <w:pPr>
              <w:spacing w:after="0"/>
              <w:rPr>
                <w:color w:val="auto"/>
                <w:sz w:val="18"/>
                <w:szCs w:val="18"/>
              </w:rPr>
            </w:pPr>
            <w:r w:rsidRPr="006F43BA">
              <w:rPr>
                <w:color w:val="auto"/>
                <w:sz w:val="18"/>
                <w:szCs w:val="18"/>
              </w:rPr>
              <w:t>Administer and maintain the delivery of face-to-face learning and development courses and activities, including regular reporting for external requirements, such as Senate Estimates, Questions on Notice, and ad-hoc external reporting.</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7610FE" w:rsidRPr="006F43BA" w14:paraId="5428A8A7" w14:textId="77777777" w:rsidTr="00140AD5">
        <w:trPr>
          <w:trHeight w:val="255"/>
        </w:trPr>
        <w:tc>
          <w:tcPr>
            <w:tcW w:w="9351" w:type="dxa"/>
            <w:gridSpan w:val="2"/>
            <w:shd w:val="clear" w:color="auto" w:fill="BBDAE1"/>
            <w:vAlign w:val="center"/>
          </w:tcPr>
          <w:p w14:paraId="38FCC545"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2D38B0CD" w14:textId="77777777" w:rsidTr="00140AD5">
        <w:trPr>
          <w:trHeight w:val="255"/>
        </w:trPr>
        <w:tc>
          <w:tcPr>
            <w:tcW w:w="1980" w:type="dxa"/>
            <w:shd w:val="clear" w:color="000000" w:fill="FFFFFF"/>
            <w:hideMark/>
          </w:tcPr>
          <w:p w14:paraId="36DAFE89"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0A63AEE1" w14:textId="77777777" w:rsidR="00845194" w:rsidRPr="006F43BA" w:rsidRDefault="00DF230F" w:rsidP="00DF230F">
            <w:pPr>
              <w:rPr>
                <w:color w:val="auto"/>
                <w:sz w:val="18"/>
                <w:szCs w:val="18"/>
              </w:rPr>
            </w:pPr>
            <w:r w:rsidRPr="006F43BA">
              <w:rPr>
                <w:color w:val="auto"/>
                <w:sz w:val="18"/>
                <w:szCs w:val="18"/>
              </w:rPr>
              <w:t xml:space="preserve">Provision and development of </w:t>
            </w:r>
            <w:r w:rsidRPr="006F43BA">
              <w:rPr>
                <w:color w:val="auto"/>
                <w:sz w:val="18"/>
                <w:szCs w:val="18"/>
                <w:u w:val="single"/>
              </w:rPr>
              <w:t>face-to-face</w:t>
            </w:r>
            <w:r w:rsidRPr="006F43BA">
              <w:rPr>
                <w:color w:val="auto"/>
                <w:sz w:val="18"/>
                <w:szCs w:val="18"/>
              </w:rPr>
              <w:t xml:space="preserve"> learning solutions that enables complex information to be conveyed simply to maximise the learning experience, includes procurement.</w:t>
            </w:r>
          </w:p>
        </w:tc>
      </w:tr>
      <w:tr w:rsidR="007610FE" w:rsidRPr="006F43BA" w14:paraId="189183ED" w14:textId="77777777" w:rsidTr="00140AD5">
        <w:trPr>
          <w:trHeight w:val="255"/>
        </w:trPr>
        <w:tc>
          <w:tcPr>
            <w:tcW w:w="1980" w:type="dxa"/>
            <w:shd w:val="clear" w:color="000000" w:fill="FFFFFF"/>
          </w:tcPr>
          <w:p w14:paraId="72E371C0" w14:textId="77777777" w:rsidR="00DF230F" w:rsidRPr="006F43BA" w:rsidRDefault="00DF230F" w:rsidP="00DF230F">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A8FC551" w14:textId="02CD35DD" w:rsidR="00DF230F" w:rsidRPr="006F43BA" w:rsidRDefault="00DF230F" w:rsidP="00DF230F">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Online</w:t>
            </w:r>
            <w:r w:rsidR="00125DC6">
              <w:rPr>
                <w:rFonts w:ascii="Calibri" w:eastAsia="Times New Roman" w:hAnsi="Calibri" w:cs="Times New Roman"/>
                <w:color w:val="auto"/>
                <w:sz w:val="18"/>
                <w:szCs w:val="18"/>
                <w:lang w:val="en-AU" w:eastAsia="en-AU"/>
              </w:rPr>
              <w:t xml:space="preserve"> </w:t>
            </w:r>
            <w:r w:rsidRPr="006F43BA">
              <w:rPr>
                <w:rFonts w:ascii="Calibri" w:eastAsia="Times New Roman" w:hAnsi="Calibri" w:cs="Times New Roman"/>
                <w:color w:val="auto"/>
                <w:sz w:val="18"/>
                <w:szCs w:val="18"/>
                <w:lang w:val="en-AU" w:eastAsia="en-AU"/>
              </w:rPr>
              <w:t xml:space="preserve">(eLearning) training and </w:t>
            </w:r>
            <w:r w:rsidR="00E94D36" w:rsidRPr="006F43BA">
              <w:rPr>
                <w:rFonts w:ascii="Calibri" w:eastAsia="Times New Roman" w:hAnsi="Calibri" w:cs="Times New Roman"/>
                <w:color w:val="auto"/>
                <w:sz w:val="18"/>
                <w:szCs w:val="18"/>
                <w:lang w:val="en-AU" w:eastAsia="en-AU"/>
              </w:rPr>
              <w:t>the provision of these services (included in Learning &amp; Development – Online Training)</w:t>
            </w:r>
            <w:r w:rsidR="007610FE" w:rsidRPr="006F43BA">
              <w:rPr>
                <w:rFonts w:ascii="Calibri" w:eastAsia="Times New Roman" w:hAnsi="Calibri" w:cs="Times New Roman"/>
                <w:color w:val="auto"/>
                <w:sz w:val="18"/>
                <w:szCs w:val="18"/>
                <w:lang w:val="en-AU" w:eastAsia="en-AU"/>
              </w:rPr>
              <w:t>.</w:t>
            </w:r>
          </w:p>
        </w:tc>
      </w:tr>
    </w:tbl>
    <w:p w14:paraId="217EEA39" w14:textId="77777777" w:rsidR="00845194" w:rsidRPr="006F43BA" w:rsidRDefault="00845194" w:rsidP="00845194">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845194" w:rsidRPr="006F43BA" w14:paraId="3312E6F3" w14:textId="77777777" w:rsidTr="00140AD5">
        <w:trPr>
          <w:trHeight w:val="255"/>
        </w:trPr>
        <w:tc>
          <w:tcPr>
            <w:tcW w:w="9351" w:type="dxa"/>
            <w:gridSpan w:val="2"/>
            <w:shd w:val="clear" w:color="auto" w:fill="00788A"/>
            <w:vAlign w:val="center"/>
          </w:tcPr>
          <w:p w14:paraId="1CEC5F5B" w14:textId="77777777" w:rsidR="00845194" w:rsidRPr="006F43BA" w:rsidRDefault="00845194"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845194" w:rsidRPr="006F43BA" w14:paraId="15C59793" w14:textId="77777777" w:rsidTr="00140AD5">
        <w:trPr>
          <w:trHeight w:val="255"/>
        </w:trPr>
        <w:tc>
          <w:tcPr>
            <w:tcW w:w="1980" w:type="dxa"/>
            <w:shd w:val="clear" w:color="auto" w:fill="BBDAE1"/>
            <w:vAlign w:val="center"/>
          </w:tcPr>
          <w:p w14:paraId="7732B74A"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FAE88DE"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45194" w:rsidRPr="006F43BA" w14:paraId="275F5C2A" w14:textId="77777777" w:rsidTr="00140AD5">
        <w:trPr>
          <w:trHeight w:val="255"/>
        </w:trPr>
        <w:tc>
          <w:tcPr>
            <w:tcW w:w="1980" w:type="dxa"/>
            <w:shd w:val="clear" w:color="000000" w:fill="FFFFFF"/>
            <w:hideMark/>
          </w:tcPr>
          <w:p w14:paraId="58549DAB"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Number of face-to-face training days</w:t>
            </w:r>
          </w:p>
        </w:tc>
        <w:tc>
          <w:tcPr>
            <w:tcW w:w="7371" w:type="dxa"/>
            <w:shd w:val="clear" w:color="000000" w:fill="FFFFFF"/>
          </w:tcPr>
          <w:p w14:paraId="41319CF6" w14:textId="65542BCB" w:rsidR="00845194" w:rsidRPr="006F43BA" w:rsidRDefault="00845194" w:rsidP="00E94D36">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face-to-face training days provided across th</w:t>
            </w:r>
            <w:r w:rsidR="00755916" w:rsidRPr="006F43BA">
              <w:rPr>
                <w:rFonts w:ascii="Calibri" w:eastAsia="Times New Roman" w:hAnsi="Calibri" w:cs="Times New Roman"/>
                <w:color w:val="auto"/>
                <w:sz w:val="18"/>
                <w:szCs w:val="18"/>
                <w:lang w:val="en-AU" w:eastAsia="en-AU"/>
              </w:rPr>
              <w:t>e entire Agency for the period. A part day training session will count as one day.</w:t>
            </w:r>
          </w:p>
        </w:tc>
      </w:tr>
      <w:tr w:rsidR="00845194" w:rsidRPr="006F43BA" w14:paraId="3BA7B0C4" w14:textId="77777777" w:rsidTr="00140AD5">
        <w:trPr>
          <w:trHeight w:val="255"/>
        </w:trPr>
        <w:tc>
          <w:tcPr>
            <w:tcW w:w="9351" w:type="dxa"/>
            <w:gridSpan w:val="2"/>
            <w:shd w:val="clear" w:color="auto" w:fill="D1E6EB"/>
            <w:vAlign w:val="center"/>
          </w:tcPr>
          <w:p w14:paraId="105F8616" w14:textId="77777777" w:rsidR="00845194" w:rsidRPr="006F43BA" w:rsidRDefault="00845194"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845194" w:rsidRPr="006F43BA" w14:paraId="2AFF27DE" w14:textId="77777777" w:rsidTr="00140AD5">
        <w:trPr>
          <w:trHeight w:val="255"/>
        </w:trPr>
        <w:tc>
          <w:tcPr>
            <w:tcW w:w="1980" w:type="dxa"/>
            <w:shd w:val="clear" w:color="000000" w:fill="FFFFFF"/>
          </w:tcPr>
          <w:p w14:paraId="2B352094"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02F8B48" w14:textId="2D0CCB3F" w:rsidR="00845194" w:rsidRPr="006F43BA" w:rsidRDefault="00E94D36"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w:t>
            </w:r>
            <w:r w:rsidR="00845194" w:rsidRPr="006F43BA">
              <w:rPr>
                <w:rFonts w:ascii="Calibri" w:eastAsia="Times New Roman" w:hAnsi="Calibri" w:cs="Times New Roman"/>
                <w:color w:val="auto"/>
                <w:sz w:val="18"/>
                <w:szCs w:val="18"/>
                <w:lang w:val="en-AU" w:eastAsia="en-AU"/>
              </w:rPr>
              <w:t>raining funded centrally</w:t>
            </w:r>
            <w:r w:rsidR="007610FE" w:rsidRPr="006F43BA">
              <w:rPr>
                <w:rFonts w:ascii="Calibri" w:eastAsia="Times New Roman" w:hAnsi="Calibri" w:cs="Times New Roman"/>
                <w:color w:val="auto"/>
                <w:sz w:val="18"/>
                <w:szCs w:val="18"/>
                <w:lang w:val="en-AU" w:eastAsia="en-AU"/>
              </w:rPr>
              <w:t>.</w:t>
            </w:r>
            <w:r w:rsidR="00755916" w:rsidRPr="006F43BA">
              <w:rPr>
                <w:rFonts w:ascii="Calibri" w:eastAsia="Times New Roman" w:hAnsi="Calibri" w:cs="Times New Roman"/>
                <w:color w:val="auto"/>
                <w:sz w:val="18"/>
                <w:szCs w:val="18"/>
                <w:lang w:val="en-AU" w:eastAsia="en-AU"/>
              </w:rPr>
              <w:t xml:space="preserve">  Part day training sessions.</w:t>
            </w:r>
          </w:p>
        </w:tc>
      </w:tr>
      <w:tr w:rsidR="00845194" w:rsidRPr="006F43BA" w14:paraId="230D7FC3" w14:textId="77777777" w:rsidTr="00140AD5">
        <w:trPr>
          <w:trHeight w:val="255"/>
        </w:trPr>
        <w:tc>
          <w:tcPr>
            <w:tcW w:w="1980" w:type="dxa"/>
            <w:shd w:val="clear" w:color="000000" w:fill="FFFFFF"/>
          </w:tcPr>
          <w:p w14:paraId="19A939E8"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0C1F2CFC" w14:textId="378042AB" w:rsidR="00845194" w:rsidRPr="006F43BA" w:rsidRDefault="00E94D36"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w:t>
            </w:r>
            <w:r w:rsidR="00845194" w:rsidRPr="006F43BA">
              <w:rPr>
                <w:rFonts w:ascii="Calibri" w:eastAsia="Times New Roman" w:hAnsi="Calibri" w:cs="Times New Roman"/>
                <w:color w:val="auto"/>
                <w:sz w:val="18"/>
                <w:szCs w:val="18"/>
                <w:lang w:val="en-AU" w:eastAsia="en-AU"/>
              </w:rPr>
              <w:t>raining funded through business line areas</w:t>
            </w:r>
            <w:r w:rsidR="007610FE" w:rsidRPr="006F43BA">
              <w:rPr>
                <w:rFonts w:ascii="Calibri" w:eastAsia="Times New Roman" w:hAnsi="Calibri" w:cs="Times New Roman"/>
                <w:color w:val="auto"/>
                <w:sz w:val="18"/>
                <w:szCs w:val="18"/>
                <w:lang w:val="en-AU" w:eastAsia="en-AU"/>
              </w:rPr>
              <w:t>.</w:t>
            </w:r>
          </w:p>
        </w:tc>
      </w:tr>
      <w:tr w:rsidR="00845194" w:rsidRPr="006F43BA" w14:paraId="738B9BFF" w14:textId="77777777" w:rsidTr="00140AD5">
        <w:trPr>
          <w:trHeight w:val="255"/>
        </w:trPr>
        <w:tc>
          <w:tcPr>
            <w:tcW w:w="9351" w:type="dxa"/>
            <w:gridSpan w:val="2"/>
            <w:shd w:val="clear" w:color="auto" w:fill="00788A"/>
            <w:vAlign w:val="center"/>
          </w:tcPr>
          <w:p w14:paraId="57EB28DD" w14:textId="77777777" w:rsidR="00845194" w:rsidRPr="006F43BA" w:rsidRDefault="00845194"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845194" w:rsidRPr="006F43BA" w14:paraId="794A0764" w14:textId="77777777" w:rsidTr="00140AD5">
        <w:trPr>
          <w:trHeight w:val="255"/>
        </w:trPr>
        <w:tc>
          <w:tcPr>
            <w:tcW w:w="1980" w:type="dxa"/>
            <w:shd w:val="clear" w:color="auto" w:fill="BBDAE1"/>
            <w:vAlign w:val="center"/>
          </w:tcPr>
          <w:p w14:paraId="4DEC6D30"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225A57B"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684700" w:rsidRPr="006F43BA" w14:paraId="4807EBDD" w14:textId="77777777" w:rsidTr="00140AD5">
        <w:trPr>
          <w:trHeight w:val="255"/>
        </w:trPr>
        <w:tc>
          <w:tcPr>
            <w:tcW w:w="1980" w:type="dxa"/>
            <w:shd w:val="clear" w:color="000000" w:fill="FFFFFF"/>
            <w:hideMark/>
          </w:tcPr>
          <w:p w14:paraId="280A91E0" w14:textId="77777777" w:rsidR="00684700" w:rsidRPr="006F43BA" w:rsidRDefault="00684700" w:rsidP="00684700">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388B033C" w14:textId="77777777" w:rsidR="00684700" w:rsidRPr="006F43BA" w:rsidRDefault="00684700" w:rsidP="00684700">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72F059AB" w14:textId="77777777" w:rsidR="00845194" w:rsidRPr="006F43BA" w:rsidRDefault="00845194" w:rsidP="00845194">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09ACF3E7" w14:textId="77777777" w:rsidR="00845194" w:rsidRPr="006F43BA" w:rsidRDefault="00845194" w:rsidP="00845194">
      <w:pPr>
        <w:pStyle w:val="Heading2"/>
        <w:numPr>
          <w:ilvl w:val="0"/>
          <w:numId w:val="0"/>
        </w:numPr>
        <w:ind w:left="709" w:hanging="709"/>
        <w:rPr>
          <w:rFonts w:eastAsia="Times New Roman"/>
          <w:sz w:val="29"/>
          <w:szCs w:val="29"/>
          <w:lang w:val="en-AU" w:eastAsia="en-AU"/>
        </w:rPr>
      </w:pPr>
      <w:bookmarkStart w:id="56" w:name="_Learning_&amp;_Development_1"/>
      <w:bookmarkStart w:id="57" w:name="_Toc483825892"/>
      <w:bookmarkEnd w:id="56"/>
      <w:r w:rsidRPr="006F43BA">
        <w:rPr>
          <w:rFonts w:eastAsia="Times New Roman"/>
          <w:sz w:val="29"/>
          <w:szCs w:val="29"/>
          <w:lang w:val="en-AU" w:eastAsia="en-AU"/>
        </w:rPr>
        <w:lastRenderedPageBreak/>
        <w:t xml:space="preserve">Learning &amp; Development – Online </w:t>
      </w:r>
      <w:r w:rsidR="00E94D36" w:rsidRPr="006F43BA">
        <w:rPr>
          <w:rFonts w:eastAsia="Times New Roman"/>
          <w:sz w:val="29"/>
          <w:szCs w:val="29"/>
          <w:lang w:val="en-AU" w:eastAsia="en-AU"/>
        </w:rPr>
        <w:t>T</w:t>
      </w:r>
      <w:r w:rsidRPr="006F43BA">
        <w:rPr>
          <w:rFonts w:eastAsia="Times New Roman"/>
          <w:sz w:val="29"/>
          <w:szCs w:val="29"/>
          <w:lang w:val="en-AU" w:eastAsia="en-AU"/>
        </w:rPr>
        <w:t>raining (eLearning)</w:t>
      </w:r>
      <w:bookmarkEnd w:id="57"/>
    </w:p>
    <w:p w14:paraId="4B15A548" w14:textId="77777777" w:rsidR="00845194" w:rsidRPr="006F43BA" w:rsidRDefault="00845194" w:rsidP="00E94D36">
      <w:pPr>
        <w:rPr>
          <w:rFonts w:ascii="Calibri" w:eastAsia="Times New Roman" w:hAnsi="Calibri" w:cs="Times New Roman"/>
          <w:b/>
          <w:color w:val="00AFBC"/>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845194" w:rsidRPr="006F43BA" w14:paraId="7EF5EA5D" w14:textId="77777777" w:rsidTr="00140AD5">
        <w:tc>
          <w:tcPr>
            <w:tcW w:w="9356" w:type="dxa"/>
            <w:gridSpan w:val="2"/>
            <w:shd w:val="clear" w:color="auto" w:fill="00788A"/>
            <w:vAlign w:val="center"/>
          </w:tcPr>
          <w:p w14:paraId="1872961F" w14:textId="77777777" w:rsidR="00845194" w:rsidRPr="006F43BA" w:rsidRDefault="00845194" w:rsidP="00140AD5">
            <w:pPr>
              <w:spacing w:after="0"/>
              <w:rPr>
                <w:b/>
                <w:color w:val="FFFFFF"/>
                <w:sz w:val="22"/>
              </w:rPr>
            </w:pPr>
            <w:r w:rsidRPr="006F43BA">
              <w:rPr>
                <w:b/>
                <w:color w:val="FFFFFF"/>
                <w:sz w:val="22"/>
              </w:rPr>
              <w:t>Business Service</w:t>
            </w:r>
          </w:p>
        </w:tc>
      </w:tr>
      <w:tr w:rsidR="00C33068" w:rsidRPr="006F43BA" w14:paraId="1A9F2A6B" w14:textId="77777777" w:rsidTr="00140AD5">
        <w:tc>
          <w:tcPr>
            <w:tcW w:w="2015" w:type="dxa"/>
            <w:shd w:val="clear" w:color="auto" w:fill="BBDAE1"/>
            <w:vAlign w:val="center"/>
          </w:tcPr>
          <w:p w14:paraId="3B2D0073" w14:textId="77777777" w:rsidR="00845194" w:rsidRPr="006F43BA" w:rsidRDefault="00845194" w:rsidP="00140AD5">
            <w:pPr>
              <w:spacing w:after="0"/>
              <w:rPr>
                <w:b/>
                <w:sz w:val="22"/>
              </w:rPr>
            </w:pPr>
            <w:r w:rsidRPr="006F43BA">
              <w:rPr>
                <w:b/>
                <w:sz w:val="22"/>
              </w:rPr>
              <w:t>Level 3</w:t>
            </w:r>
          </w:p>
        </w:tc>
        <w:tc>
          <w:tcPr>
            <w:tcW w:w="7341" w:type="dxa"/>
            <w:shd w:val="clear" w:color="auto" w:fill="BBDAE1"/>
            <w:vAlign w:val="center"/>
          </w:tcPr>
          <w:p w14:paraId="48770F9F" w14:textId="77777777" w:rsidR="00845194" w:rsidRPr="006F43BA" w:rsidRDefault="00845194" w:rsidP="00140AD5">
            <w:pPr>
              <w:spacing w:after="0"/>
              <w:rPr>
                <w:b/>
                <w:sz w:val="22"/>
              </w:rPr>
            </w:pPr>
            <w:r w:rsidRPr="006F43BA">
              <w:rPr>
                <w:b/>
                <w:sz w:val="22"/>
              </w:rPr>
              <w:t>Description</w:t>
            </w:r>
          </w:p>
        </w:tc>
      </w:tr>
      <w:tr w:rsidR="007610FE" w:rsidRPr="006F43BA" w14:paraId="73BC392B" w14:textId="77777777" w:rsidTr="00140AD5">
        <w:tc>
          <w:tcPr>
            <w:tcW w:w="2015" w:type="dxa"/>
          </w:tcPr>
          <w:p w14:paraId="672B14AC" w14:textId="77777777" w:rsidR="00845194" w:rsidRPr="006F43BA" w:rsidRDefault="00845194" w:rsidP="00140AD5">
            <w:pPr>
              <w:spacing w:after="0"/>
              <w:jc w:val="center"/>
              <w:rPr>
                <w:b/>
                <w:color w:val="auto"/>
                <w:sz w:val="18"/>
                <w:szCs w:val="18"/>
              </w:rPr>
            </w:pPr>
            <w:r w:rsidRPr="006F43BA">
              <w:rPr>
                <w:b/>
                <w:color w:val="auto"/>
                <w:sz w:val="18"/>
                <w:szCs w:val="18"/>
              </w:rPr>
              <w:t>Online Training - Development</w:t>
            </w:r>
          </w:p>
        </w:tc>
        <w:tc>
          <w:tcPr>
            <w:tcW w:w="7341" w:type="dxa"/>
          </w:tcPr>
          <w:p w14:paraId="7AC50776" w14:textId="77777777" w:rsidR="00845194" w:rsidRPr="006F43BA" w:rsidRDefault="00845194" w:rsidP="00140AD5">
            <w:pPr>
              <w:spacing w:after="0"/>
              <w:rPr>
                <w:color w:val="auto"/>
                <w:sz w:val="18"/>
                <w:szCs w:val="18"/>
              </w:rPr>
            </w:pPr>
            <w:r w:rsidRPr="006F43BA">
              <w:rPr>
                <w:color w:val="auto"/>
                <w:sz w:val="18"/>
                <w:szCs w:val="18"/>
              </w:rPr>
              <w:t>Development of training products, including all facets of courses and activities, on behalf of business areas for online (or eLearning) training.</w:t>
            </w:r>
          </w:p>
        </w:tc>
      </w:tr>
      <w:tr w:rsidR="007610FE" w:rsidRPr="006F43BA" w14:paraId="21C3F548" w14:textId="77777777" w:rsidTr="00E94D36">
        <w:tc>
          <w:tcPr>
            <w:tcW w:w="2015" w:type="dxa"/>
            <w:tcBorders>
              <w:bottom w:val="single" w:sz="4" w:space="0" w:color="auto"/>
            </w:tcBorders>
          </w:tcPr>
          <w:p w14:paraId="16EA17D7" w14:textId="77777777" w:rsidR="00845194" w:rsidRPr="006F43BA" w:rsidRDefault="00845194" w:rsidP="00140AD5">
            <w:pPr>
              <w:spacing w:after="0"/>
              <w:jc w:val="center"/>
              <w:rPr>
                <w:b/>
                <w:color w:val="auto"/>
                <w:sz w:val="18"/>
                <w:szCs w:val="18"/>
              </w:rPr>
            </w:pPr>
            <w:r w:rsidRPr="006F43BA">
              <w:rPr>
                <w:b/>
                <w:color w:val="auto"/>
                <w:sz w:val="18"/>
                <w:szCs w:val="18"/>
              </w:rPr>
              <w:t>Online Training – Delivery &amp; Reporting</w:t>
            </w:r>
          </w:p>
        </w:tc>
        <w:tc>
          <w:tcPr>
            <w:tcW w:w="7341" w:type="dxa"/>
            <w:tcBorders>
              <w:bottom w:val="single" w:sz="4" w:space="0" w:color="auto"/>
            </w:tcBorders>
          </w:tcPr>
          <w:p w14:paraId="2DA15844" w14:textId="77777777" w:rsidR="00845194" w:rsidRPr="006F43BA" w:rsidRDefault="00845194" w:rsidP="00140AD5">
            <w:pPr>
              <w:spacing w:after="0"/>
              <w:rPr>
                <w:color w:val="auto"/>
                <w:sz w:val="18"/>
                <w:szCs w:val="18"/>
              </w:rPr>
            </w:pPr>
            <w:r w:rsidRPr="006F43BA">
              <w:rPr>
                <w:color w:val="auto"/>
                <w:sz w:val="18"/>
                <w:szCs w:val="18"/>
              </w:rPr>
              <w:t>Administer and maintain the delivery of online learning and development courses and activities (Learning Management Systems), including regular reporting for external requirements, such as Senate Estimates, Questions on Notice, and ad-hoc external reporting.</w:t>
            </w:r>
          </w:p>
        </w:tc>
      </w:tr>
      <w:tr w:rsidR="007610FE" w:rsidRPr="006F43BA" w14:paraId="75CB6C6C" w14:textId="77777777" w:rsidTr="00E94D36">
        <w:tc>
          <w:tcPr>
            <w:tcW w:w="2015" w:type="dxa"/>
            <w:tcBorders>
              <w:bottom w:val="nil"/>
            </w:tcBorders>
          </w:tcPr>
          <w:p w14:paraId="75A5970E" w14:textId="77777777" w:rsidR="00845194" w:rsidRPr="006F43BA" w:rsidRDefault="00845194" w:rsidP="00140AD5">
            <w:pPr>
              <w:spacing w:after="0"/>
              <w:jc w:val="center"/>
              <w:rPr>
                <w:b/>
                <w:color w:val="auto"/>
                <w:sz w:val="18"/>
                <w:szCs w:val="18"/>
              </w:rPr>
            </w:pPr>
            <w:r w:rsidRPr="006F43BA">
              <w:rPr>
                <w:b/>
                <w:color w:val="auto"/>
                <w:sz w:val="18"/>
                <w:szCs w:val="18"/>
              </w:rPr>
              <w:t>Online Training Modules (eLearning)</w:t>
            </w:r>
          </w:p>
        </w:tc>
        <w:tc>
          <w:tcPr>
            <w:tcW w:w="7341" w:type="dxa"/>
            <w:tcBorders>
              <w:bottom w:val="nil"/>
            </w:tcBorders>
          </w:tcPr>
          <w:p w14:paraId="6CA0F45C" w14:textId="77777777" w:rsidR="00845194" w:rsidRPr="006F43BA" w:rsidRDefault="00845194" w:rsidP="00140AD5">
            <w:pPr>
              <w:spacing w:after="0"/>
              <w:rPr>
                <w:color w:val="auto"/>
                <w:sz w:val="18"/>
                <w:szCs w:val="18"/>
              </w:rPr>
            </w:pPr>
            <w:r w:rsidRPr="006F43BA">
              <w:rPr>
                <w:color w:val="auto"/>
                <w:sz w:val="18"/>
                <w:szCs w:val="18"/>
              </w:rPr>
              <w:t>Provision and maintenance of online training modules, including smartphone applications and usability labs for product testing.</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7610FE" w:rsidRPr="006F43BA" w14:paraId="08790133" w14:textId="77777777" w:rsidTr="00140AD5">
        <w:trPr>
          <w:trHeight w:val="255"/>
        </w:trPr>
        <w:tc>
          <w:tcPr>
            <w:tcW w:w="9351" w:type="dxa"/>
            <w:gridSpan w:val="2"/>
            <w:shd w:val="clear" w:color="auto" w:fill="BBDAE1"/>
            <w:vAlign w:val="center"/>
          </w:tcPr>
          <w:p w14:paraId="180B66F2"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757AEB32" w14:textId="77777777" w:rsidTr="00140AD5">
        <w:trPr>
          <w:trHeight w:val="255"/>
        </w:trPr>
        <w:tc>
          <w:tcPr>
            <w:tcW w:w="1980" w:type="dxa"/>
            <w:shd w:val="clear" w:color="000000" w:fill="FFFFFF"/>
            <w:hideMark/>
          </w:tcPr>
          <w:p w14:paraId="252FA63F"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0097283" w14:textId="4755CF21" w:rsidR="00845194" w:rsidRPr="006F43BA" w:rsidRDefault="00DF230F" w:rsidP="00140AD5">
            <w:pPr>
              <w:spacing w:after="0"/>
              <w:jc w:val="both"/>
              <w:rPr>
                <w:rFonts w:ascii="Calibri" w:eastAsia="Times New Roman" w:hAnsi="Calibri" w:cs="Times New Roman"/>
                <w:color w:val="auto"/>
                <w:sz w:val="18"/>
                <w:szCs w:val="18"/>
                <w:lang w:val="en-AU" w:eastAsia="en-AU"/>
              </w:rPr>
            </w:pPr>
            <w:r w:rsidRPr="006F43BA">
              <w:rPr>
                <w:color w:val="auto"/>
                <w:sz w:val="18"/>
                <w:szCs w:val="18"/>
              </w:rPr>
              <w:t xml:space="preserve">Provision and development of </w:t>
            </w:r>
            <w:r w:rsidRPr="006F43BA">
              <w:rPr>
                <w:color w:val="auto"/>
                <w:sz w:val="18"/>
                <w:szCs w:val="18"/>
                <w:u w:val="single"/>
              </w:rPr>
              <w:t>Online (eLearning)</w:t>
            </w:r>
            <w:r w:rsidRPr="006F43BA">
              <w:rPr>
                <w:color w:val="auto"/>
                <w:sz w:val="18"/>
                <w:szCs w:val="18"/>
              </w:rPr>
              <w:t xml:space="preserve"> solutions that enables complex information to be conveyed simply to maximise the le</w:t>
            </w:r>
            <w:r w:rsidR="00C645F4" w:rsidRPr="006F43BA">
              <w:rPr>
                <w:color w:val="auto"/>
                <w:sz w:val="18"/>
                <w:szCs w:val="18"/>
              </w:rPr>
              <w:t>arning experience.</w:t>
            </w:r>
          </w:p>
        </w:tc>
      </w:tr>
      <w:tr w:rsidR="007610FE" w:rsidRPr="006F43BA" w14:paraId="6472A63B" w14:textId="77777777" w:rsidTr="00140AD5">
        <w:trPr>
          <w:trHeight w:val="255"/>
        </w:trPr>
        <w:tc>
          <w:tcPr>
            <w:tcW w:w="1980" w:type="dxa"/>
            <w:shd w:val="clear" w:color="000000" w:fill="FFFFFF"/>
          </w:tcPr>
          <w:p w14:paraId="079DD4AE"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4CF4BFE6" w14:textId="295E748C" w:rsidR="00845194" w:rsidRPr="006F43BA" w:rsidRDefault="00DF230F"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Excludes face-to-face training and </w:t>
            </w:r>
            <w:r w:rsidR="00E94D36" w:rsidRPr="006F43BA">
              <w:rPr>
                <w:rFonts w:ascii="Calibri" w:eastAsia="Times New Roman" w:hAnsi="Calibri" w:cs="Times New Roman"/>
                <w:color w:val="auto"/>
                <w:sz w:val="18"/>
                <w:szCs w:val="18"/>
                <w:lang w:val="en-AU" w:eastAsia="en-AU"/>
              </w:rPr>
              <w:t>the provision of these services (included in Learning &amp; Development – Face-to-Face Training)</w:t>
            </w:r>
            <w:r w:rsidR="007610FE" w:rsidRPr="006F43BA">
              <w:rPr>
                <w:rFonts w:ascii="Calibri" w:eastAsia="Times New Roman" w:hAnsi="Calibri" w:cs="Times New Roman"/>
                <w:color w:val="auto"/>
                <w:sz w:val="18"/>
                <w:szCs w:val="18"/>
                <w:lang w:val="en-AU" w:eastAsia="en-AU"/>
              </w:rPr>
              <w:t>.</w:t>
            </w:r>
          </w:p>
        </w:tc>
      </w:tr>
    </w:tbl>
    <w:p w14:paraId="1D6010CF" w14:textId="77777777" w:rsidR="00845194" w:rsidRPr="006F43BA" w:rsidRDefault="00845194" w:rsidP="00845194">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845194" w:rsidRPr="006F43BA" w14:paraId="6541733F" w14:textId="77777777" w:rsidTr="00140AD5">
        <w:trPr>
          <w:trHeight w:val="255"/>
        </w:trPr>
        <w:tc>
          <w:tcPr>
            <w:tcW w:w="9351" w:type="dxa"/>
            <w:gridSpan w:val="2"/>
            <w:shd w:val="clear" w:color="auto" w:fill="00788A"/>
            <w:vAlign w:val="center"/>
          </w:tcPr>
          <w:p w14:paraId="097193D8" w14:textId="77777777" w:rsidR="00845194" w:rsidRPr="006F43BA" w:rsidRDefault="00845194"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845194" w:rsidRPr="006F43BA" w14:paraId="03BFD8EC" w14:textId="77777777" w:rsidTr="00140AD5">
        <w:trPr>
          <w:trHeight w:val="255"/>
        </w:trPr>
        <w:tc>
          <w:tcPr>
            <w:tcW w:w="1980" w:type="dxa"/>
            <w:shd w:val="clear" w:color="auto" w:fill="BBDAE1"/>
            <w:vAlign w:val="center"/>
          </w:tcPr>
          <w:p w14:paraId="1AEF376B"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62DBD30"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45194" w:rsidRPr="006F43BA" w14:paraId="650D6C4A" w14:textId="77777777" w:rsidTr="00140AD5">
        <w:trPr>
          <w:trHeight w:val="255"/>
        </w:trPr>
        <w:tc>
          <w:tcPr>
            <w:tcW w:w="1980" w:type="dxa"/>
            <w:shd w:val="clear" w:color="000000" w:fill="FFFFFF"/>
          </w:tcPr>
          <w:p w14:paraId="71F17A39"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 new training courses provided online to staff</w:t>
            </w:r>
          </w:p>
        </w:tc>
        <w:tc>
          <w:tcPr>
            <w:tcW w:w="7371" w:type="dxa"/>
            <w:shd w:val="clear" w:color="000000" w:fill="FFFFFF"/>
          </w:tcPr>
          <w:p w14:paraId="57EAC827" w14:textId="77777777" w:rsidR="00845194" w:rsidRPr="006F43BA" w:rsidRDefault="00845194" w:rsidP="00E94D36">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number of </w:t>
            </w:r>
            <w:r w:rsidRPr="006F43BA">
              <w:rPr>
                <w:rFonts w:ascii="Calibri" w:eastAsia="Times New Roman" w:hAnsi="Calibri" w:cs="Times New Roman"/>
                <w:color w:val="auto"/>
                <w:sz w:val="18"/>
                <w:szCs w:val="18"/>
                <w:u w:val="single"/>
                <w:lang w:val="en-AU" w:eastAsia="en-AU"/>
              </w:rPr>
              <w:t>new</w:t>
            </w:r>
            <w:r w:rsidRPr="006F43BA">
              <w:rPr>
                <w:rFonts w:ascii="Calibri" w:eastAsia="Times New Roman" w:hAnsi="Calibri" w:cs="Times New Roman"/>
                <w:color w:val="auto"/>
                <w:sz w:val="18"/>
                <w:szCs w:val="18"/>
                <w:lang w:val="en-AU" w:eastAsia="en-AU"/>
              </w:rPr>
              <w:t xml:space="preserve"> online (or eLearning) training courses/modules provided to internal and external stakeholders for the period. </w:t>
            </w:r>
          </w:p>
        </w:tc>
      </w:tr>
      <w:tr w:rsidR="00845194" w:rsidRPr="006F43BA" w14:paraId="555E9FC4" w14:textId="77777777" w:rsidTr="00140AD5">
        <w:trPr>
          <w:trHeight w:val="255"/>
        </w:trPr>
        <w:tc>
          <w:tcPr>
            <w:tcW w:w="9351" w:type="dxa"/>
            <w:gridSpan w:val="2"/>
            <w:shd w:val="clear" w:color="auto" w:fill="D1E6EB"/>
            <w:vAlign w:val="center"/>
          </w:tcPr>
          <w:p w14:paraId="4F0030D8" w14:textId="77777777" w:rsidR="00845194" w:rsidRPr="006F43BA" w:rsidRDefault="00845194"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845194" w:rsidRPr="006F43BA" w14:paraId="69A58607" w14:textId="77777777" w:rsidTr="00140AD5">
        <w:trPr>
          <w:trHeight w:val="255"/>
        </w:trPr>
        <w:tc>
          <w:tcPr>
            <w:tcW w:w="1980" w:type="dxa"/>
            <w:shd w:val="clear" w:color="000000" w:fill="FFFFFF"/>
          </w:tcPr>
          <w:p w14:paraId="2A23FF1E"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1FEDE5E" w14:textId="03F01E13" w:rsidR="00845194" w:rsidRPr="006F43BA" w:rsidRDefault="00E94D36"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w:t>
            </w:r>
            <w:r w:rsidR="00845194" w:rsidRPr="006F43BA">
              <w:rPr>
                <w:rFonts w:ascii="Calibri" w:eastAsia="Times New Roman" w:hAnsi="Calibri" w:cs="Times New Roman"/>
                <w:color w:val="auto"/>
                <w:sz w:val="18"/>
                <w:szCs w:val="18"/>
                <w:lang w:val="en-AU" w:eastAsia="en-AU"/>
              </w:rPr>
              <w:t>raining funded centrally</w:t>
            </w:r>
            <w:r w:rsidR="007610FE" w:rsidRPr="006F43BA">
              <w:rPr>
                <w:rFonts w:ascii="Calibri" w:eastAsia="Times New Roman" w:hAnsi="Calibri" w:cs="Times New Roman"/>
                <w:color w:val="auto"/>
                <w:sz w:val="18"/>
                <w:szCs w:val="18"/>
                <w:lang w:val="en-AU" w:eastAsia="en-AU"/>
              </w:rPr>
              <w:t>.</w:t>
            </w:r>
          </w:p>
        </w:tc>
      </w:tr>
      <w:tr w:rsidR="00845194" w:rsidRPr="006F43BA" w14:paraId="009F165B" w14:textId="77777777" w:rsidTr="00140AD5">
        <w:trPr>
          <w:trHeight w:val="255"/>
        </w:trPr>
        <w:tc>
          <w:tcPr>
            <w:tcW w:w="1980" w:type="dxa"/>
            <w:shd w:val="clear" w:color="000000" w:fill="FFFFFF"/>
          </w:tcPr>
          <w:p w14:paraId="0E139822"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0BFFECF" w14:textId="22601FE0" w:rsidR="00845194" w:rsidRPr="006F43BA" w:rsidRDefault="00E94D36"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w:t>
            </w:r>
            <w:r w:rsidR="00845194" w:rsidRPr="006F43BA">
              <w:rPr>
                <w:rFonts w:ascii="Calibri" w:eastAsia="Times New Roman" w:hAnsi="Calibri" w:cs="Times New Roman"/>
                <w:color w:val="auto"/>
                <w:sz w:val="18"/>
                <w:szCs w:val="18"/>
                <w:lang w:val="en-AU" w:eastAsia="en-AU"/>
              </w:rPr>
              <w:t>raining funded through business line areas</w:t>
            </w:r>
            <w:r w:rsidR="007610FE" w:rsidRPr="006F43BA">
              <w:rPr>
                <w:rFonts w:ascii="Calibri" w:eastAsia="Times New Roman" w:hAnsi="Calibri" w:cs="Times New Roman"/>
                <w:color w:val="auto"/>
                <w:sz w:val="18"/>
                <w:szCs w:val="18"/>
                <w:lang w:val="en-AU" w:eastAsia="en-AU"/>
              </w:rPr>
              <w:t>.</w:t>
            </w:r>
          </w:p>
        </w:tc>
      </w:tr>
      <w:tr w:rsidR="00845194" w:rsidRPr="006F43BA" w14:paraId="37ADF128" w14:textId="77777777" w:rsidTr="00140AD5">
        <w:trPr>
          <w:trHeight w:val="255"/>
        </w:trPr>
        <w:tc>
          <w:tcPr>
            <w:tcW w:w="9351" w:type="dxa"/>
            <w:gridSpan w:val="2"/>
            <w:shd w:val="clear" w:color="auto" w:fill="00788A"/>
            <w:vAlign w:val="center"/>
          </w:tcPr>
          <w:p w14:paraId="72295BA6"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FFFFFF" w:themeColor="background1"/>
                <w:sz w:val="22"/>
                <w:lang w:val="en-AU" w:eastAsia="en-AU"/>
              </w:rPr>
              <w:t>Secondary Unit of Measure</w:t>
            </w:r>
          </w:p>
        </w:tc>
      </w:tr>
      <w:tr w:rsidR="00845194" w:rsidRPr="006F43BA" w14:paraId="5D077AA7" w14:textId="77777777" w:rsidTr="00140AD5">
        <w:trPr>
          <w:trHeight w:val="255"/>
        </w:trPr>
        <w:tc>
          <w:tcPr>
            <w:tcW w:w="1980" w:type="dxa"/>
            <w:shd w:val="clear" w:color="auto" w:fill="BBDAE1"/>
            <w:vAlign w:val="center"/>
          </w:tcPr>
          <w:p w14:paraId="270968AB"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F01397F"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684700" w:rsidRPr="006F43BA" w14:paraId="5EA611D7" w14:textId="77777777" w:rsidTr="00140AD5">
        <w:trPr>
          <w:trHeight w:val="255"/>
        </w:trPr>
        <w:tc>
          <w:tcPr>
            <w:tcW w:w="1980" w:type="dxa"/>
            <w:shd w:val="clear" w:color="000000" w:fill="FFFFFF"/>
            <w:hideMark/>
          </w:tcPr>
          <w:p w14:paraId="02F93762" w14:textId="77777777" w:rsidR="00684700" w:rsidRPr="006F43BA" w:rsidRDefault="00684700" w:rsidP="00684700">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2DCE4E7E" w14:textId="77777777" w:rsidR="00684700" w:rsidRPr="006F43BA" w:rsidRDefault="00684700" w:rsidP="00684700">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24073C53" w14:textId="77777777" w:rsidR="00845194" w:rsidRPr="006F43BA" w:rsidRDefault="00845194">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44A2001D" w14:textId="77777777" w:rsidR="00845194" w:rsidRPr="006F43BA" w:rsidRDefault="00845194" w:rsidP="00845194">
      <w:pPr>
        <w:pStyle w:val="Heading2"/>
        <w:numPr>
          <w:ilvl w:val="0"/>
          <w:numId w:val="0"/>
        </w:numPr>
        <w:ind w:left="709" w:hanging="709"/>
        <w:rPr>
          <w:rFonts w:eastAsia="Times New Roman"/>
          <w:sz w:val="29"/>
          <w:szCs w:val="29"/>
          <w:lang w:val="en-AU" w:eastAsia="en-AU"/>
        </w:rPr>
      </w:pPr>
      <w:bookmarkStart w:id="58" w:name="_HR_Reporting_&amp;_1"/>
      <w:bookmarkStart w:id="59" w:name="_Toc483825893"/>
      <w:bookmarkEnd w:id="58"/>
      <w:r w:rsidRPr="006F43BA">
        <w:rPr>
          <w:rFonts w:eastAsia="Times New Roman"/>
          <w:sz w:val="29"/>
          <w:szCs w:val="29"/>
          <w:lang w:val="en-AU" w:eastAsia="en-AU"/>
        </w:rPr>
        <w:lastRenderedPageBreak/>
        <w:t>HR Reporting &amp; Analysis</w:t>
      </w:r>
      <w:bookmarkEnd w:id="59"/>
      <w:r w:rsidRPr="006F43BA">
        <w:rPr>
          <w:rFonts w:eastAsia="Times New Roman"/>
          <w:sz w:val="29"/>
          <w:szCs w:val="29"/>
          <w:lang w:val="en-AU" w:eastAsia="en-AU"/>
        </w:rPr>
        <w:t xml:space="preserve"> </w:t>
      </w:r>
    </w:p>
    <w:p w14:paraId="15EB28B6" w14:textId="77777777" w:rsidR="00845194" w:rsidRPr="006F43BA" w:rsidRDefault="00845194" w:rsidP="00E94D36">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845194" w:rsidRPr="006F43BA" w14:paraId="13D49E5B" w14:textId="77777777" w:rsidTr="00140AD5">
        <w:tc>
          <w:tcPr>
            <w:tcW w:w="9356" w:type="dxa"/>
            <w:gridSpan w:val="2"/>
            <w:shd w:val="clear" w:color="auto" w:fill="00788A"/>
            <w:vAlign w:val="center"/>
          </w:tcPr>
          <w:p w14:paraId="79858F3A" w14:textId="77777777" w:rsidR="00845194" w:rsidRPr="006F43BA" w:rsidRDefault="00845194" w:rsidP="00140AD5">
            <w:pPr>
              <w:spacing w:after="0"/>
              <w:rPr>
                <w:b/>
                <w:color w:val="FFFFFF"/>
                <w:sz w:val="22"/>
              </w:rPr>
            </w:pPr>
            <w:r w:rsidRPr="006F43BA">
              <w:rPr>
                <w:b/>
                <w:color w:val="FFFFFF"/>
                <w:sz w:val="22"/>
              </w:rPr>
              <w:t>Business Service</w:t>
            </w:r>
          </w:p>
        </w:tc>
      </w:tr>
      <w:tr w:rsidR="007610FE" w:rsidRPr="006F43BA" w14:paraId="02D060F4" w14:textId="77777777" w:rsidTr="00E94D36">
        <w:tc>
          <w:tcPr>
            <w:tcW w:w="2015" w:type="dxa"/>
            <w:tcBorders>
              <w:bottom w:val="single" w:sz="4" w:space="0" w:color="auto"/>
            </w:tcBorders>
            <w:shd w:val="clear" w:color="auto" w:fill="BBDAE1"/>
            <w:vAlign w:val="center"/>
          </w:tcPr>
          <w:p w14:paraId="5ECBCD51" w14:textId="77777777" w:rsidR="00845194" w:rsidRPr="006F43BA" w:rsidRDefault="00845194" w:rsidP="00140AD5">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4B908879" w14:textId="77777777" w:rsidR="00845194" w:rsidRPr="006F43BA" w:rsidRDefault="00845194" w:rsidP="00140AD5">
            <w:pPr>
              <w:spacing w:after="0"/>
              <w:rPr>
                <w:b/>
                <w:color w:val="auto"/>
                <w:sz w:val="22"/>
              </w:rPr>
            </w:pPr>
            <w:r w:rsidRPr="006F43BA">
              <w:rPr>
                <w:b/>
                <w:color w:val="auto"/>
                <w:sz w:val="22"/>
              </w:rPr>
              <w:t>Description</w:t>
            </w:r>
          </w:p>
        </w:tc>
      </w:tr>
      <w:tr w:rsidR="007610FE" w:rsidRPr="006F43BA" w14:paraId="0606BDE3" w14:textId="77777777" w:rsidTr="00E94D36">
        <w:tc>
          <w:tcPr>
            <w:tcW w:w="2015" w:type="dxa"/>
            <w:tcBorders>
              <w:bottom w:val="nil"/>
            </w:tcBorders>
          </w:tcPr>
          <w:p w14:paraId="0F241FB3" w14:textId="77777777" w:rsidR="00845194" w:rsidRPr="006F43BA" w:rsidRDefault="00845194" w:rsidP="00140AD5">
            <w:pPr>
              <w:spacing w:after="0"/>
              <w:jc w:val="center"/>
              <w:rPr>
                <w:b/>
                <w:color w:val="auto"/>
                <w:sz w:val="18"/>
                <w:szCs w:val="18"/>
              </w:rPr>
            </w:pPr>
            <w:r w:rsidRPr="006F43BA">
              <w:rPr>
                <w:b/>
                <w:color w:val="auto"/>
                <w:sz w:val="18"/>
                <w:szCs w:val="18"/>
              </w:rPr>
              <w:t>HR Reporting &amp; Analysis</w:t>
            </w:r>
          </w:p>
        </w:tc>
        <w:tc>
          <w:tcPr>
            <w:tcW w:w="7341" w:type="dxa"/>
            <w:tcBorders>
              <w:bottom w:val="nil"/>
            </w:tcBorders>
          </w:tcPr>
          <w:p w14:paraId="77E0CC33" w14:textId="77777777" w:rsidR="00845194" w:rsidRPr="006F43BA" w:rsidRDefault="00845194" w:rsidP="00140AD5">
            <w:pPr>
              <w:spacing w:after="0"/>
              <w:rPr>
                <w:rFonts w:cs="Calibri"/>
                <w:color w:val="auto"/>
                <w:sz w:val="18"/>
                <w:szCs w:val="18"/>
              </w:rPr>
            </w:pPr>
            <w:r w:rsidRPr="006F43BA">
              <w:rPr>
                <w:color w:val="auto"/>
                <w:sz w:val="18"/>
                <w:szCs w:val="18"/>
              </w:rPr>
              <w:t>Internal and external reporting on regular and ad-hoc basis, including reporting to APSC on non-ongoing employees for the customer and SES caps and other matters. Includes data analysis reporting. Excludes payroll reporting (included in Pay &amp; Conditions).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7610FE" w:rsidRPr="006F43BA" w14:paraId="218016BA" w14:textId="77777777" w:rsidTr="00140AD5">
        <w:trPr>
          <w:trHeight w:val="255"/>
        </w:trPr>
        <w:tc>
          <w:tcPr>
            <w:tcW w:w="9351" w:type="dxa"/>
            <w:gridSpan w:val="2"/>
            <w:shd w:val="clear" w:color="auto" w:fill="BBDAE1"/>
            <w:vAlign w:val="center"/>
          </w:tcPr>
          <w:p w14:paraId="4BAF5C98"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28B29F0D" w14:textId="77777777" w:rsidTr="00140AD5">
        <w:trPr>
          <w:trHeight w:val="255"/>
        </w:trPr>
        <w:tc>
          <w:tcPr>
            <w:tcW w:w="1980" w:type="dxa"/>
            <w:shd w:val="clear" w:color="000000" w:fill="FFFFFF"/>
            <w:hideMark/>
          </w:tcPr>
          <w:p w14:paraId="49F49970"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7AF3C8C" w14:textId="77777777" w:rsidR="00845194" w:rsidRPr="006F43BA" w:rsidRDefault="00DF230F" w:rsidP="00C6376B">
            <w:pPr>
              <w:jc w:val="both"/>
              <w:rPr>
                <w:color w:val="auto"/>
                <w:sz w:val="18"/>
                <w:szCs w:val="18"/>
              </w:rPr>
            </w:pPr>
            <w:r w:rsidRPr="006F43BA">
              <w:rPr>
                <w:color w:val="auto"/>
                <w:sz w:val="18"/>
                <w:szCs w:val="18"/>
              </w:rPr>
              <w:t>Reporting for internal and external purposes, including Australian Public Sector Commission (APSC) and Senior Executive Service (SES).</w:t>
            </w:r>
          </w:p>
        </w:tc>
      </w:tr>
      <w:tr w:rsidR="007610FE" w:rsidRPr="006F43BA" w14:paraId="3E3052A3" w14:textId="77777777" w:rsidTr="00140AD5">
        <w:trPr>
          <w:trHeight w:val="255"/>
        </w:trPr>
        <w:tc>
          <w:tcPr>
            <w:tcW w:w="1980" w:type="dxa"/>
            <w:shd w:val="clear" w:color="000000" w:fill="FFFFFF"/>
          </w:tcPr>
          <w:p w14:paraId="678C878B"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538C6D3" w14:textId="77777777" w:rsidR="00845194" w:rsidRPr="006F43BA" w:rsidRDefault="00C6376B"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Pay &amp; Conditions, Employee Relations, and </w:t>
            </w:r>
            <w:r w:rsidR="007C2CC5" w:rsidRPr="006F43BA">
              <w:rPr>
                <w:rFonts w:ascii="Calibri" w:eastAsia="Times New Roman" w:hAnsi="Calibri" w:cs="Times New Roman"/>
                <w:color w:val="auto"/>
                <w:sz w:val="18"/>
                <w:szCs w:val="18"/>
                <w:lang w:val="en-AU" w:eastAsia="en-AU"/>
              </w:rPr>
              <w:t>Recruitment</w:t>
            </w:r>
            <w:r w:rsidRPr="006F43BA">
              <w:rPr>
                <w:rFonts w:ascii="Calibri" w:eastAsia="Times New Roman" w:hAnsi="Calibri" w:cs="Times New Roman"/>
                <w:color w:val="auto"/>
                <w:sz w:val="18"/>
                <w:szCs w:val="18"/>
                <w:lang w:val="en-AU" w:eastAsia="en-AU"/>
              </w:rPr>
              <w:t xml:space="preserve"> reporting and analysis (included in each of the respective services).</w:t>
            </w:r>
          </w:p>
        </w:tc>
      </w:tr>
    </w:tbl>
    <w:p w14:paraId="5EDF03B7" w14:textId="77777777" w:rsidR="00845194" w:rsidRPr="006F43BA" w:rsidRDefault="00845194" w:rsidP="00845194">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845194" w:rsidRPr="006F43BA" w14:paraId="550CA654" w14:textId="77777777" w:rsidTr="00140AD5">
        <w:trPr>
          <w:trHeight w:val="255"/>
        </w:trPr>
        <w:tc>
          <w:tcPr>
            <w:tcW w:w="9351" w:type="dxa"/>
            <w:gridSpan w:val="2"/>
            <w:shd w:val="clear" w:color="auto" w:fill="00788A"/>
            <w:vAlign w:val="center"/>
          </w:tcPr>
          <w:p w14:paraId="2C9E6EC7" w14:textId="77777777" w:rsidR="00845194" w:rsidRPr="006F43BA" w:rsidRDefault="00845194"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845194" w:rsidRPr="006F43BA" w14:paraId="50CE819E" w14:textId="77777777" w:rsidTr="00140AD5">
        <w:trPr>
          <w:trHeight w:val="255"/>
        </w:trPr>
        <w:tc>
          <w:tcPr>
            <w:tcW w:w="1980" w:type="dxa"/>
            <w:shd w:val="clear" w:color="auto" w:fill="BBDAE1"/>
            <w:vAlign w:val="center"/>
          </w:tcPr>
          <w:p w14:paraId="6155BCC8"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31381D73"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45194" w:rsidRPr="006F43BA" w14:paraId="309869E7" w14:textId="77777777" w:rsidTr="00140AD5">
        <w:trPr>
          <w:trHeight w:val="255"/>
        </w:trPr>
        <w:tc>
          <w:tcPr>
            <w:tcW w:w="1980" w:type="dxa"/>
            <w:shd w:val="clear" w:color="000000" w:fill="FFFFFF"/>
            <w:hideMark/>
          </w:tcPr>
          <w:p w14:paraId="1D4F771F"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Average Staffing Level (ASL)</w:t>
            </w:r>
          </w:p>
        </w:tc>
        <w:tc>
          <w:tcPr>
            <w:tcW w:w="7371" w:type="dxa"/>
            <w:shd w:val="clear" w:color="000000" w:fill="FFFFFF"/>
          </w:tcPr>
          <w:p w14:paraId="0C99A93F" w14:textId="77777777" w:rsidR="00E94D36" w:rsidRPr="006F43BA" w:rsidRDefault="00845194" w:rsidP="00C6376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ASL for t</w:t>
            </w:r>
            <w:r w:rsidR="00E94D36" w:rsidRPr="006F43BA">
              <w:rPr>
                <w:rFonts w:ascii="Calibri" w:eastAsia="Times New Roman" w:hAnsi="Calibri" w:cs="Times New Roman"/>
                <w:color w:val="auto"/>
                <w:sz w:val="18"/>
                <w:szCs w:val="18"/>
                <w:lang w:val="en-AU" w:eastAsia="en-AU"/>
              </w:rPr>
              <w:t>he period, including SES Bands.</w:t>
            </w:r>
          </w:p>
          <w:p w14:paraId="7DFE8636" w14:textId="77777777" w:rsidR="00E94D36" w:rsidRPr="006F43BA" w:rsidRDefault="00E94D36" w:rsidP="00C6376B">
            <w:pPr>
              <w:spacing w:after="0"/>
              <w:jc w:val="both"/>
              <w:rPr>
                <w:rFonts w:ascii="Calibri" w:eastAsia="Times New Roman" w:hAnsi="Calibri" w:cs="Times New Roman"/>
                <w:color w:val="auto"/>
                <w:sz w:val="18"/>
                <w:szCs w:val="18"/>
                <w:lang w:val="en-AU" w:eastAsia="en-AU"/>
              </w:rPr>
            </w:pPr>
          </w:p>
          <w:p w14:paraId="286FCBE4" w14:textId="77777777" w:rsidR="00E94D36" w:rsidRPr="006F43BA" w:rsidRDefault="00E94D36" w:rsidP="00C6376B">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63EDB07C" w14:textId="77777777" w:rsidR="00845194" w:rsidRPr="006F43BA" w:rsidRDefault="00E94D36" w:rsidP="00C6376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ASL has the same definition as the APSC. That Is, the average number of employees receiving salary and wages (or compensation in lieu if salary and wages) over the period, with adjustments for casual and part-time employees to show full-time equivalent.</w:t>
            </w:r>
          </w:p>
        </w:tc>
      </w:tr>
      <w:tr w:rsidR="00845194" w:rsidRPr="006F43BA" w14:paraId="08507209" w14:textId="77777777" w:rsidTr="00140AD5">
        <w:trPr>
          <w:trHeight w:val="255"/>
        </w:trPr>
        <w:tc>
          <w:tcPr>
            <w:tcW w:w="9351" w:type="dxa"/>
            <w:gridSpan w:val="2"/>
            <w:shd w:val="clear" w:color="auto" w:fill="D1E6EB"/>
            <w:vAlign w:val="center"/>
          </w:tcPr>
          <w:p w14:paraId="62238920" w14:textId="77777777" w:rsidR="00845194" w:rsidRPr="006F43BA" w:rsidRDefault="00845194"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741CEC67" w14:textId="77777777" w:rsidTr="00140AD5">
        <w:trPr>
          <w:trHeight w:val="255"/>
        </w:trPr>
        <w:tc>
          <w:tcPr>
            <w:tcW w:w="1980" w:type="dxa"/>
            <w:shd w:val="clear" w:color="000000" w:fill="FFFFFF"/>
          </w:tcPr>
          <w:p w14:paraId="11337BD8"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F22C643" w14:textId="7A94DA25"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1B1B31" w:rsidRPr="006F43BA" w14:paraId="737A373A" w14:textId="77777777" w:rsidTr="00140AD5">
        <w:trPr>
          <w:trHeight w:val="255"/>
        </w:trPr>
        <w:tc>
          <w:tcPr>
            <w:tcW w:w="1980" w:type="dxa"/>
            <w:shd w:val="clear" w:color="000000" w:fill="FFFFFF"/>
          </w:tcPr>
          <w:p w14:paraId="14A61332" w14:textId="77777777" w:rsidR="001B1B31" w:rsidRPr="006F43BA" w:rsidRDefault="001B1B31" w:rsidP="001B1B31">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423B2EAB" w14:textId="555FDF74" w:rsidR="001B1B31" w:rsidRPr="006F43BA" w:rsidRDefault="001B1B31" w:rsidP="001B1B31">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Contractors and employees on unpaid leave.</w:t>
            </w:r>
          </w:p>
        </w:tc>
      </w:tr>
      <w:tr w:rsidR="00C5345E" w:rsidRPr="006F43BA" w14:paraId="1564F27F" w14:textId="77777777" w:rsidTr="00140AD5">
        <w:trPr>
          <w:trHeight w:val="255"/>
        </w:trPr>
        <w:tc>
          <w:tcPr>
            <w:tcW w:w="9351" w:type="dxa"/>
            <w:gridSpan w:val="2"/>
            <w:shd w:val="clear" w:color="auto" w:fill="00788A"/>
            <w:vAlign w:val="center"/>
          </w:tcPr>
          <w:p w14:paraId="32A5957F"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01F2ADE1" w14:textId="77777777" w:rsidTr="00140AD5">
        <w:trPr>
          <w:trHeight w:val="255"/>
        </w:trPr>
        <w:tc>
          <w:tcPr>
            <w:tcW w:w="1980" w:type="dxa"/>
            <w:shd w:val="clear" w:color="auto" w:fill="BBDAE1"/>
            <w:vAlign w:val="center"/>
          </w:tcPr>
          <w:p w14:paraId="5CB79EF1"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B597538"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532867AE" w14:textId="77777777" w:rsidTr="00140AD5">
        <w:trPr>
          <w:trHeight w:val="255"/>
        </w:trPr>
        <w:tc>
          <w:tcPr>
            <w:tcW w:w="1980" w:type="dxa"/>
            <w:shd w:val="clear" w:color="000000" w:fill="FFFFFF"/>
            <w:hideMark/>
          </w:tcPr>
          <w:p w14:paraId="56053D9F"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2219CF0A"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501E6F21"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3A9A1490" w14:textId="77777777"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60" w:name="_HR_Strategy_&amp;"/>
      <w:bookmarkStart w:id="61" w:name="_Toc483825894"/>
      <w:bookmarkEnd w:id="60"/>
      <w:r w:rsidRPr="006F43BA">
        <w:rPr>
          <w:rFonts w:eastAsia="Times New Roman"/>
          <w:sz w:val="29"/>
          <w:szCs w:val="29"/>
          <w:lang w:val="en-AU" w:eastAsia="en-AU"/>
        </w:rPr>
        <w:lastRenderedPageBreak/>
        <w:t>HR Strategy &amp; Planning</w:t>
      </w:r>
      <w:bookmarkEnd w:id="61"/>
    </w:p>
    <w:p w14:paraId="4413AE68" w14:textId="77777777" w:rsidR="00A17818" w:rsidRPr="006F43BA" w:rsidRDefault="00A17818" w:rsidP="00E94D36">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A17818" w:rsidRPr="006F43BA" w14:paraId="782A89F5" w14:textId="77777777" w:rsidTr="00A17818">
        <w:tc>
          <w:tcPr>
            <w:tcW w:w="9356" w:type="dxa"/>
            <w:gridSpan w:val="2"/>
            <w:shd w:val="clear" w:color="auto" w:fill="00788A"/>
            <w:vAlign w:val="center"/>
          </w:tcPr>
          <w:p w14:paraId="42169A4E" w14:textId="77777777" w:rsidR="00A17818" w:rsidRPr="006F43BA" w:rsidRDefault="00A17818" w:rsidP="00A17818">
            <w:pPr>
              <w:spacing w:after="0"/>
              <w:rPr>
                <w:b/>
                <w:color w:val="FFFFFF"/>
                <w:sz w:val="22"/>
              </w:rPr>
            </w:pPr>
            <w:r w:rsidRPr="006F43BA">
              <w:rPr>
                <w:b/>
                <w:color w:val="FFFFFF"/>
                <w:sz w:val="22"/>
              </w:rPr>
              <w:t>Business Service</w:t>
            </w:r>
          </w:p>
        </w:tc>
      </w:tr>
      <w:tr w:rsidR="007610FE" w:rsidRPr="006F43BA" w14:paraId="33FB3588" w14:textId="77777777" w:rsidTr="00E94D36">
        <w:tc>
          <w:tcPr>
            <w:tcW w:w="2015" w:type="dxa"/>
            <w:tcBorders>
              <w:bottom w:val="single" w:sz="4" w:space="0" w:color="auto"/>
            </w:tcBorders>
            <w:shd w:val="clear" w:color="auto" w:fill="BBDAE1"/>
            <w:vAlign w:val="center"/>
          </w:tcPr>
          <w:p w14:paraId="12FB843A" w14:textId="77777777" w:rsidR="00A17818" w:rsidRPr="006F43BA" w:rsidRDefault="00A17818" w:rsidP="00A17818">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560C613D" w14:textId="77777777" w:rsidR="00A17818" w:rsidRPr="006F43BA" w:rsidRDefault="00A17818" w:rsidP="00A17818">
            <w:pPr>
              <w:spacing w:after="0"/>
              <w:rPr>
                <w:b/>
                <w:color w:val="auto"/>
                <w:sz w:val="22"/>
              </w:rPr>
            </w:pPr>
            <w:r w:rsidRPr="006F43BA">
              <w:rPr>
                <w:b/>
                <w:color w:val="auto"/>
                <w:sz w:val="22"/>
              </w:rPr>
              <w:t>Description</w:t>
            </w:r>
          </w:p>
        </w:tc>
      </w:tr>
      <w:tr w:rsidR="007610FE" w:rsidRPr="006F43BA" w14:paraId="506A83CC" w14:textId="77777777" w:rsidTr="00E94D36">
        <w:tc>
          <w:tcPr>
            <w:tcW w:w="2015" w:type="dxa"/>
            <w:tcBorders>
              <w:bottom w:val="nil"/>
            </w:tcBorders>
          </w:tcPr>
          <w:p w14:paraId="47416A1D" w14:textId="77777777" w:rsidR="00A17818" w:rsidRPr="006F43BA" w:rsidRDefault="00A17818" w:rsidP="00BC62DE">
            <w:pPr>
              <w:spacing w:after="0"/>
              <w:jc w:val="center"/>
              <w:rPr>
                <w:b/>
                <w:color w:val="auto"/>
                <w:sz w:val="18"/>
                <w:szCs w:val="18"/>
              </w:rPr>
            </w:pPr>
            <w:r w:rsidRPr="006F43BA">
              <w:rPr>
                <w:b/>
                <w:color w:val="auto"/>
                <w:sz w:val="18"/>
                <w:szCs w:val="18"/>
              </w:rPr>
              <w:t>HR Strategy &amp; Planning</w:t>
            </w:r>
          </w:p>
        </w:tc>
        <w:tc>
          <w:tcPr>
            <w:tcW w:w="7341" w:type="dxa"/>
            <w:tcBorders>
              <w:bottom w:val="nil"/>
            </w:tcBorders>
          </w:tcPr>
          <w:p w14:paraId="3390ADDB" w14:textId="136520E1" w:rsidR="00A17818" w:rsidRPr="006F43BA" w:rsidRDefault="00A17818" w:rsidP="00A17818">
            <w:pPr>
              <w:spacing w:after="0"/>
              <w:rPr>
                <w:rFonts w:cs="Calibri"/>
                <w:color w:val="auto"/>
                <w:sz w:val="18"/>
                <w:szCs w:val="18"/>
              </w:rPr>
            </w:pPr>
            <w:r w:rsidRPr="006F43BA">
              <w:rPr>
                <w:color w:val="auto"/>
                <w:sz w:val="18"/>
                <w:szCs w:val="18"/>
              </w:rPr>
              <w:t xml:space="preserve">Enquiries, information and advice in relation </w:t>
            </w:r>
            <w:r w:rsidR="00C645F4" w:rsidRPr="006F43BA">
              <w:rPr>
                <w:color w:val="auto"/>
                <w:sz w:val="18"/>
                <w:szCs w:val="18"/>
              </w:rPr>
              <w:t xml:space="preserve">to </w:t>
            </w:r>
            <w:r w:rsidR="00755916" w:rsidRPr="006F43BA">
              <w:rPr>
                <w:color w:val="auto"/>
                <w:sz w:val="18"/>
                <w:szCs w:val="18"/>
              </w:rPr>
              <w:t>Workforce Planning and analytics.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7610FE" w:rsidRPr="006F43BA" w14:paraId="711C7FD5" w14:textId="77777777" w:rsidTr="0045386A">
        <w:trPr>
          <w:trHeight w:val="255"/>
        </w:trPr>
        <w:tc>
          <w:tcPr>
            <w:tcW w:w="9351" w:type="dxa"/>
            <w:gridSpan w:val="2"/>
            <w:shd w:val="clear" w:color="auto" w:fill="BBDAE1"/>
            <w:vAlign w:val="center"/>
          </w:tcPr>
          <w:p w14:paraId="214F0FC3" w14:textId="77777777" w:rsidR="00BC62DE" w:rsidRPr="006F43BA" w:rsidRDefault="00BC62DE" w:rsidP="0045386A">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7610FE" w:rsidRPr="006F43BA" w14:paraId="29555842" w14:textId="77777777" w:rsidTr="0045386A">
        <w:trPr>
          <w:trHeight w:val="255"/>
        </w:trPr>
        <w:tc>
          <w:tcPr>
            <w:tcW w:w="1980" w:type="dxa"/>
            <w:shd w:val="clear" w:color="000000" w:fill="FFFFFF"/>
            <w:hideMark/>
          </w:tcPr>
          <w:p w14:paraId="6D60FFF8" w14:textId="77777777" w:rsidR="00BC62DE" w:rsidRPr="006F43BA" w:rsidRDefault="00BC62DE" w:rsidP="0045386A">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D48B505" w14:textId="77777777" w:rsidR="00BC62DE" w:rsidRPr="006F43BA" w:rsidRDefault="00DF230F" w:rsidP="00DF230F">
            <w:pPr>
              <w:rPr>
                <w:color w:val="auto"/>
                <w:sz w:val="18"/>
                <w:szCs w:val="18"/>
              </w:rPr>
            </w:pPr>
            <w:r w:rsidRPr="006F43BA">
              <w:rPr>
                <w:color w:val="auto"/>
                <w:sz w:val="18"/>
                <w:szCs w:val="18"/>
              </w:rPr>
              <w:t>Provision of assistance and advice regarding workplace and strategy planning.</w:t>
            </w:r>
          </w:p>
        </w:tc>
      </w:tr>
      <w:tr w:rsidR="007610FE" w:rsidRPr="006F43BA" w14:paraId="02993A66" w14:textId="77777777" w:rsidTr="0045386A">
        <w:trPr>
          <w:trHeight w:val="255"/>
        </w:trPr>
        <w:tc>
          <w:tcPr>
            <w:tcW w:w="1980" w:type="dxa"/>
            <w:shd w:val="clear" w:color="000000" w:fill="FFFFFF"/>
          </w:tcPr>
          <w:p w14:paraId="4A27B4D7" w14:textId="77777777" w:rsidR="00BC62DE" w:rsidRPr="006F43BA" w:rsidRDefault="00BC62DE" w:rsidP="0045386A">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70518647" w14:textId="7BB757F9" w:rsidR="00BC62DE" w:rsidRPr="006F43BA" w:rsidRDefault="00C6376B" w:rsidP="0045386A">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Create and manage structures, personnel, cost centres </w:t>
            </w:r>
            <w:r w:rsidR="007C2CC5" w:rsidRPr="006F43BA">
              <w:rPr>
                <w:rFonts w:ascii="Calibri" w:eastAsia="Times New Roman" w:hAnsi="Calibri" w:cs="Times New Roman"/>
                <w:color w:val="auto"/>
                <w:sz w:val="18"/>
                <w:szCs w:val="18"/>
                <w:lang w:val="en-AU" w:eastAsia="en-AU"/>
              </w:rPr>
              <w:t>etc.</w:t>
            </w:r>
            <w:r w:rsidRPr="006F43BA">
              <w:rPr>
                <w:rFonts w:ascii="Calibri" w:eastAsia="Times New Roman" w:hAnsi="Calibri" w:cs="Times New Roman"/>
                <w:color w:val="auto"/>
                <w:sz w:val="18"/>
                <w:szCs w:val="18"/>
                <w:lang w:val="en-AU" w:eastAsia="en-AU"/>
              </w:rPr>
              <w:t xml:space="preserve"> (included in Pay &amp; Conditions)</w:t>
            </w:r>
            <w:r w:rsidR="00C645F4" w:rsidRPr="006F43BA">
              <w:rPr>
                <w:rFonts w:ascii="Calibri" w:eastAsia="Times New Roman" w:hAnsi="Calibri" w:cs="Times New Roman"/>
                <w:color w:val="auto"/>
                <w:sz w:val="18"/>
                <w:szCs w:val="18"/>
                <w:lang w:val="en-AU" w:eastAsia="en-AU"/>
              </w:rPr>
              <w:t>.</w:t>
            </w:r>
          </w:p>
        </w:tc>
      </w:tr>
    </w:tbl>
    <w:p w14:paraId="4B61FE0C"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17818" w:rsidRPr="006F43BA" w14:paraId="258174B7" w14:textId="77777777" w:rsidTr="00A17818">
        <w:trPr>
          <w:trHeight w:val="255"/>
        </w:trPr>
        <w:tc>
          <w:tcPr>
            <w:tcW w:w="9351" w:type="dxa"/>
            <w:gridSpan w:val="2"/>
            <w:shd w:val="clear" w:color="auto" w:fill="00788A"/>
            <w:vAlign w:val="center"/>
          </w:tcPr>
          <w:p w14:paraId="095BE589" w14:textId="77777777" w:rsidR="00A17818" w:rsidRPr="006F43BA" w:rsidRDefault="00845194"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4EE1F7E4" w14:textId="77777777" w:rsidTr="00A17818">
        <w:trPr>
          <w:trHeight w:val="255"/>
        </w:trPr>
        <w:tc>
          <w:tcPr>
            <w:tcW w:w="1980" w:type="dxa"/>
            <w:shd w:val="clear" w:color="auto" w:fill="BBDAE1"/>
            <w:vAlign w:val="center"/>
          </w:tcPr>
          <w:p w14:paraId="72674FF1"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072CAFD"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A17818" w:rsidRPr="006F43BA" w14:paraId="73DA10EC" w14:textId="77777777" w:rsidTr="00A17818">
        <w:trPr>
          <w:trHeight w:val="255"/>
        </w:trPr>
        <w:tc>
          <w:tcPr>
            <w:tcW w:w="1980" w:type="dxa"/>
            <w:shd w:val="clear" w:color="000000" w:fill="FFFFFF"/>
            <w:hideMark/>
          </w:tcPr>
          <w:p w14:paraId="4DEFD792" w14:textId="77777777" w:rsidR="00A17818" w:rsidRPr="006F43BA" w:rsidRDefault="00A17818" w:rsidP="00BC62D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Average Staffing Level (ASL)</w:t>
            </w:r>
          </w:p>
        </w:tc>
        <w:tc>
          <w:tcPr>
            <w:tcW w:w="7371" w:type="dxa"/>
            <w:shd w:val="clear" w:color="000000" w:fill="FFFFFF"/>
          </w:tcPr>
          <w:p w14:paraId="052DD702" w14:textId="77777777" w:rsidR="00E94D36" w:rsidRPr="006F43BA" w:rsidRDefault="00A17818" w:rsidP="00C6376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ASL for t</w:t>
            </w:r>
            <w:r w:rsidR="00E94D36" w:rsidRPr="006F43BA">
              <w:rPr>
                <w:rFonts w:ascii="Calibri" w:eastAsia="Times New Roman" w:hAnsi="Calibri" w:cs="Times New Roman"/>
                <w:color w:val="auto"/>
                <w:sz w:val="18"/>
                <w:szCs w:val="18"/>
                <w:lang w:val="en-AU" w:eastAsia="en-AU"/>
              </w:rPr>
              <w:t>he period, including SES Bands.</w:t>
            </w:r>
          </w:p>
          <w:p w14:paraId="4A9E0878" w14:textId="77777777" w:rsidR="00E94D36" w:rsidRPr="006F43BA" w:rsidRDefault="00E94D36" w:rsidP="00C6376B">
            <w:pPr>
              <w:spacing w:after="0"/>
              <w:jc w:val="both"/>
              <w:rPr>
                <w:rFonts w:ascii="Calibri" w:eastAsia="Times New Roman" w:hAnsi="Calibri" w:cs="Times New Roman"/>
                <w:color w:val="auto"/>
                <w:sz w:val="18"/>
                <w:szCs w:val="18"/>
                <w:lang w:val="en-AU" w:eastAsia="en-AU"/>
              </w:rPr>
            </w:pPr>
          </w:p>
          <w:p w14:paraId="2BB7CBE5" w14:textId="77777777" w:rsidR="00E94D36" w:rsidRPr="006F43BA" w:rsidRDefault="00E94D36" w:rsidP="00C6376B">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4515E409" w14:textId="77777777" w:rsidR="00A17818" w:rsidRPr="006F43BA" w:rsidRDefault="00E94D36" w:rsidP="00C6376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ASL has the same definition as the APSC. That Is, the average number of employees receiving salary and wages (or compensation in lieu if salary and wages) over the period, with adjustments for casual and part-time employees to show full-time equivalent.</w:t>
            </w:r>
          </w:p>
        </w:tc>
      </w:tr>
      <w:tr w:rsidR="00A17818" w:rsidRPr="006F43BA" w14:paraId="0B2FFD9D" w14:textId="77777777" w:rsidTr="00A17818">
        <w:trPr>
          <w:trHeight w:val="255"/>
        </w:trPr>
        <w:tc>
          <w:tcPr>
            <w:tcW w:w="9351" w:type="dxa"/>
            <w:gridSpan w:val="2"/>
            <w:shd w:val="clear" w:color="auto" w:fill="D1E6EB"/>
            <w:vAlign w:val="center"/>
          </w:tcPr>
          <w:p w14:paraId="0FC81DE8" w14:textId="77777777" w:rsidR="00A17818" w:rsidRPr="006F43BA" w:rsidRDefault="00A17818" w:rsidP="00A17818">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3C15A6E0" w14:textId="77777777" w:rsidTr="00A17818">
        <w:trPr>
          <w:trHeight w:val="255"/>
        </w:trPr>
        <w:tc>
          <w:tcPr>
            <w:tcW w:w="1980" w:type="dxa"/>
            <w:shd w:val="clear" w:color="000000" w:fill="FFFFFF"/>
          </w:tcPr>
          <w:p w14:paraId="4B212994"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244FFC9" w14:textId="526659A0"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1B1B31" w:rsidRPr="006F43BA" w14:paraId="0F8334B5" w14:textId="77777777" w:rsidTr="00A17818">
        <w:trPr>
          <w:trHeight w:val="255"/>
        </w:trPr>
        <w:tc>
          <w:tcPr>
            <w:tcW w:w="1980" w:type="dxa"/>
            <w:shd w:val="clear" w:color="000000" w:fill="FFFFFF"/>
          </w:tcPr>
          <w:p w14:paraId="25AFA596" w14:textId="77777777" w:rsidR="001B1B31" w:rsidRPr="006F43BA" w:rsidRDefault="001B1B31" w:rsidP="001B1B31">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E702689" w14:textId="64B038F6" w:rsidR="001B1B31" w:rsidRPr="006F43BA" w:rsidRDefault="001B1B31" w:rsidP="001B1B31">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Contractors and employees on unpaid leave.</w:t>
            </w:r>
          </w:p>
        </w:tc>
      </w:tr>
      <w:tr w:rsidR="00C5345E" w:rsidRPr="006F43BA" w14:paraId="3A133AED" w14:textId="77777777" w:rsidTr="00140AD5">
        <w:trPr>
          <w:trHeight w:val="255"/>
        </w:trPr>
        <w:tc>
          <w:tcPr>
            <w:tcW w:w="9351" w:type="dxa"/>
            <w:gridSpan w:val="2"/>
            <w:shd w:val="clear" w:color="auto" w:fill="00788A"/>
            <w:vAlign w:val="center"/>
          </w:tcPr>
          <w:p w14:paraId="3789BC8D"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43F75E11" w14:textId="77777777" w:rsidTr="00140AD5">
        <w:trPr>
          <w:trHeight w:val="255"/>
        </w:trPr>
        <w:tc>
          <w:tcPr>
            <w:tcW w:w="1980" w:type="dxa"/>
            <w:shd w:val="clear" w:color="auto" w:fill="BBDAE1"/>
            <w:vAlign w:val="center"/>
          </w:tcPr>
          <w:p w14:paraId="0EC85770"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36CF2626"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49A05FC9" w14:textId="77777777" w:rsidTr="00140AD5">
        <w:trPr>
          <w:trHeight w:val="255"/>
        </w:trPr>
        <w:tc>
          <w:tcPr>
            <w:tcW w:w="1980" w:type="dxa"/>
            <w:shd w:val="clear" w:color="000000" w:fill="FFFFFF"/>
            <w:hideMark/>
          </w:tcPr>
          <w:p w14:paraId="03E078FD"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558E27F9"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2887842D"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71E68A3C" w14:textId="77777777" w:rsidR="00845194" w:rsidRPr="006F43BA" w:rsidRDefault="00845194" w:rsidP="00845194">
      <w:pPr>
        <w:pStyle w:val="Heading2"/>
        <w:numPr>
          <w:ilvl w:val="0"/>
          <w:numId w:val="0"/>
        </w:numPr>
        <w:ind w:left="709" w:hanging="709"/>
        <w:rPr>
          <w:rFonts w:eastAsia="Times New Roman"/>
          <w:sz w:val="29"/>
          <w:szCs w:val="29"/>
          <w:lang w:val="en-AU" w:eastAsia="en-AU"/>
        </w:rPr>
      </w:pPr>
      <w:bookmarkStart w:id="62" w:name="_HR_Reporting_&amp;"/>
      <w:bookmarkStart w:id="63" w:name="_Toc483825895"/>
      <w:bookmarkEnd w:id="62"/>
      <w:r w:rsidRPr="006F43BA">
        <w:rPr>
          <w:rFonts w:eastAsia="Times New Roman"/>
          <w:sz w:val="29"/>
          <w:szCs w:val="29"/>
          <w:lang w:val="en-AU" w:eastAsia="en-AU"/>
        </w:rPr>
        <w:lastRenderedPageBreak/>
        <w:t>HR Policy &amp; Advice</w:t>
      </w:r>
      <w:bookmarkEnd w:id="63"/>
    </w:p>
    <w:p w14:paraId="34522279" w14:textId="77777777" w:rsidR="00845194" w:rsidRPr="006F43BA" w:rsidRDefault="00845194" w:rsidP="00E94D36">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845194" w:rsidRPr="006F43BA" w14:paraId="23035345" w14:textId="77777777" w:rsidTr="00140AD5">
        <w:tc>
          <w:tcPr>
            <w:tcW w:w="9356" w:type="dxa"/>
            <w:gridSpan w:val="2"/>
            <w:shd w:val="clear" w:color="auto" w:fill="00788A"/>
            <w:vAlign w:val="center"/>
          </w:tcPr>
          <w:p w14:paraId="4E014D67" w14:textId="77777777" w:rsidR="00845194" w:rsidRPr="006F43BA" w:rsidRDefault="00845194" w:rsidP="00140AD5">
            <w:pPr>
              <w:spacing w:after="0"/>
              <w:rPr>
                <w:b/>
                <w:color w:val="FFFFFF"/>
                <w:sz w:val="22"/>
              </w:rPr>
            </w:pPr>
            <w:r w:rsidRPr="006F43BA">
              <w:rPr>
                <w:b/>
                <w:color w:val="FFFFFF"/>
                <w:sz w:val="22"/>
              </w:rPr>
              <w:t>Business Service</w:t>
            </w:r>
          </w:p>
        </w:tc>
      </w:tr>
      <w:tr w:rsidR="00C33068" w:rsidRPr="006F43BA" w14:paraId="321234EB" w14:textId="77777777" w:rsidTr="00E94D36">
        <w:tc>
          <w:tcPr>
            <w:tcW w:w="2015" w:type="dxa"/>
            <w:tcBorders>
              <w:bottom w:val="single" w:sz="4" w:space="0" w:color="auto"/>
            </w:tcBorders>
            <w:shd w:val="clear" w:color="auto" w:fill="BBDAE1"/>
            <w:vAlign w:val="center"/>
          </w:tcPr>
          <w:p w14:paraId="519E324A" w14:textId="77777777" w:rsidR="00845194" w:rsidRPr="006F43BA" w:rsidRDefault="00845194" w:rsidP="00140AD5">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3CFC31E0" w14:textId="77777777" w:rsidR="00845194" w:rsidRPr="006F43BA" w:rsidRDefault="00845194" w:rsidP="00140AD5">
            <w:pPr>
              <w:spacing w:after="0"/>
              <w:rPr>
                <w:b/>
                <w:color w:val="auto"/>
                <w:sz w:val="22"/>
              </w:rPr>
            </w:pPr>
            <w:r w:rsidRPr="006F43BA">
              <w:rPr>
                <w:b/>
                <w:color w:val="auto"/>
                <w:sz w:val="22"/>
              </w:rPr>
              <w:t>Description</w:t>
            </w:r>
          </w:p>
        </w:tc>
      </w:tr>
      <w:tr w:rsidR="00C33068" w:rsidRPr="006F43BA" w14:paraId="64AA83D3" w14:textId="77777777" w:rsidTr="00E94D36">
        <w:tc>
          <w:tcPr>
            <w:tcW w:w="2015" w:type="dxa"/>
            <w:tcBorders>
              <w:bottom w:val="nil"/>
            </w:tcBorders>
          </w:tcPr>
          <w:p w14:paraId="7F84ED57" w14:textId="77777777" w:rsidR="00845194" w:rsidRPr="006F43BA" w:rsidRDefault="00845194" w:rsidP="00140AD5">
            <w:pPr>
              <w:spacing w:after="0"/>
              <w:jc w:val="center"/>
              <w:rPr>
                <w:b/>
                <w:color w:val="auto"/>
                <w:sz w:val="18"/>
                <w:szCs w:val="18"/>
              </w:rPr>
            </w:pPr>
            <w:r w:rsidRPr="006F43BA">
              <w:rPr>
                <w:b/>
                <w:color w:val="auto"/>
                <w:sz w:val="18"/>
                <w:szCs w:val="18"/>
              </w:rPr>
              <w:t>HR Policy Advice &amp; Support</w:t>
            </w:r>
          </w:p>
        </w:tc>
        <w:tc>
          <w:tcPr>
            <w:tcW w:w="7341" w:type="dxa"/>
            <w:tcBorders>
              <w:bottom w:val="nil"/>
            </w:tcBorders>
          </w:tcPr>
          <w:p w14:paraId="299217DF" w14:textId="77777777" w:rsidR="00845194" w:rsidRPr="006F43BA" w:rsidRDefault="00845194" w:rsidP="00140AD5">
            <w:pPr>
              <w:spacing w:after="0"/>
              <w:rPr>
                <w:rFonts w:cs="Calibri"/>
                <w:color w:val="auto"/>
                <w:sz w:val="18"/>
                <w:szCs w:val="18"/>
              </w:rPr>
            </w:pPr>
            <w:r w:rsidRPr="006F43BA">
              <w:rPr>
                <w:color w:val="auto"/>
                <w:sz w:val="18"/>
                <w:szCs w:val="18"/>
              </w:rPr>
              <w:t>Assist all staff on recruitment services, pay and conditions, and the application of policies and legislation. General payroll advice to staff and management, advice and support to pay team and establishments in the HR Module. Advice and support to employers/employees as requested including, use of tools and guides. Provision of advice and support in relation to pay and superannuation, individual flexibility working arrangements, allowances, salary packaging, and separations.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33068" w:rsidRPr="006F43BA" w14:paraId="42974DEE" w14:textId="77777777" w:rsidTr="00140AD5">
        <w:trPr>
          <w:trHeight w:val="255"/>
        </w:trPr>
        <w:tc>
          <w:tcPr>
            <w:tcW w:w="9351" w:type="dxa"/>
            <w:gridSpan w:val="2"/>
            <w:shd w:val="clear" w:color="auto" w:fill="BBDAE1"/>
            <w:vAlign w:val="center"/>
          </w:tcPr>
          <w:p w14:paraId="7C90303B"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33068" w:rsidRPr="006F43BA" w14:paraId="05C2B4B6" w14:textId="77777777" w:rsidTr="00140AD5">
        <w:trPr>
          <w:trHeight w:val="255"/>
        </w:trPr>
        <w:tc>
          <w:tcPr>
            <w:tcW w:w="1980" w:type="dxa"/>
            <w:shd w:val="clear" w:color="000000" w:fill="FFFFFF"/>
            <w:hideMark/>
          </w:tcPr>
          <w:p w14:paraId="41957F19"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F39C18B" w14:textId="77777777" w:rsidR="00845194" w:rsidRPr="006F43BA" w:rsidRDefault="00DF230F" w:rsidP="00E94D36">
            <w:pPr>
              <w:jc w:val="both"/>
              <w:rPr>
                <w:color w:val="auto"/>
                <w:sz w:val="18"/>
                <w:szCs w:val="18"/>
              </w:rPr>
            </w:pPr>
            <w:r w:rsidRPr="006F43BA">
              <w:rPr>
                <w:color w:val="auto"/>
                <w:sz w:val="18"/>
                <w:szCs w:val="18"/>
              </w:rPr>
              <w:t>Assistance and advice to staff and customers in the application of policies and legislative requirements regarding Human Resources.</w:t>
            </w:r>
          </w:p>
        </w:tc>
      </w:tr>
      <w:tr w:rsidR="00C33068" w:rsidRPr="006F43BA" w14:paraId="5DB1C70B" w14:textId="77777777" w:rsidTr="00140AD5">
        <w:trPr>
          <w:trHeight w:val="255"/>
        </w:trPr>
        <w:tc>
          <w:tcPr>
            <w:tcW w:w="1980" w:type="dxa"/>
            <w:shd w:val="clear" w:color="000000" w:fill="FFFFFF"/>
          </w:tcPr>
          <w:p w14:paraId="199B5AF9" w14:textId="77777777" w:rsidR="00845194" w:rsidRPr="006F43BA" w:rsidRDefault="00845194"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77FDC66A" w14:textId="77777777" w:rsidR="00845194" w:rsidRPr="006F43BA" w:rsidRDefault="00ED5625"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Implementation and support of policy advice provided.</w:t>
            </w:r>
          </w:p>
        </w:tc>
      </w:tr>
    </w:tbl>
    <w:p w14:paraId="082DD8A0" w14:textId="77777777" w:rsidR="00845194" w:rsidRPr="006F43BA" w:rsidRDefault="00845194" w:rsidP="00845194">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845194" w:rsidRPr="006F43BA" w14:paraId="56CEE8C7" w14:textId="77777777" w:rsidTr="00140AD5">
        <w:trPr>
          <w:trHeight w:val="255"/>
        </w:trPr>
        <w:tc>
          <w:tcPr>
            <w:tcW w:w="9351" w:type="dxa"/>
            <w:gridSpan w:val="2"/>
            <w:shd w:val="clear" w:color="auto" w:fill="00788A"/>
            <w:vAlign w:val="center"/>
          </w:tcPr>
          <w:p w14:paraId="61DC2D9E" w14:textId="77777777" w:rsidR="00845194" w:rsidRPr="006F43BA" w:rsidRDefault="00845194"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845194" w:rsidRPr="006F43BA" w14:paraId="4DA9FBE8" w14:textId="77777777" w:rsidTr="00140AD5">
        <w:trPr>
          <w:trHeight w:val="255"/>
        </w:trPr>
        <w:tc>
          <w:tcPr>
            <w:tcW w:w="1980" w:type="dxa"/>
            <w:shd w:val="clear" w:color="auto" w:fill="BBDAE1"/>
            <w:vAlign w:val="center"/>
          </w:tcPr>
          <w:p w14:paraId="5AC50716"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53ADCD4E" w14:textId="77777777" w:rsidR="00845194" w:rsidRPr="006F43BA" w:rsidRDefault="00845194"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45194" w:rsidRPr="006F43BA" w14:paraId="438618A8" w14:textId="77777777" w:rsidTr="00140AD5">
        <w:trPr>
          <w:trHeight w:val="255"/>
        </w:trPr>
        <w:tc>
          <w:tcPr>
            <w:tcW w:w="1980" w:type="dxa"/>
            <w:shd w:val="clear" w:color="000000" w:fill="FFFFFF"/>
            <w:hideMark/>
          </w:tcPr>
          <w:p w14:paraId="0D31D391" w14:textId="77777777" w:rsidR="00845194" w:rsidRPr="006F43BA" w:rsidRDefault="00845194"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Average Staffing Level (ASL)</w:t>
            </w:r>
          </w:p>
        </w:tc>
        <w:tc>
          <w:tcPr>
            <w:tcW w:w="7371" w:type="dxa"/>
            <w:shd w:val="clear" w:color="000000" w:fill="FFFFFF"/>
          </w:tcPr>
          <w:p w14:paraId="4B8E24D0" w14:textId="77777777" w:rsidR="00E94D36" w:rsidRPr="006F43BA" w:rsidRDefault="00845194" w:rsidP="00C6376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ASL for the period, including SES Bands.</w:t>
            </w:r>
          </w:p>
          <w:p w14:paraId="27270FD0" w14:textId="77777777" w:rsidR="00E94D36" w:rsidRPr="006F43BA" w:rsidRDefault="00E94D36" w:rsidP="00C6376B">
            <w:pPr>
              <w:spacing w:after="0"/>
              <w:jc w:val="both"/>
              <w:rPr>
                <w:rFonts w:ascii="Calibri" w:eastAsia="Times New Roman" w:hAnsi="Calibri" w:cs="Times New Roman"/>
                <w:color w:val="auto"/>
                <w:sz w:val="18"/>
                <w:szCs w:val="18"/>
                <w:lang w:val="en-AU" w:eastAsia="en-AU"/>
              </w:rPr>
            </w:pPr>
          </w:p>
          <w:p w14:paraId="209666A5" w14:textId="77777777" w:rsidR="00E94D36" w:rsidRPr="006F43BA" w:rsidRDefault="00E94D36" w:rsidP="00C6376B">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44EC97BD" w14:textId="77777777" w:rsidR="00845194" w:rsidRPr="006F43BA" w:rsidRDefault="00E94D36" w:rsidP="00C6376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ASL has the same definition as the APSC. That Is, the average number of employees receiving salary and wages (or compensation in lieu if salary and wages) over the period, with adjustments for casual and part-time employees to show full-time equivalent.</w:t>
            </w:r>
          </w:p>
        </w:tc>
      </w:tr>
      <w:tr w:rsidR="00845194" w:rsidRPr="006F43BA" w14:paraId="0B16A957" w14:textId="77777777" w:rsidTr="00140AD5">
        <w:trPr>
          <w:trHeight w:val="255"/>
        </w:trPr>
        <w:tc>
          <w:tcPr>
            <w:tcW w:w="9351" w:type="dxa"/>
            <w:gridSpan w:val="2"/>
            <w:shd w:val="clear" w:color="auto" w:fill="D1E6EB"/>
            <w:vAlign w:val="center"/>
          </w:tcPr>
          <w:p w14:paraId="0A6CCD8F" w14:textId="77777777" w:rsidR="00845194" w:rsidRPr="006F43BA" w:rsidRDefault="00845194"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2A6CC015" w14:textId="77777777" w:rsidTr="00140AD5">
        <w:trPr>
          <w:trHeight w:val="255"/>
        </w:trPr>
        <w:tc>
          <w:tcPr>
            <w:tcW w:w="1980" w:type="dxa"/>
            <w:shd w:val="clear" w:color="000000" w:fill="FFFFFF"/>
          </w:tcPr>
          <w:p w14:paraId="7F6B1F88"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BA595B3" w14:textId="66FABC1A"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1B1B31" w:rsidRPr="006F43BA" w14:paraId="62430BA0" w14:textId="77777777" w:rsidTr="00140AD5">
        <w:trPr>
          <w:trHeight w:val="255"/>
        </w:trPr>
        <w:tc>
          <w:tcPr>
            <w:tcW w:w="1980" w:type="dxa"/>
            <w:shd w:val="clear" w:color="000000" w:fill="FFFFFF"/>
          </w:tcPr>
          <w:p w14:paraId="2911A71E" w14:textId="77777777" w:rsidR="001B1B31" w:rsidRPr="006F43BA" w:rsidRDefault="001B1B31" w:rsidP="001B1B31">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544FA4C" w14:textId="4017E7A1" w:rsidR="001B1B31" w:rsidRPr="006F43BA" w:rsidRDefault="001B1B31" w:rsidP="001B1B31">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Contractors and employees on unpaid leave.</w:t>
            </w:r>
          </w:p>
        </w:tc>
      </w:tr>
      <w:tr w:rsidR="00C5345E" w:rsidRPr="006F43BA" w14:paraId="4CA97CBE" w14:textId="77777777" w:rsidTr="00140AD5">
        <w:trPr>
          <w:trHeight w:val="255"/>
        </w:trPr>
        <w:tc>
          <w:tcPr>
            <w:tcW w:w="9351" w:type="dxa"/>
            <w:gridSpan w:val="2"/>
            <w:shd w:val="clear" w:color="auto" w:fill="00788A"/>
            <w:vAlign w:val="center"/>
          </w:tcPr>
          <w:p w14:paraId="4121E70C"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5B94623D" w14:textId="77777777" w:rsidTr="00140AD5">
        <w:trPr>
          <w:trHeight w:val="255"/>
        </w:trPr>
        <w:tc>
          <w:tcPr>
            <w:tcW w:w="1980" w:type="dxa"/>
            <w:shd w:val="clear" w:color="auto" w:fill="BBDAE1"/>
            <w:vAlign w:val="center"/>
          </w:tcPr>
          <w:p w14:paraId="1D236682"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722048C3"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2F0025F4" w14:textId="77777777" w:rsidTr="00140AD5">
        <w:trPr>
          <w:trHeight w:val="255"/>
        </w:trPr>
        <w:tc>
          <w:tcPr>
            <w:tcW w:w="1980" w:type="dxa"/>
            <w:shd w:val="clear" w:color="000000" w:fill="FFFFFF"/>
            <w:hideMark/>
          </w:tcPr>
          <w:p w14:paraId="6689B2AC"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4B985BA2"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33BCBBC9" w14:textId="77777777" w:rsidR="00845194" w:rsidRPr="006F43BA" w:rsidRDefault="00845194">
      <w:pPr>
        <w:spacing w:after="160" w:line="259" w:lineRule="auto"/>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6A7CE60F" w14:textId="77777777"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64" w:name="_Learning_&amp;_Development"/>
      <w:bookmarkStart w:id="65" w:name="_Pay_&amp;_Conditions"/>
      <w:bookmarkStart w:id="66" w:name="_Other_Human_Resources"/>
      <w:bookmarkStart w:id="67" w:name="_Toc483825896"/>
      <w:bookmarkEnd w:id="64"/>
      <w:bookmarkEnd w:id="65"/>
      <w:bookmarkEnd w:id="66"/>
      <w:r w:rsidRPr="006F43BA">
        <w:rPr>
          <w:rFonts w:eastAsia="Times New Roman"/>
          <w:sz w:val="29"/>
          <w:szCs w:val="29"/>
          <w:lang w:val="en-AU" w:eastAsia="en-AU"/>
        </w:rPr>
        <w:lastRenderedPageBreak/>
        <w:t>Other Human Resources Services</w:t>
      </w:r>
      <w:bookmarkEnd w:id="67"/>
    </w:p>
    <w:p w14:paraId="5492B7B2" w14:textId="77777777" w:rsidR="00A17818" w:rsidRPr="006F43BA" w:rsidRDefault="00A17818" w:rsidP="00C6376B">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A17818" w:rsidRPr="006F43BA" w14:paraId="1AEE1E09" w14:textId="77777777" w:rsidTr="00A17818">
        <w:tc>
          <w:tcPr>
            <w:tcW w:w="9356" w:type="dxa"/>
            <w:gridSpan w:val="2"/>
            <w:shd w:val="clear" w:color="auto" w:fill="00788A"/>
            <w:vAlign w:val="center"/>
          </w:tcPr>
          <w:p w14:paraId="1B9E173C" w14:textId="77777777" w:rsidR="00A17818" w:rsidRPr="006F43BA" w:rsidRDefault="00A17818" w:rsidP="00A17818">
            <w:pPr>
              <w:spacing w:after="0"/>
              <w:rPr>
                <w:b/>
                <w:color w:val="FFFFFF"/>
                <w:sz w:val="22"/>
              </w:rPr>
            </w:pPr>
            <w:r w:rsidRPr="006F43BA">
              <w:rPr>
                <w:b/>
                <w:color w:val="FFFFFF"/>
                <w:sz w:val="22"/>
              </w:rPr>
              <w:t>Business Service</w:t>
            </w:r>
          </w:p>
        </w:tc>
      </w:tr>
      <w:tr w:rsidR="00A17818" w:rsidRPr="006F43BA" w14:paraId="49C26906" w14:textId="77777777" w:rsidTr="00B95DC0">
        <w:tc>
          <w:tcPr>
            <w:tcW w:w="2015" w:type="dxa"/>
            <w:tcBorders>
              <w:bottom w:val="single" w:sz="4" w:space="0" w:color="auto"/>
            </w:tcBorders>
            <w:shd w:val="clear" w:color="auto" w:fill="BBDAE1"/>
            <w:vAlign w:val="center"/>
          </w:tcPr>
          <w:p w14:paraId="3C02EC74" w14:textId="77777777" w:rsidR="00A17818" w:rsidRPr="006F43BA" w:rsidRDefault="00A17818" w:rsidP="00A17818">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5735E5EC" w14:textId="77777777" w:rsidR="00A17818" w:rsidRPr="006F43BA" w:rsidRDefault="00A17818" w:rsidP="00A17818">
            <w:pPr>
              <w:spacing w:after="0"/>
              <w:rPr>
                <w:b/>
                <w:color w:val="auto"/>
                <w:sz w:val="22"/>
              </w:rPr>
            </w:pPr>
            <w:r w:rsidRPr="006F43BA">
              <w:rPr>
                <w:b/>
                <w:color w:val="auto"/>
                <w:sz w:val="22"/>
              </w:rPr>
              <w:t>Description</w:t>
            </w:r>
          </w:p>
        </w:tc>
      </w:tr>
      <w:tr w:rsidR="00A17818" w:rsidRPr="006F43BA" w14:paraId="519EFFB0" w14:textId="77777777" w:rsidTr="00B95DC0">
        <w:tc>
          <w:tcPr>
            <w:tcW w:w="2015" w:type="dxa"/>
            <w:tcBorders>
              <w:bottom w:val="nil"/>
            </w:tcBorders>
          </w:tcPr>
          <w:p w14:paraId="4243E04C" w14:textId="77777777" w:rsidR="00A17818" w:rsidRPr="006F43BA" w:rsidRDefault="00A17818" w:rsidP="00BC62DE">
            <w:pPr>
              <w:spacing w:after="0"/>
              <w:jc w:val="center"/>
              <w:rPr>
                <w:b/>
                <w:color w:val="auto"/>
                <w:sz w:val="18"/>
                <w:szCs w:val="18"/>
              </w:rPr>
            </w:pPr>
            <w:r w:rsidRPr="006F43BA">
              <w:rPr>
                <w:b/>
                <w:color w:val="auto"/>
                <w:sz w:val="18"/>
                <w:szCs w:val="18"/>
              </w:rPr>
              <w:t>&lt;Agency specific&gt;</w:t>
            </w:r>
          </w:p>
        </w:tc>
        <w:tc>
          <w:tcPr>
            <w:tcW w:w="7341" w:type="dxa"/>
            <w:tcBorders>
              <w:bottom w:val="nil"/>
            </w:tcBorders>
          </w:tcPr>
          <w:p w14:paraId="4100AAA3" w14:textId="77777777" w:rsidR="00A17818" w:rsidRPr="006F43BA" w:rsidRDefault="00A17818" w:rsidP="00A17818">
            <w:pPr>
              <w:spacing w:after="0"/>
              <w:rPr>
                <w:rFonts w:cs="Calibri"/>
                <w:color w:val="auto"/>
                <w:sz w:val="18"/>
                <w:szCs w:val="18"/>
              </w:rPr>
            </w:pPr>
            <w:r w:rsidRPr="006F43BA">
              <w:rPr>
                <w:color w:val="auto"/>
                <w:sz w:val="18"/>
                <w:szCs w:val="18"/>
              </w:rPr>
              <w:t>&lt;Agency specific&gt;</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B95DC0" w:rsidRPr="006F43BA" w14:paraId="04724A89" w14:textId="77777777" w:rsidTr="00AC1D5D">
        <w:trPr>
          <w:trHeight w:val="255"/>
        </w:trPr>
        <w:tc>
          <w:tcPr>
            <w:tcW w:w="9351" w:type="dxa"/>
            <w:gridSpan w:val="2"/>
            <w:shd w:val="clear" w:color="auto" w:fill="BBDAE1"/>
            <w:vAlign w:val="center"/>
          </w:tcPr>
          <w:p w14:paraId="5BC3DFEC" w14:textId="77777777" w:rsidR="00B95DC0" w:rsidRPr="006F43BA" w:rsidRDefault="00B95DC0" w:rsidP="00AC1D5D">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B95DC0" w:rsidRPr="006F43BA" w14:paraId="13D2F3AA" w14:textId="77777777" w:rsidTr="00AC1D5D">
        <w:trPr>
          <w:trHeight w:val="255"/>
        </w:trPr>
        <w:tc>
          <w:tcPr>
            <w:tcW w:w="1980" w:type="dxa"/>
            <w:shd w:val="clear" w:color="000000" w:fill="FFFFFF"/>
            <w:hideMark/>
          </w:tcPr>
          <w:p w14:paraId="2FA22F87" w14:textId="77777777" w:rsidR="00B95DC0" w:rsidRPr="006F43BA" w:rsidRDefault="00B95DC0" w:rsidP="00AC1D5D">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C062C00" w14:textId="77777777" w:rsidR="00B95DC0" w:rsidRPr="006F43BA" w:rsidRDefault="00B95DC0" w:rsidP="00AC1D5D">
            <w:pPr>
              <w:rPr>
                <w:color w:val="auto"/>
                <w:sz w:val="18"/>
                <w:szCs w:val="18"/>
              </w:rPr>
            </w:pPr>
            <w:r w:rsidRPr="006F43BA">
              <w:rPr>
                <w:color w:val="auto"/>
                <w:sz w:val="18"/>
                <w:szCs w:val="18"/>
              </w:rPr>
              <w:t>&lt;Agency specific&gt;</w:t>
            </w:r>
          </w:p>
        </w:tc>
      </w:tr>
      <w:tr w:rsidR="00B95DC0" w:rsidRPr="006F43BA" w14:paraId="537B7B64" w14:textId="77777777" w:rsidTr="00AC1D5D">
        <w:trPr>
          <w:trHeight w:val="255"/>
        </w:trPr>
        <w:tc>
          <w:tcPr>
            <w:tcW w:w="1980" w:type="dxa"/>
            <w:shd w:val="clear" w:color="000000" w:fill="FFFFFF"/>
          </w:tcPr>
          <w:p w14:paraId="1EDA7762" w14:textId="77777777" w:rsidR="00B95DC0" w:rsidRPr="006F43BA" w:rsidRDefault="00B95DC0" w:rsidP="00AC1D5D">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E22AE0A" w14:textId="77777777" w:rsidR="00B95DC0" w:rsidRPr="006F43BA" w:rsidRDefault="00B95DC0" w:rsidP="00AC1D5D">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Services not captured in human resources services section.</w:t>
            </w:r>
          </w:p>
        </w:tc>
      </w:tr>
    </w:tbl>
    <w:p w14:paraId="4339894A"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C35E9" w:rsidRPr="006F43BA" w14:paraId="78849A9E" w14:textId="77777777" w:rsidTr="00A17818">
        <w:trPr>
          <w:trHeight w:val="255"/>
        </w:trPr>
        <w:tc>
          <w:tcPr>
            <w:tcW w:w="9351" w:type="dxa"/>
            <w:gridSpan w:val="2"/>
            <w:shd w:val="clear" w:color="auto" w:fill="00788A"/>
            <w:vAlign w:val="center"/>
          </w:tcPr>
          <w:p w14:paraId="1154AD2F" w14:textId="77777777" w:rsidR="00AC35E9" w:rsidRPr="006F43BA" w:rsidRDefault="00AC35E9" w:rsidP="00AC35E9">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A17818" w:rsidRPr="006F43BA" w14:paraId="539D118A" w14:textId="77777777" w:rsidTr="00A17818">
        <w:trPr>
          <w:trHeight w:val="255"/>
        </w:trPr>
        <w:tc>
          <w:tcPr>
            <w:tcW w:w="1980" w:type="dxa"/>
            <w:shd w:val="clear" w:color="auto" w:fill="BBDAE1"/>
            <w:vAlign w:val="center"/>
          </w:tcPr>
          <w:p w14:paraId="122CA898"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564C992C"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97437" w:rsidRPr="006F43BA" w14:paraId="011D02B9" w14:textId="77777777" w:rsidTr="00A17818">
        <w:trPr>
          <w:trHeight w:val="255"/>
        </w:trPr>
        <w:tc>
          <w:tcPr>
            <w:tcW w:w="1980" w:type="dxa"/>
            <w:shd w:val="clear" w:color="000000" w:fill="FFFFFF"/>
            <w:hideMark/>
          </w:tcPr>
          <w:p w14:paraId="4BB6ABD5" w14:textId="67674749" w:rsidR="00597437" w:rsidRPr="006F43BA" w:rsidRDefault="00597437" w:rsidP="00597437">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39EAD5E8" w14:textId="2ACF7443" w:rsidR="00597437" w:rsidRPr="006F43BA" w:rsidRDefault="00597437" w:rsidP="00597437">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50FE13BA"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3E4799F8" w14:textId="77777777" w:rsidR="00A17818" w:rsidRPr="006F43BA" w:rsidRDefault="00A17818" w:rsidP="007918F1">
      <w:pPr>
        <w:pStyle w:val="Heading1"/>
        <w:numPr>
          <w:ilvl w:val="0"/>
          <w:numId w:val="0"/>
        </w:numPr>
        <w:spacing w:before="480" w:after="120"/>
        <w:rPr>
          <w:rStyle w:val="Heading1Char"/>
          <w:b/>
          <w:sz w:val="33"/>
          <w:szCs w:val="33"/>
        </w:rPr>
      </w:pPr>
      <w:bookmarkStart w:id="68" w:name="_Toc483825897"/>
      <w:r w:rsidRPr="006F43BA">
        <w:rPr>
          <w:rStyle w:val="Heading1Char"/>
          <w:b/>
          <w:sz w:val="33"/>
          <w:szCs w:val="33"/>
        </w:rPr>
        <w:lastRenderedPageBreak/>
        <w:t>Corporate Services</w:t>
      </w:r>
      <w:bookmarkEnd w:id="68"/>
    </w:p>
    <w:p w14:paraId="5BEA8467" w14:textId="77777777" w:rsidR="00A17818" w:rsidRPr="006F43BA" w:rsidRDefault="00A17818" w:rsidP="00A17818">
      <w:pPr>
        <w:pBdr>
          <w:top w:val="single" w:sz="4" w:space="1" w:color="auto"/>
          <w:left w:val="single" w:sz="4" w:space="4" w:color="auto"/>
          <w:bottom w:val="single" w:sz="4" w:space="1" w:color="auto"/>
          <w:right w:val="single" w:sz="4" w:space="4" w:color="auto"/>
        </w:pBdr>
        <w:shd w:val="clear" w:color="auto" w:fill="00788A"/>
        <w:spacing w:after="0"/>
        <w:jc w:val="both"/>
        <w:rPr>
          <w:rFonts w:ascii="Calibri" w:eastAsia="Times New Roman" w:hAnsi="Calibri" w:cs="Times New Roman"/>
          <w:b/>
          <w:color w:val="FFFFFF"/>
          <w:sz w:val="25"/>
          <w:szCs w:val="25"/>
          <w:lang w:val="en-AU" w:eastAsia="en-AU"/>
        </w:rPr>
      </w:pPr>
      <w:r w:rsidRPr="006F43BA">
        <w:rPr>
          <w:rFonts w:ascii="Calibri" w:eastAsia="Times New Roman" w:hAnsi="Calibri" w:cs="Times New Roman"/>
          <w:b/>
          <w:color w:val="FFFFFF"/>
          <w:sz w:val="25"/>
          <w:szCs w:val="25"/>
          <w:lang w:val="en-AU" w:eastAsia="en-AU"/>
        </w:rPr>
        <w:t>Overview</w:t>
      </w:r>
    </w:p>
    <w:p w14:paraId="4EE63DEE" w14:textId="083A3410" w:rsidR="00A17818" w:rsidRPr="006F43BA" w:rsidRDefault="0017733D" w:rsidP="007918F1">
      <w:pPr>
        <w:spacing w:before="4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Corporate services </w:t>
      </w:r>
      <w:proofErr w:type="gramStart"/>
      <w:r w:rsidRPr="006F43BA">
        <w:rPr>
          <w:rFonts w:ascii="Calibri" w:eastAsia="Times New Roman" w:hAnsi="Calibri" w:cs="Times New Roman"/>
          <w:color w:val="auto"/>
          <w:sz w:val="18"/>
          <w:szCs w:val="18"/>
          <w:lang w:val="en-AU" w:eastAsia="en-AU"/>
        </w:rPr>
        <w:t>is</w:t>
      </w:r>
      <w:proofErr w:type="gramEnd"/>
      <w:r w:rsidRPr="006F43BA">
        <w:rPr>
          <w:rFonts w:ascii="Calibri" w:eastAsia="Times New Roman" w:hAnsi="Calibri" w:cs="Times New Roman"/>
          <w:color w:val="auto"/>
          <w:sz w:val="18"/>
          <w:szCs w:val="18"/>
          <w:lang w:val="en-AU" w:eastAsia="en-AU"/>
        </w:rPr>
        <w:t xml:space="preserve"> comprised of the</w:t>
      </w:r>
      <w:r w:rsidR="00A17818" w:rsidRPr="006F43BA">
        <w:rPr>
          <w:rFonts w:ascii="Calibri" w:eastAsia="Times New Roman" w:hAnsi="Calibri" w:cs="Times New Roman"/>
          <w:color w:val="auto"/>
          <w:sz w:val="18"/>
          <w:szCs w:val="18"/>
          <w:lang w:val="en-AU" w:eastAsia="en-AU"/>
        </w:rPr>
        <w:t xml:space="preserve"> main business services that support a broad range of general corporate services and reporting functionalities.</w:t>
      </w:r>
    </w:p>
    <w:tbl>
      <w:tblPr>
        <w:tblStyle w:val="TableGrid1"/>
        <w:tblW w:w="964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gridCol w:w="2268"/>
        <w:gridCol w:w="2552"/>
        <w:gridCol w:w="2410"/>
      </w:tblGrid>
      <w:tr w:rsidR="00845194" w:rsidRPr="006F43BA" w14:paraId="201628A6" w14:textId="77777777" w:rsidTr="005D7612">
        <w:trPr>
          <w:trHeight w:val="284"/>
        </w:trPr>
        <w:tc>
          <w:tcPr>
            <w:tcW w:w="2410" w:type="dxa"/>
            <w:shd w:val="clear" w:color="auto" w:fill="00788A" w:themeFill="text2"/>
            <w:vAlign w:val="center"/>
          </w:tcPr>
          <w:p w14:paraId="71E2BD7B" w14:textId="77777777" w:rsidR="00845194" w:rsidRPr="006F43BA" w:rsidRDefault="00845194" w:rsidP="007918F1">
            <w:pPr>
              <w:spacing w:after="0"/>
              <w:jc w:val="left"/>
              <w:rPr>
                <w:b/>
                <w:color w:val="FFFFFF" w:themeColor="background1"/>
                <w:sz w:val="22"/>
              </w:rPr>
            </w:pPr>
            <w:r w:rsidRPr="006F43BA">
              <w:rPr>
                <w:b/>
                <w:color w:val="FFFFFF" w:themeColor="background1"/>
                <w:sz w:val="22"/>
              </w:rPr>
              <w:t>Reporting Group</w:t>
            </w:r>
          </w:p>
        </w:tc>
        <w:tc>
          <w:tcPr>
            <w:tcW w:w="2268" w:type="dxa"/>
            <w:shd w:val="clear" w:color="auto" w:fill="00788A" w:themeFill="text2"/>
            <w:vAlign w:val="center"/>
          </w:tcPr>
          <w:p w14:paraId="228C18B6" w14:textId="77777777" w:rsidR="00845194" w:rsidRPr="006F43BA" w:rsidRDefault="00845194" w:rsidP="007918F1">
            <w:pPr>
              <w:spacing w:after="0"/>
              <w:jc w:val="left"/>
              <w:rPr>
                <w:b/>
                <w:color w:val="FFFFFF" w:themeColor="background1"/>
                <w:sz w:val="22"/>
              </w:rPr>
            </w:pPr>
            <w:r w:rsidRPr="006F43BA">
              <w:rPr>
                <w:b/>
                <w:color w:val="FFFFFF" w:themeColor="background1"/>
                <w:sz w:val="22"/>
              </w:rPr>
              <w:t>Level 2</w:t>
            </w:r>
          </w:p>
        </w:tc>
        <w:tc>
          <w:tcPr>
            <w:tcW w:w="2552" w:type="dxa"/>
            <w:shd w:val="clear" w:color="auto" w:fill="00788A" w:themeFill="text2"/>
            <w:vAlign w:val="center"/>
          </w:tcPr>
          <w:p w14:paraId="739CCFDC" w14:textId="77777777" w:rsidR="007918F1" w:rsidRPr="006F43BA" w:rsidRDefault="007918F1" w:rsidP="007918F1">
            <w:pPr>
              <w:spacing w:after="0"/>
              <w:jc w:val="left"/>
              <w:rPr>
                <w:b/>
                <w:color w:val="FFFFFF" w:themeColor="background1"/>
                <w:sz w:val="22"/>
              </w:rPr>
            </w:pPr>
            <w:r w:rsidRPr="006F43BA">
              <w:rPr>
                <w:b/>
                <w:color w:val="FFFFFF" w:themeColor="background1"/>
                <w:sz w:val="22"/>
              </w:rPr>
              <w:t>Primary</w:t>
            </w:r>
          </w:p>
          <w:p w14:paraId="61DF31A4" w14:textId="77777777" w:rsidR="00845194" w:rsidRPr="006F43BA" w:rsidRDefault="00845194" w:rsidP="007918F1">
            <w:pPr>
              <w:spacing w:after="0"/>
              <w:jc w:val="left"/>
              <w:rPr>
                <w:b/>
                <w:color w:val="FFFFFF" w:themeColor="background1"/>
                <w:sz w:val="22"/>
              </w:rPr>
            </w:pPr>
            <w:r w:rsidRPr="006F43BA">
              <w:rPr>
                <w:b/>
                <w:color w:val="FFFFFF" w:themeColor="background1"/>
                <w:sz w:val="22"/>
              </w:rPr>
              <w:t>Unit of Measure</w:t>
            </w:r>
          </w:p>
        </w:tc>
        <w:tc>
          <w:tcPr>
            <w:tcW w:w="2410" w:type="dxa"/>
            <w:shd w:val="clear" w:color="auto" w:fill="00788A" w:themeFill="text2"/>
            <w:vAlign w:val="center"/>
          </w:tcPr>
          <w:p w14:paraId="4A805132" w14:textId="77777777" w:rsidR="007918F1" w:rsidRPr="006F43BA" w:rsidRDefault="007918F1" w:rsidP="007918F1">
            <w:pPr>
              <w:spacing w:after="0"/>
              <w:jc w:val="left"/>
              <w:rPr>
                <w:b/>
                <w:color w:val="FFFFFF" w:themeColor="background1"/>
                <w:sz w:val="22"/>
              </w:rPr>
            </w:pPr>
            <w:r w:rsidRPr="006F43BA">
              <w:rPr>
                <w:b/>
                <w:color w:val="FFFFFF" w:themeColor="background1"/>
                <w:sz w:val="22"/>
              </w:rPr>
              <w:t>Secondary</w:t>
            </w:r>
          </w:p>
          <w:p w14:paraId="37B7C53B" w14:textId="77777777" w:rsidR="00845194" w:rsidRPr="006F43BA" w:rsidRDefault="00845194" w:rsidP="007918F1">
            <w:pPr>
              <w:spacing w:after="0"/>
              <w:jc w:val="left"/>
              <w:rPr>
                <w:b/>
                <w:color w:val="FFFFFF" w:themeColor="background1"/>
                <w:sz w:val="22"/>
              </w:rPr>
            </w:pPr>
            <w:r w:rsidRPr="006F43BA">
              <w:rPr>
                <w:b/>
                <w:color w:val="FFFFFF" w:themeColor="background1"/>
                <w:sz w:val="22"/>
              </w:rPr>
              <w:t>Unit of Measure</w:t>
            </w:r>
          </w:p>
        </w:tc>
      </w:tr>
      <w:tr w:rsidR="00140AD5" w:rsidRPr="006F43BA" w14:paraId="039F158D" w14:textId="77777777" w:rsidTr="005D7612">
        <w:trPr>
          <w:trHeight w:val="284"/>
        </w:trPr>
        <w:tc>
          <w:tcPr>
            <w:tcW w:w="2410" w:type="dxa"/>
            <w:vAlign w:val="center"/>
          </w:tcPr>
          <w:p w14:paraId="0D223556" w14:textId="77777777" w:rsidR="00140AD5" w:rsidRPr="006F43BA" w:rsidRDefault="00810D85" w:rsidP="007918F1">
            <w:pPr>
              <w:spacing w:after="0"/>
              <w:jc w:val="left"/>
              <w:rPr>
                <w:color w:val="0070C0"/>
                <w:sz w:val="18"/>
                <w:szCs w:val="18"/>
                <w:u w:val="single"/>
              </w:rPr>
            </w:pPr>
            <w:hyperlink w:anchor="_Assurance_&amp;_Audit" w:history="1">
              <w:r w:rsidR="00140AD5" w:rsidRPr="006F43BA">
                <w:rPr>
                  <w:color w:val="0070C0"/>
                  <w:sz w:val="18"/>
                  <w:szCs w:val="18"/>
                  <w:u w:val="single"/>
                </w:rPr>
                <w:t>Fleet Management</w:t>
              </w:r>
            </w:hyperlink>
          </w:p>
        </w:tc>
        <w:tc>
          <w:tcPr>
            <w:tcW w:w="2268" w:type="dxa"/>
            <w:vAlign w:val="center"/>
          </w:tcPr>
          <w:p w14:paraId="7464CD3A" w14:textId="77777777" w:rsidR="00140AD5" w:rsidRPr="006F43BA" w:rsidRDefault="00810D85" w:rsidP="007918F1">
            <w:pPr>
              <w:spacing w:after="0"/>
              <w:jc w:val="left"/>
              <w:rPr>
                <w:color w:val="0070C0"/>
                <w:sz w:val="18"/>
                <w:szCs w:val="18"/>
                <w:u w:val="single"/>
              </w:rPr>
            </w:pPr>
            <w:hyperlink w:anchor="_Assurance_&amp;_Audit" w:history="1">
              <w:r w:rsidR="009D599D" w:rsidRPr="006F43BA">
                <w:rPr>
                  <w:color w:val="0070C0"/>
                  <w:sz w:val="18"/>
                  <w:szCs w:val="18"/>
                  <w:u w:val="single"/>
                </w:rPr>
                <w:t>Fleet Management</w:t>
              </w:r>
            </w:hyperlink>
          </w:p>
        </w:tc>
        <w:tc>
          <w:tcPr>
            <w:tcW w:w="2552" w:type="dxa"/>
            <w:vAlign w:val="center"/>
          </w:tcPr>
          <w:p w14:paraId="5A22119F" w14:textId="77777777" w:rsidR="00140AD5" w:rsidRPr="006F43BA" w:rsidRDefault="00140AD5" w:rsidP="007918F1">
            <w:pPr>
              <w:spacing w:after="0"/>
              <w:jc w:val="left"/>
              <w:rPr>
                <w:color w:val="auto"/>
                <w:sz w:val="18"/>
                <w:szCs w:val="18"/>
              </w:rPr>
            </w:pPr>
            <w:r w:rsidRPr="006F43BA">
              <w:rPr>
                <w:color w:val="auto"/>
                <w:sz w:val="18"/>
                <w:szCs w:val="18"/>
              </w:rPr>
              <w:t>Average number of vehicles under management</w:t>
            </w:r>
          </w:p>
        </w:tc>
        <w:tc>
          <w:tcPr>
            <w:tcW w:w="2410" w:type="dxa"/>
            <w:vAlign w:val="center"/>
          </w:tcPr>
          <w:p w14:paraId="680ADBCC" w14:textId="67C6A2CA" w:rsidR="00140AD5" w:rsidRPr="006F43BA" w:rsidRDefault="007C7750" w:rsidP="007918F1">
            <w:pPr>
              <w:spacing w:after="0"/>
              <w:jc w:val="left"/>
              <w:rPr>
                <w:color w:val="auto"/>
                <w:sz w:val="18"/>
                <w:szCs w:val="18"/>
              </w:rPr>
            </w:pPr>
            <w:r w:rsidRPr="006F43BA">
              <w:rPr>
                <w:color w:val="auto"/>
                <w:sz w:val="18"/>
                <w:szCs w:val="18"/>
              </w:rPr>
              <w:t>Total number of hours</w:t>
            </w:r>
          </w:p>
        </w:tc>
      </w:tr>
      <w:tr w:rsidR="00140AD5" w:rsidRPr="006F43BA" w14:paraId="21D063A1" w14:textId="77777777" w:rsidTr="005D7612">
        <w:trPr>
          <w:trHeight w:val="284"/>
        </w:trPr>
        <w:tc>
          <w:tcPr>
            <w:tcW w:w="2410" w:type="dxa"/>
            <w:vMerge w:val="restart"/>
            <w:vAlign w:val="center"/>
          </w:tcPr>
          <w:p w14:paraId="090A800B" w14:textId="77777777" w:rsidR="00140AD5" w:rsidRPr="006F43BA" w:rsidRDefault="00810D85" w:rsidP="007918F1">
            <w:pPr>
              <w:spacing w:after="0"/>
              <w:jc w:val="left"/>
              <w:rPr>
                <w:color w:val="0070C0"/>
                <w:sz w:val="18"/>
                <w:szCs w:val="18"/>
                <w:u w:val="single"/>
              </w:rPr>
            </w:pPr>
            <w:hyperlink w:anchor="_Information_Management_-_3" w:history="1">
              <w:r w:rsidR="00140AD5" w:rsidRPr="006F43BA">
                <w:rPr>
                  <w:color w:val="0070C0"/>
                  <w:sz w:val="18"/>
                  <w:szCs w:val="18"/>
                  <w:u w:val="single"/>
                </w:rPr>
                <w:t>Information Management</w:t>
              </w:r>
            </w:hyperlink>
          </w:p>
        </w:tc>
        <w:tc>
          <w:tcPr>
            <w:tcW w:w="2268" w:type="dxa"/>
            <w:vAlign w:val="center"/>
          </w:tcPr>
          <w:p w14:paraId="72DED3D9" w14:textId="77777777" w:rsidR="00140AD5" w:rsidRPr="006F43BA" w:rsidRDefault="00810D85" w:rsidP="007918F1">
            <w:pPr>
              <w:spacing w:after="0"/>
              <w:jc w:val="left"/>
              <w:rPr>
                <w:color w:val="0070C0"/>
                <w:sz w:val="18"/>
                <w:szCs w:val="18"/>
                <w:u w:val="single"/>
              </w:rPr>
            </w:pPr>
            <w:hyperlink w:anchor="_Information_Management_-_3" w:history="1">
              <w:r w:rsidR="00140AD5" w:rsidRPr="006F43BA">
                <w:rPr>
                  <w:color w:val="0070C0"/>
                  <w:sz w:val="18"/>
                  <w:szCs w:val="18"/>
                  <w:u w:val="single"/>
                </w:rPr>
                <w:t>Library</w:t>
              </w:r>
            </w:hyperlink>
          </w:p>
        </w:tc>
        <w:tc>
          <w:tcPr>
            <w:tcW w:w="2552" w:type="dxa"/>
            <w:vAlign w:val="center"/>
          </w:tcPr>
          <w:p w14:paraId="69723253" w14:textId="77777777" w:rsidR="00140AD5" w:rsidRPr="006F43BA" w:rsidRDefault="00140AD5" w:rsidP="007918F1">
            <w:pPr>
              <w:spacing w:after="0"/>
              <w:jc w:val="left"/>
              <w:rPr>
                <w:color w:val="auto"/>
                <w:sz w:val="18"/>
                <w:szCs w:val="18"/>
              </w:rPr>
            </w:pPr>
            <w:r w:rsidRPr="006F43BA">
              <w:rPr>
                <w:color w:val="auto"/>
                <w:sz w:val="18"/>
                <w:szCs w:val="18"/>
              </w:rPr>
              <w:t>Number of library files managed</w:t>
            </w:r>
          </w:p>
        </w:tc>
        <w:tc>
          <w:tcPr>
            <w:tcW w:w="2410" w:type="dxa"/>
            <w:vMerge w:val="restart"/>
            <w:vAlign w:val="center"/>
          </w:tcPr>
          <w:p w14:paraId="5D019C27" w14:textId="77777777" w:rsidR="00140AD5" w:rsidRPr="006F43BA" w:rsidRDefault="00113039" w:rsidP="007918F1">
            <w:pPr>
              <w:spacing w:after="0"/>
              <w:jc w:val="left"/>
              <w:rPr>
                <w:color w:val="auto"/>
                <w:sz w:val="18"/>
                <w:szCs w:val="18"/>
              </w:rPr>
            </w:pPr>
            <w:r w:rsidRPr="006F43BA">
              <w:rPr>
                <w:color w:val="auto"/>
                <w:sz w:val="18"/>
                <w:szCs w:val="18"/>
              </w:rPr>
              <w:t>Total n</w:t>
            </w:r>
            <w:r w:rsidR="00140AD5" w:rsidRPr="006F43BA">
              <w:rPr>
                <w:color w:val="auto"/>
                <w:sz w:val="18"/>
                <w:szCs w:val="18"/>
              </w:rPr>
              <w:t>umber of hours</w:t>
            </w:r>
          </w:p>
        </w:tc>
      </w:tr>
      <w:tr w:rsidR="00140AD5" w:rsidRPr="006F43BA" w14:paraId="4D9E0ED7" w14:textId="77777777" w:rsidTr="005D7612">
        <w:trPr>
          <w:trHeight w:val="284"/>
        </w:trPr>
        <w:tc>
          <w:tcPr>
            <w:tcW w:w="2410" w:type="dxa"/>
            <w:vMerge/>
            <w:vAlign w:val="center"/>
          </w:tcPr>
          <w:p w14:paraId="528ADAB3" w14:textId="77777777" w:rsidR="00140AD5" w:rsidRPr="006F43BA" w:rsidRDefault="00140AD5" w:rsidP="007918F1">
            <w:pPr>
              <w:spacing w:after="0"/>
              <w:jc w:val="left"/>
              <w:rPr>
                <w:color w:val="0070C0"/>
                <w:sz w:val="18"/>
                <w:szCs w:val="18"/>
                <w:u w:val="single"/>
              </w:rPr>
            </w:pPr>
          </w:p>
        </w:tc>
        <w:tc>
          <w:tcPr>
            <w:tcW w:w="2268" w:type="dxa"/>
            <w:vAlign w:val="center"/>
          </w:tcPr>
          <w:p w14:paraId="33F4DC3F" w14:textId="77777777" w:rsidR="00140AD5" w:rsidRPr="006F43BA" w:rsidRDefault="00810D85" w:rsidP="007918F1">
            <w:pPr>
              <w:spacing w:after="0"/>
              <w:jc w:val="left"/>
              <w:rPr>
                <w:color w:val="0070C0"/>
                <w:sz w:val="18"/>
                <w:szCs w:val="18"/>
                <w:u w:val="single"/>
              </w:rPr>
            </w:pPr>
            <w:hyperlink w:anchor="_Information_Management_-_1" w:history="1">
              <w:r w:rsidR="00140AD5" w:rsidRPr="006F43BA">
                <w:rPr>
                  <w:color w:val="0070C0"/>
                  <w:sz w:val="18"/>
                  <w:szCs w:val="18"/>
                  <w:u w:val="single"/>
                </w:rPr>
                <w:t>Mailroom services</w:t>
              </w:r>
            </w:hyperlink>
          </w:p>
        </w:tc>
        <w:tc>
          <w:tcPr>
            <w:tcW w:w="2552" w:type="dxa"/>
            <w:vAlign w:val="center"/>
          </w:tcPr>
          <w:p w14:paraId="53B220D9" w14:textId="77777777" w:rsidR="00140AD5" w:rsidRPr="006F43BA" w:rsidRDefault="00140AD5" w:rsidP="007918F1">
            <w:pPr>
              <w:spacing w:after="0"/>
              <w:jc w:val="left"/>
              <w:rPr>
                <w:color w:val="auto"/>
                <w:sz w:val="18"/>
                <w:szCs w:val="18"/>
              </w:rPr>
            </w:pPr>
            <w:r w:rsidRPr="006F43BA">
              <w:rPr>
                <w:color w:val="auto"/>
                <w:sz w:val="18"/>
                <w:szCs w:val="18"/>
              </w:rPr>
              <w:t>Number of mail items</w:t>
            </w:r>
          </w:p>
        </w:tc>
        <w:tc>
          <w:tcPr>
            <w:tcW w:w="2410" w:type="dxa"/>
            <w:vMerge/>
            <w:vAlign w:val="center"/>
          </w:tcPr>
          <w:p w14:paraId="73A2F501" w14:textId="77777777" w:rsidR="00140AD5" w:rsidRPr="006F43BA" w:rsidRDefault="00140AD5" w:rsidP="007918F1">
            <w:pPr>
              <w:spacing w:after="0"/>
              <w:jc w:val="left"/>
              <w:rPr>
                <w:color w:val="auto"/>
                <w:sz w:val="18"/>
                <w:szCs w:val="18"/>
              </w:rPr>
            </w:pPr>
          </w:p>
        </w:tc>
      </w:tr>
      <w:tr w:rsidR="00140AD5" w:rsidRPr="006F43BA" w14:paraId="4631AAA3" w14:textId="77777777" w:rsidTr="005D7612">
        <w:trPr>
          <w:trHeight w:val="284"/>
        </w:trPr>
        <w:tc>
          <w:tcPr>
            <w:tcW w:w="2410" w:type="dxa"/>
            <w:vMerge/>
            <w:vAlign w:val="center"/>
          </w:tcPr>
          <w:p w14:paraId="43AC221A" w14:textId="77777777" w:rsidR="00140AD5" w:rsidRPr="006F43BA" w:rsidRDefault="00140AD5" w:rsidP="007918F1">
            <w:pPr>
              <w:spacing w:after="0"/>
              <w:jc w:val="left"/>
              <w:rPr>
                <w:color w:val="0070C0"/>
                <w:sz w:val="18"/>
                <w:szCs w:val="18"/>
                <w:u w:val="single"/>
              </w:rPr>
            </w:pPr>
          </w:p>
        </w:tc>
        <w:tc>
          <w:tcPr>
            <w:tcW w:w="2268" w:type="dxa"/>
            <w:vAlign w:val="center"/>
          </w:tcPr>
          <w:p w14:paraId="3DA50AAC" w14:textId="77777777" w:rsidR="00140AD5" w:rsidRPr="006F43BA" w:rsidRDefault="00810D85" w:rsidP="007918F1">
            <w:pPr>
              <w:spacing w:after="0"/>
              <w:jc w:val="left"/>
              <w:rPr>
                <w:color w:val="0070C0"/>
                <w:sz w:val="18"/>
                <w:szCs w:val="18"/>
                <w:u w:val="single"/>
              </w:rPr>
            </w:pPr>
            <w:hyperlink w:anchor="_Information_Management_-_2" w:history="1">
              <w:r w:rsidR="00140AD5" w:rsidRPr="006F43BA">
                <w:rPr>
                  <w:color w:val="0070C0"/>
                  <w:sz w:val="18"/>
                  <w:szCs w:val="18"/>
                  <w:u w:val="single"/>
                </w:rPr>
                <w:t>Records Management</w:t>
              </w:r>
            </w:hyperlink>
          </w:p>
        </w:tc>
        <w:tc>
          <w:tcPr>
            <w:tcW w:w="2552" w:type="dxa"/>
            <w:vAlign w:val="center"/>
          </w:tcPr>
          <w:p w14:paraId="7F975068" w14:textId="77777777" w:rsidR="00140AD5" w:rsidRPr="006F43BA" w:rsidRDefault="00140AD5" w:rsidP="007918F1">
            <w:pPr>
              <w:spacing w:after="0"/>
              <w:jc w:val="left"/>
              <w:rPr>
                <w:color w:val="auto"/>
                <w:sz w:val="18"/>
                <w:szCs w:val="18"/>
              </w:rPr>
            </w:pPr>
            <w:r w:rsidRPr="006F43BA">
              <w:rPr>
                <w:color w:val="auto"/>
                <w:sz w:val="18"/>
                <w:szCs w:val="18"/>
              </w:rPr>
              <w:t>Number of added (or new) records maintained</w:t>
            </w:r>
          </w:p>
        </w:tc>
        <w:tc>
          <w:tcPr>
            <w:tcW w:w="2410" w:type="dxa"/>
            <w:vMerge/>
            <w:vAlign w:val="center"/>
          </w:tcPr>
          <w:p w14:paraId="6AF4A382" w14:textId="77777777" w:rsidR="00140AD5" w:rsidRPr="006F43BA" w:rsidRDefault="00140AD5" w:rsidP="007918F1">
            <w:pPr>
              <w:spacing w:after="0"/>
              <w:jc w:val="left"/>
              <w:rPr>
                <w:color w:val="auto"/>
                <w:sz w:val="18"/>
                <w:szCs w:val="18"/>
              </w:rPr>
            </w:pPr>
          </w:p>
        </w:tc>
      </w:tr>
      <w:tr w:rsidR="00140AD5" w:rsidRPr="006F43BA" w14:paraId="06CD69BA" w14:textId="77777777" w:rsidTr="005D7612">
        <w:trPr>
          <w:trHeight w:val="284"/>
        </w:trPr>
        <w:tc>
          <w:tcPr>
            <w:tcW w:w="2410" w:type="dxa"/>
            <w:vAlign w:val="center"/>
          </w:tcPr>
          <w:p w14:paraId="7A6C0528" w14:textId="77777777" w:rsidR="00140AD5" w:rsidRPr="006F43BA" w:rsidRDefault="00810D85" w:rsidP="007918F1">
            <w:pPr>
              <w:spacing w:after="0"/>
              <w:jc w:val="left"/>
              <w:rPr>
                <w:color w:val="0070C0"/>
                <w:sz w:val="18"/>
                <w:szCs w:val="18"/>
                <w:u w:val="single"/>
              </w:rPr>
            </w:pPr>
            <w:hyperlink w:anchor="_Service_Desk_1" w:history="1">
              <w:r w:rsidR="00140AD5" w:rsidRPr="006F43BA">
                <w:rPr>
                  <w:color w:val="0070C0"/>
                  <w:sz w:val="18"/>
                  <w:szCs w:val="18"/>
                  <w:u w:val="single"/>
                </w:rPr>
                <w:t>Service Desk</w:t>
              </w:r>
            </w:hyperlink>
          </w:p>
        </w:tc>
        <w:tc>
          <w:tcPr>
            <w:tcW w:w="2268" w:type="dxa"/>
            <w:vAlign w:val="center"/>
          </w:tcPr>
          <w:p w14:paraId="1D0EB67C" w14:textId="77777777" w:rsidR="00140AD5" w:rsidRPr="006F43BA" w:rsidRDefault="00810D85" w:rsidP="007918F1">
            <w:pPr>
              <w:spacing w:after="0"/>
              <w:jc w:val="left"/>
              <w:rPr>
                <w:color w:val="0070C0"/>
                <w:sz w:val="18"/>
                <w:szCs w:val="18"/>
                <w:u w:val="single"/>
              </w:rPr>
            </w:pPr>
            <w:hyperlink w:anchor="_Service_Desk_1" w:history="1">
              <w:r w:rsidR="009D599D" w:rsidRPr="006F43BA">
                <w:rPr>
                  <w:color w:val="0070C0"/>
                  <w:sz w:val="18"/>
                  <w:szCs w:val="18"/>
                  <w:u w:val="single"/>
                </w:rPr>
                <w:t>Service Desk</w:t>
              </w:r>
            </w:hyperlink>
          </w:p>
        </w:tc>
        <w:tc>
          <w:tcPr>
            <w:tcW w:w="2552" w:type="dxa"/>
            <w:vAlign w:val="center"/>
          </w:tcPr>
          <w:p w14:paraId="587B7CB3" w14:textId="77777777" w:rsidR="00140AD5" w:rsidRPr="006F43BA" w:rsidRDefault="00140AD5" w:rsidP="007918F1">
            <w:pPr>
              <w:spacing w:after="0"/>
              <w:jc w:val="left"/>
              <w:rPr>
                <w:color w:val="auto"/>
                <w:sz w:val="18"/>
                <w:szCs w:val="18"/>
              </w:rPr>
            </w:pPr>
            <w:r w:rsidRPr="006F43BA">
              <w:rPr>
                <w:color w:val="auto"/>
                <w:sz w:val="18"/>
                <w:szCs w:val="18"/>
              </w:rPr>
              <w:t>Number of jobs logged</w:t>
            </w:r>
          </w:p>
        </w:tc>
        <w:tc>
          <w:tcPr>
            <w:tcW w:w="2410" w:type="dxa"/>
            <w:vAlign w:val="center"/>
          </w:tcPr>
          <w:p w14:paraId="146BCE13" w14:textId="16C12193" w:rsidR="00140AD5" w:rsidRPr="006F43BA" w:rsidRDefault="007C7750" w:rsidP="007918F1">
            <w:pPr>
              <w:spacing w:after="0"/>
              <w:jc w:val="left"/>
              <w:rPr>
                <w:color w:val="auto"/>
                <w:sz w:val="18"/>
                <w:szCs w:val="18"/>
              </w:rPr>
            </w:pPr>
            <w:r w:rsidRPr="006F43BA">
              <w:rPr>
                <w:color w:val="auto"/>
                <w:sz w:val="18"/>
                <w:szCs w:val="18"/>
              </w:rPr>
              <w:t>Total number of hours</w:t>
            </w:r>
          </w:p>
        </w:tc>
      </w:tr>
      <w:tr w:rsidR="00DC1279" w:rsidRPr="006F43BA" w14:paraId="33D2E1A3" w14:textId="77777777" w:rsidTr="005D7612">
        <w:trPr>
          <w:trHeight w:val="284"/>
        </w:trPr>
        <w:tc>
          <w:tcPr>
            <w:tcW w:w="2410" w:type="dxa"/>
            <w:vMerge w:val="restart"/>
            <w:vAlign w:val="center"/>
          </w:tcPr>
          <w:p w14:paraId="115DA83D" w14:textId="77777777" w:rsidR="00DC1279" w:rsidRPr="006F43BA" w:rsidRDefault="00810D85" w:rsidP="007918F1">
            <w:pPr>
              <w:spacing w:after="0"/>
              <w:jc w:val="left"/>
              <w:rPr>
                <w:color w:val="0070C0"/>
                <w:sz w:val="18"/>
                <w:szCs w:val="18"/>
                <w:u w:val="single"/>
              </w:rPr>
            </w:pPr>
            <w:hyperlink w:anchor="_Communications_&amp;_Media_3" w:history="1">
              <w:r w:rsidR="00DC1279" w:rsidRPr="006F43BA">
                <w:rPr>
                  <w:color w:val="0070C0"/>
                  <w:sz w:val="18"/>
                  <w:szCs w:val="18"/>
                  <w:u w:val="single"/>
                </w:rPr>
                <w:t>Communications &amp; Media</w:t>
              </w:r>
            </w:hyperlink>
          </w:p>
        </w:tc>
        <w:tc>
          <w:tcPr>
            <w:tcW w:w="2268" w:type="dxa"/>
            <w:vAlign w:val="center"/>
          </w:tcPr>
          <w:p w14:paraId="510BF151" w14:textId="77777777" w:rsidR="00DC1279" w:rsidRPr="006F43BA" w:rsidRDefault="00810D85" w:rsidP="007918F1">
            <w:pPr>
              <w:spacing w:after="0"/>
              <w:jc w:val="left"/>
              <w:rPr>
                <w:color w:val="0070C0"/>
                <w:sz w:val="18"/>
                <w:szCs w:val="18"/>
                <w:u w:val="single"/>
              </w:rPr>
            </w:pPr>
            <w:hyperlink w:anchor="_Communications_&amp;_Media_3" w:history="1">
              <w:r w:rsidR="00DC1279" w:rsidRPr="006F43BA">
                <w:rPr>
                  <w:color w:val="0070C0"/>
                  <w:sz w:val="18"/>
                  <w:szCs w:val="18"/>
                  <w:u w:val="single"/>
                </w:rPr>
                <w:t>Communications &amp; Events</w:t>
              </w:r>
            </w:hyperlink>
          </w:p>
        </w:tc>
        <w:tc>
          <w:tcPr>
            <w:tcW w:w="2552" w:type="dxa"/>
            <w:vAlign w:val="center"/>
          </w:tcPr>
          <w:p w14:paraId="5235A35D" w14:textId="3852A2DA" w:rsidR="00DC1279" w:rsidRPr="006F43BA" w:rsidRDefault="00DC1279" w:rsidP="00113039">
            <w:pPr>
              <w:spacing w:after="0"/>
              <w:jc w:val="left"/>
              <w:rPr>
                <w:color w:val="auto"/>
                <w:sz w:val="18"/>
                <w:szCs w:val="18"/>
              </w:rPr>
            </w:pPr>
            <w:r w:rsidRPr="006F43BA">
              <w:rPr>
                <w:color w:val="auto"/>
                <w:sz w:val="18"/>
                <w:szCs w:val="18"/>
              </w:rPr>
              <w:t xml:space="preserve">Number of events and productions </w:t>
            </w:r>
          </w:p>
        </w:tc>
        <w:tc>
          <w:tcPr>
            <w:tcW w:w="2410" w:type="dxa"/>
            <w:vMerge w:val="restart"/>
            <w:vAlign w:val="center"/>
          </w:tcPr>
          <w:p w14:paraId="6EC9190C" w14:textId="77777777" w:rsidR="00DC1279" w:rsidRPr="006F43BA" w:rsidRDefault="00DC1279" w:rsidP="007918F1">
            <w:pPr>
              <w:spacing w:after="0"/>
              <w:jc w:val="left"/>
              <w:rPr>
                <w:color w:val="auto"/>
                <w:sz w:val="18"/>
                <w:szCs w:val="18"/>
              </w:rPr>
            </w:pPr>
            <w:r w:rsidRPr="006F43BA">
              <w:rPr>
                <w:color w:val="auto"/>
                <w:sz w:val="18"/>
                <w:szCs w:val="18"/>
              </w:rPr>
              <w:t>Total number of hours</w:t>
            </w:r>
          </w:p>
        </w:tc>
      </w:tr>
      <w:tr w:rsidR="00DC1279" w:rsidRPr="006F43BA" w14:paraId="5D82CA39" w14:textId="77777777" w:rsidTr="005D7612">
        <w:trPr>
          <w:trHeight w:val="284"/>
        </w:trPr>
        <w:tc>
          <w:tcPr>
            <w:tcW w:w="2410" w:type="dxa"/>
            <w:vMerge/>
            <w:vAlign w:val="center"/>
          </w:tcPr>
          <w:p w14:paraId="3C2702DB" w14:textId="77777777" w:rsidR="00DC1279" w:rsidRPr="006F43BA" w:rsidRDefault="00DC1279" w:rsidP="007918F1">
            <w:pPr>
              <w:spacing w:after="0"/>
              <w:jc w:val="left"/>
              <w:rPr>
                <w:color w:val="0070C0"/>
                <w:sz w:val="18"/>
                <w:szCs w:val="18"/>
                <w:u w:val="single"/>
              </w:rPr>
            </w:pPr>
          </w:p>
        </w:tc>
        <w:tc>
          <w:tcPr>
            <w:tcW w:w="2268" w:type="dxa"/>
            <w:vAlign w:val="center"/>
          </w:tcPr>
          <w:p w14:paraId="3FA560D4" w14:textId="77777777" w:rsidR="00DC1279" w:rsidRPr="006F43BA" w:rsidRDefault="00810D85" w:rsidP="007918F1">
            <w:pPr>
              <w:spacing w:after="0"/>
              <w:jc w:val="left"/>
              <w:rPr>
                <w:color w:val="0070C0"/>
                <w:sz w:val="18"/>
                <w:szCs w:val="18"/>
                <w:u w:val="single"/>
              </w:rPr>
            </w:pPr>
            <w:hyperlink w:anchor="_Communications_&amp;_Media_1" w:history="1">
              <w:r w:rsidR="00DC1279" w:rsidRPr="006F43BA">
                <w:rPr>
                  <w:color w:val="0070C0"/>
                  <w:sz w:val="18"/>
                  <w:szCs w:val="18"/>
                  <w:u w:val="single"/>
                </w:rPr>
                <w:t>Graphic, Printing &amp; Design</w:t>
              </w:r>
            </w:hyperlink>
          </w:p>
        </w:tc>
        <w:tc>
          <w:tcPr>
            <w:tcW w:w="2552" w:type="dxa"/>
            <w:vAlign w:val="center"/>
          </w:tcPr>
          <w:p w14:paraId="4680739E" w14:textId="0FF9C574" w:rsidR="00DC1279" w:rsidRPr="006F43BA" w:rsidRDefault="00DC1279" w:rsidP="007918F1">
            <w:pPr>
              <w:spacing w:after="0"/>
              <w:jc w:val="left"/>
              <w:rPr>
                <w:color w:val="auto"/>
                <w:sz w:val="18"/>
                <w:szCs w:val="18"/>
              </w:rPr>
            </w:pPr>
            <w:r w:rsidRPr="006F43BA">
              <w:rPr>
                <w:color w:val="auto"/>
                <w:sz w:val="18"/>
                <w:szCs w:val="18"/>
              </w:rPr>
              <w:t>Number of campaigns rolled out</w:t>
            </w:r>
          </w:p>
        </w:tc>
        <w:tc>
          <w:tcPr>
            <w:tcW w:w="2410" w:type="dxa"/>
            <w:vMerge/>
            <w:vAlign w:val="center"/>
          </w:tcPr>
          <w:p w14:paraId="48E03CA1" w14:textId="77777777" w:rsidR="00DC1279" w:rsidRPr="006F43BA" w:rsidRDefault="00DC1279" w:rsidP="007918F1">
            <w:pPr>
              <w:spacing w:after="0"/>
              <w:jc w:val="left"/>
              <w:rPr>
                <w:color w:val="auto"/>
                <w:sz w:val="18"/>
                <w:szCs w:val="18"/>
              </w:rPr>
            </w:pPr>
          </w:p>
        </w:tc>
      </w:tr>
      <w:tr w:rsidR="00140AD5" w:rsidRPr="006F43BA" w14:paraId="3D3741CC" w14:textId="77777777" w:rsidTr="005D7612">
        <w:trPr>
          <w:trHeight w:val="284"/>
        </w:trPr>
        <w:tc>
          <w:tcPr>
            <w:tcW w:w="2410" w:type="dxa"/>
            <w:vMerge/>
            <w:vAlign w:val="center"/>
          </w:tcPr>
          <w:p w14:paraId="7D94CF76" w14:textId="77777777" w:rsidR="00140AD5" w:rsidRPr="006F43BA" w:rsidRDefault="00140AD5" w:rsidP="007918F1">
            <w:pPr>
              <w:spacing w:after="0"/>
              <w:jc w:val="left"/>
              <w:rPr>
                <w:color w:val="0070C0"/>
                <w:sz w:val="18"/>
                <w:szCs w:val="18"/>
                <w:u w:val="single"/>
              </w:rPr>
            </w:pPr>
          </w:p>
        </w:tc>
        <w:tc>
          <w:tcPr>
            <w:tcW w:w="2268" w:type="dxa"/>
            <w:vAlign w:val="center"/>
          </w:tcPr>
          <w:p w14:paraId="50E7CB24" w14:textId="77777777" w:rsidR="00140AD5" w:rsidRPr="006F43BA" w:rsidRDefault="00810D85" w:rsidP="007918F1">
            <w:pPr>
              <w:spacing w:after="0"/>
              <w:jc w:val="left"/>
              <w:rPr>
                <w:color w:val="0070C0"/>
                <w:sz w:val="18"/>
                <w:szCs w:val="18"/>
                <w:u w:val="single"/>
              </w:rPr>
            </w:pPr>
            <w:hyperlink w:anchor="_Communications_&amp;_Media_2" w:history="1">
              <w:r w:rsidR="00140AD5" w:rsidRPr="006F43BA">
                <w:rPr>
                  <w:color w:val="0070C0"/>
                  <w:sz w:val="18"/>
                  <w:szCs w:val="18"/>
                  <w:u w:val="single"/>
                </w:rPr>
                <w:t>Media Management</w:t>
              </w:r>
            </w:hyperlink>
          </w:p>
        </w:tc>
        <w:tc>
          <w:tcPr>
            <w:tcW w:w="2552" w:type="dxa"/>
            <w:vAlign w:val="center"/>
          </w:tcPr>
          <w:p w14:paraId="676905DC" w14:textId="3019ABC5" w:rsidR="00D118F3" w:rsidRPr="006F43BA" w:rsidRDefault="00D118F3" w:rsidP="007918F1">
            <w:pPr>
              <w:spacing w:after="0"/>
              <w:jc w:val="left"/>
              <w:rPr>
                <w:color w:val="auto"/>
                <w:sz w:val="18"/>
                <w:szCs w:val="18"/>
              </w:rPr>
            </w:pPr>
            <w:r w:rsidRPr="006F43BA">
              <w:rPr>
                <w:color w:val="auto"/>
                <w:sz w:val="18"/>
                <w:szCs w:val="18"/>
              </w:rPr>
              <w:t>Total number of hours</w:t>
            </w:r>
          </w:p>
        </w:tc>
        <w:tc>
          <w:tcPr>
            <w:tcW w:w="2410" w:type="dxa"/>
            <w:vAlign w:val="center"/>
          </w:tcPr>
          <w:p w14:paraId="4312A456" w14:textId="77777777" w:rsidR="00140AD5" w:rsidRPr="006F43BA" w:rsidRDefault="00140AD5" w:rsidP="007918F1">
            <w:pPr>
              <w:spacing w:after="0"/>
              <w:jc w:val="left"/>
              <w:rPr>
                <w:color w:val="auto"/>
                <w:sz w:val="18"/>
                <w:szCs w:val="18"/>
                <w:highlight w:val="yellow"/>
              </w:rPr>
            </w:pPr>
          </w:p>
        </w:tc>
      </w:tr>
      <w:tr w:rsidR="005C3C4B" w:rsidRPr="006F43BA" w14:paraId="68E6209B" w14:textId="77777777" w:rsidTr="005D7612">
        <w:trPr>
          <w:trHeight w:val="284"/>
        </w:trPr>
        <w:tc>
          <w:tcPr>
            <w:tcW w:w="2410" w:type="dxa"/>
            <w:vMerge w:val="restart"/>
            <w:vAlign w:val="center"/>
          </w:tcPr>
          <w:p w14:paraId="0BE3FEB0" w14:textId="77777777" w:rsidR="005C3C4B" w:rsidRPr="006F43BA" w:rsidRDefault="00810D85" w:rsidP="007918F1">
            <w:pPr>
              <w:spacing w:after="0"/>
              <w:jc w:val="left"/>
              <w:rPr>
                <w:color w:val="0070C0"/>
                <w:sz w:val="18"/>
                <w:szCs w:val="18"/>
                <w:u w:val="single"/>
              </w:rPr>
            </w:pPr>
            <w:hyperlink w:anchor="_Legal_Services_–_1" w:history="1">
              <w:r w:rsidR="005C3C4B" w:rsidRPr="006F43BA">
                <w:rPr>
                  <w:color w:val="0070C0"/>
                  <w:sz w:val="18"/>
                  <w:szCs w:val="18"/>
                  <w:u w:val="single"/>
                </w:rPr>
                <w:t>Legal Services</w:t>
              </w:r>
            </w:hyperlink>
          </w:p>
        </w:tc>
        <w:tc>
          <w:tcPr>
            <w:tcW w:w="2268" w:type="dxa"/>
            <w:vAlign w:val="center"/>
          </w:tcPr>
          <w:p w14:paraId="44AE55AB" w14:textId="77777777" w:rsidR="005C3C4B" w:rsidRPr="006F43BA" w:rsidRDefault="00810D85" w:rsidP="007918F1">
            <w:pPr>
              <w:spacing w:after="0"/>
              <w:jc w:val="left"/>
              <w:rPr>
                <w:color w:val="0070C0"/>
                <w:sz w:val="18"/>
                <w:szCs w:val="18"/>
                <w:u w:val="single"/>
              </w:rPr>
            </w:pPr>
            <w:hyperlink w:anchor="_Legal_Services_–" w:history="1">
              <w:r w:rsidR="005C3C4B" w:rsidRPr="006F43BA">
                <w:rPr>
                  <w:color w:val="0070C0"/>
                  <w:sz w:val="18"/>
                  <w:szCs w:val="18"/>
                  <w:u w:val="single"/>
                </w:rPr>
                <w:t xml:space="preserve">Legislation </w:t>
              </w:r>
              <w:r w:rsidR="004A481D" w:rsidRPr="006F43BA">
                <w:rPr>
                  <w:color w:val="0070C0"/>
                  <w:sz w:val="18"/>
                  <w:szCs w:val="18"/>
                  <w:u w:val="single"/>
                </w:rPr>
                <w:t>Program</w:t>
              </w:r>
              <w:r w:rsidR="005C3C4B" w:rsidRPr="006F43BA">
                <w:rPr>
                  <w:color w:val="0070C0"/>
                  <w:sz w:val="18"/>
                  <w:szCs w:val="18"/>
                  <w:u w:val="single"/>
                </w:rPr>
                <w:t>s</w:t>
              </w:r>
            </w:hyperlink>
          </w:p>
        </w:tc>
        <w:tc>
          <w:tcPr>
            <w:tcW w:w="2552" w:type="dxa"/>
            <w:vAlign w:val="center"/>
          </w:tcPr>
          <w:p w14:paraId="6F194FA5" w14:textId="561ED366" w:rsidR="005C3C4B" w:rsidRPr="006F43BA" w:rsidRDefault="00D118F3" w:rsidP="007918F1">
            <w:pPr>
              <w:spacing w:after="0"/>
              <w:jc w:val="left"/>
              <w:rPr>
                <w:color w:val="auto"/>
                <w:sz w:val="18"/>
                <w:szCs w:val="18"/>
              </w:rPr>
            </w:pPr>
            <w:r w:rsidRPr="006F43BA">
              <w:rPr>
                <w:color w:val="auto"/>
                <w:sz w:val="18"/>
                <w:szCs w:val="18"/>
              </w:rPr>
              <w:t>Total number of hours</w:t>
            </w:r>
          </w:p>
        </w:tc>
        <w:tc>
          <w:tcPr>
            <w:tcW w:w="2410" w:type="dxa"/>
            <w:vAlign w:val="center"/>
          </w:tcPr>
          <w:p w14:paraId="39115491" w14:textId="0ACB82C9" w:rsidR="005C3C4B" w:rsidRPr="006F43BA" w:rsidRDefault="005C3C4B" w:rsidP="007918F1">
            <w:pPr>
              <w:spacing w:after="0"/>
              <w:jc w:val="left"/>
              <w:rPr>
                <w:color w:val="auto"/>
                <w:sz w:val="18"/>
                <w:szCs w:val="18"/>
              </w:rPr>
            </w:pPr>
          </w:p>
        </w:tc>
      </w:tr>
      <w:tr w:rsidR="005C3C4B" w:rsidRPr="006F43BA" w14:paraId="2D3DD12E" w14:textId="77777777" w:rsidTr="005D7612">
        <w:trPr>
          <w:trHeight w:val="284"/>
        </w:trPr>
        <w:tc>
          <w:tcPr>
            <w:tcW w:w="2410" w:type="dxa"/>
            <w:vMerge/>
            <w:vAlign w:val="center"/>
          </w:tcPr>
          <w:p w14:paraId="5F7DC3A8" w14:textId="77777777" w:rsidR="005C3C4B" w:rsidRPr="006F43BA" w:rsidRDefault="005C3C4B" w:rsidP="007918F1">
            <w:pPr>
              <w:spacing w:after="0"/>
              <w:jc w:val="left"/>
              <w:rPr>
                <w:color w:val="0070C0"/>
                <w:sz w:val="18"/>
                <w:szCs w:val="18"/>
                <w:u w:val="single"/>
              </w:rPr>
            </w:pPr>
          </w:p>
        </w:tc>
        <w:tc>
          <w:tcPr>
            <w:tcW w:w="2268" w:type="dxa"/>
            <w:vAlign w:val="center"/>
          </w:tcPr>
          <w:p w14:paraId="76C7ECB4" w14:textId="77777777" w:rsidR="005C3C4B" w:rsidRPr="006F43BA" w:rsidRDefault="00810D85" w:rsidP="007918F1">
            <w:pPr>
              <w:spacing w:after="0"/>
              <w:jc w:val="left"/>
              <w:rPr>
                <w:color w:val="0070C0"/>
                <w:sz w:val="18"/>
                <w:szCs w:val="18"/>
                <w:u w:val="single"/>
              </w:rPr>
            </w:pPr>
            <w:hyperlink w:anchor="_Legal_Services_–_2" w:history="1">
              <w:r w:rsidR="005C3C4B" w:rsidRPr="006F43BA">
                <w:rPr>
                  <w:color w:val="0070C0"/>
                  <w:sz w:val="18"/>
                  <w:szCs w:val="18"/>
                  <w:u w:val="single"/>
                </w:rPr>
                <w:t>Litigation Matters</w:t>
              </w:r>
            </w:hyperlink>
          </w:p>
        </w:tc>
        <w:tc>
          <w:tcPr>
            <w:tcW w:w="2552" w:type="dxa"/>
            <w:vAlign w:val="center"/>
          </w:tcPr>
          <w:p w14:paraId="6ED0AC13" w14:textId="77777777" w:rsidR="005C3C4B" w:rsidRPr="006F43BA" w:rsidRDefault="005C3C4B" w:rsidP="007918F1">
            <w:pPr>
              <w:spacing w:after="0"/>
              <w:jc w:val="left"/>
              <w:rPr>
                <w:color w:val="auto"/>
                <w:sz w:val="18"/>
                <w:szCs w:val="18"/>
              </w:rPr>
            </w:pPr>
            <w:r w:rsidRPr="006F43BA">
              <w:rPr>
                <w:color w:val="auto"/>
                <w:sz w:val="18"/>
                <w:szCs w:val="18"/>
              </w:rPr>
              <w:t>Number of new litigation cases/ hearings</w:t>
            </w:r>
          </w:p>
        </w:tc>
        <w:tc>
          <w:tcPr>
            <w:tcW w:w="2410" w:type="dxa"/>
            <w:vAlign w:val="center"/>
          </w:tcPr>
          <w:p w14:paraId="56664A50" w14:textId="77777777" w:rsidR="005C3C4B" w:rsidRPr="006F43BA" w:rsidRDefault="005C3C4B" w:rsidP="007918F1">
            <w:pPr>
              <w:spacing w:after="0"/>
              <w:jc w:val="left"/>
              <w:rPr>
                <w:color w:val="auto"/>
                <w:sz w:val="18"/>
                <w:szCs w:val="18"/>
              </w:rPr>
            </w:pPr>
            <w:r w:rsidRPr="006F43BA">
              <w:rPr>
                <w:color w:val="auto"/>
                <w:sz w:val="18"/>
                <w:szCs w:val="18"/>
              </w:rPr>
              <w:t>Total number of hours</w:t>
            </w:r>
          </w:p>
        </w:tc>
      </w:tr>
      <w:tr w:rsidR="00140AD5" w:rsidRPr="006F43BA" w14:paraId="08B8748D" w14:textId="77777777" w:rsidTr="005D7612">
        <w:trPr>
          <w:trHeight w:val="284"/>
        </w:trPr>
        <w:tc>
          <w:tcPr>
            <w:tcW w:w="2410" w:type="dxa"/>
            <w:vAlign w:val="center"/>
          </w:tcPr>
          <w:p w14:paraId="378E9DB0" w14:textId="77777777" w:rsidR="00140AD5" w:rsidRPr="006F43BA" w:rsidRDefault="00810D85" w:rsidP="007918F1">
            <w:pPr>
              <w:spacing w:after="0"/>
              <w:jc w:val="left"/>
              <w:rPr>
                <w:color w:val="0070C0"/>
                <w:sz w:val="18"/>
                <w:szCs w:val="18"/>
                <w:u w:val="single"/>
              </w:rPr>
            </w:pPr>
            <w:hyperlink w:anchor="_Parliamentary_Services_1" w:history="1">
              <w:r w:rsidR="00140AD5" w:rsidRPr="006F43BA">
                <w:rPr>
                  <w:color w:val="0070C0"/>
                  <w:sz w:val="18"/>
                  <w:szCs w:val="18"/>
                  <w:u w:val="single"/>
                </w:rPr>
                <w:t>Parliamentary Services</w:t>
              </w:r>
            </w:hyperlink>
          </w:p>
        </w:tc>
        <w:tc>
          <w:tcPr>
            <w:tcW w:w="2268" w:type="dxa"/>
            <w:vAlign w:val="center"/>
          </w:tcPr>
          <w:p w14:paraId="754449D1" w14:textId="77777777" w:rsidR="00140AD5" w:rsidRPr="006F43BA" w:rsidRDefault="00810D85" w:rsidP="007918F1">
            <w:pPr>
              <w:spacing w:after="0"/>
              <w:jc w:val="left"/>
              <w:rPr>
                <w:color w:val="0070C0"/>
                <w:sz w:val="18"/>
                <w:szCs w:val="18"/>
                <w:u w:val="single"/>
              </w:rPr>
            </w:pPr>
            <w:hyperlink w:anchor="_Parliamentary_Services_1" w:history="1">
              <w:r w:rsidR="009D599D" w:rsidRPr="006F43BA">
                <w:rPr>
                  <w:color w:val="0070C0"/>
                  <w:sz w:val="18"/>
                  <w:szCs w:val="18"/>
                  <w:u w:val="single"/>
                </w:rPr>
                <w:t>Parliamentary Services</w:t>
              </w:r>
            </w:hyperlink>
          </w:p>
        </w:tc>
        <w:tc>
          <w:tcPr>
            <w:tcW w:w="2552" w:type="dxa"/>
            <w:vAlign w:val="center"/>
          </w:tcPr>
          <w:p w14:paraId="57D0D1CF" w14:textId="49052FB0" w:rsidR="00140AD5" w:rsidRPr="006F43BA" w:rsidRDefault="00140AD5" w:rsidP="007918F1">
            <w:pPr>
              <w:spacing w:after="0"/>
              <w:jc w:val="left"/>
              <w:rPr>
                <w:color w:val="auto"/>
                <w:sz w:val="18"/>
                <w:szCs w:val="18"/>
              </w:rPr>
            </w:pPr>
            <w:r w:rsidRPr="006F43BA">
              <w:rPr>
                <w:color w:val="auto"/>
                <w:sz w:val="18"/>
                <w:szCs w:val="18"/>
              </w:rPr>
              <w:t xml:space="preserve">Number of </w:t>
            </w:r>
            <w:r w:rsidR="007C7750" w:rsidRPr="006F43BA">
              <w:rPr>
                <w:color w:val="auto"/>
                <w:sz w:val="18"/>
                <w:szCs w:val="18"/>
              </w:rPr>
              <w:t>parliamentary records processed</w:t>
            </w:r>
          </w:p>
        </w:tc>
        <w:tc>
          <w:tcPr>
            <w:tcW w:w="2410" w:type="dxa"/>
            <w:vAlign w:val="center"/>
          </w:tcPr>
          <w:p w14:paraId="010DC7D9" w14:textId="19793905" w:rsidR="00140AD5" w:rsidRPr="006F43BA" w:rsidRDefault="007C7750" w:rsidP="007918F1">
            <w:pPr>
              <w:spacing w:after="0"/>
              <w:jc w:val="left"/>
              <w:rPr>
                <w:color w:val="auto"/>
                <w:sz w:val="18"/>
                <w:szCs w:val="18"/>
              </w:rPr>
            </w:pPr>
            <w:r w:rsidRPr="006F43BA">
              <w:rPr>
                <w:color w:val="auto"/>
                <w:sz w:val="18"/>
                <w:szCs w:val="18"/>
              </w:rPr>
              <w:t>Total number of hours</w:t>
            </w:r>
          </w:p>
        </w:tc>
      </w:tr>
      <w:tr w:rsidR="00140AD5" w:rsidRPr="006F43BA" w14:paraId="42DE23B3" w14:textId="77777777" w:rsidTr="005D7612">
        <w:trPr>
          <w:trHeight w:val="284"/>
        </w:trPr>
        <w:tc>
          <w:tcPr>
            <w:tcW w:w="2410" w:type="dxa"/>
            <w:vMerge w:val="restart"/>
            <w:vAlign w:val="center"/>
          </w:tcPr>
          <w:p w14:paraId="275BF8DA" w14:textId="77777777" w:rsidR="00140AD5" w:rsidRPr="006F43BA" w:rsidRDefault="00810D85" w:rsidP="007918F1">
            <w:pPr>
              <w:spacing w:after="0"/>
              <w:jc w:val="left"/>
              <w:rPr>
                <w:color w:val="0070C0"/>
                <w:sz w:val="18"/>
                <w:szCs w:val="18"/>
                <w:u w:val="single"/>
              </w:rPr>
            </w:pPr>
            <w:hyperlink w:anchor="_Property_Services_–_4" w:history="1">
              <w:r w:rsidR="00140AD5" w:rsidRPr="006F43BA">
                <w:rPr>
                  <w:color w:val="0070C0"/>
                  <w:sz w:val="18"/>
                  <w:szCs w:val="18"/>
                  <w:u w:val="single"/>
                </w:rPr>
                <w:t>Property Services</w:t>
              </w:r>
            </w:hyperlink>
          </w:p>
        </w:tc>
        <w:tc>
          <w:tcPr>
            <w:tcW w:w="2268" w:type="dxa"/>
            <w:vAlign w:val="center"/>
          </w:tcPr>
          <w:p w14:paraId="0E6687F2" w14:textId="77777777" w:rsidR="00140AD5" w:rsidRPr="006F43BA" w:rsidRDefault="00810D85" w:rsidP="007918F1">
            <w:pPr>
              <w:spacing w:after="0"/>
              <w:jc w:val="left"/>
              <w:rPr>
                <w:color w:val="0070C0"/>
                <w:sz w:val="18"/>
                <w:szCs w:val="18"/>
                <w:u w:val="single"/>
              </w:rPr>
            </w:pPr>
            <w:hyperlink w:anchor="_Property_Services_–_4" w:history="1">
              <w:r w:rsidR="00140AD5" w:rsidRPr="006F43BA">
                <w:rPr>
                  <w:color w:val="0070C0"/>
                  <w:sz w:val="18"/>
                  <w:szCs w:val="18"/>
                  <w:u w:val="single"/>
                </w:rPr>
                <w:t>Finance &amp; Lease Management</w:t>
              </w:r>
            </w:hyperlink>
          </w:p>
        </w:tc>
        <w:tc>
          <w:tcPr>
            <w:tcW w:w="2552" w:type="dxa"/>
            <w:vAlign w:val="center"/>
          </w:tcPr>
          <w:p w14:paraId="0E7A085A" w14:textId="5038F852" w:rsidR="00140AD5" w:rsidRPr="006F43BA" w:rsidRDefault="00140AD5" w:rsidP="007918F1">
            <w:pPr>
              <w:spacing w:after="0"/>
              <w:jc w:val="left"/>
              <w:rPr>
                <w:color w:val="auto"/>
                <w:sz w:val="18"/>
                <w:szCs w:val="18"/>
              </w:rPr>
            </w:pPr>
            <w:r w:rsidRPr="006F43BA">
              <w:rPr>
                <w:color w:val="auto"/>
                <w:sz w:val="18"/>
                <w:szCs w:val="18"/>
              </w:rPr>
              <w:t>Annual lease costs under management</w:t>
            </w:r>
          </w:p>
        </w:tc>
        <w:tc>
          <w:tcPr>
            <w:tcW w:w="2410" w:type="dxa"/>
            <w:vMerge w:val="restart"/>
            <w:vAlign w:val="center"/>
          </w:tcPr>
          <w:p w14:paraId="7A9F0DB7" w14:textId="5F586979" w:rsidR="00140AD5" w:rsidRPr="006F43BA" w:rsidRDefault="007C7750" w:rsidP="007918F1">
            <w:pPr>
              <w:spacing w:after="0"/>
              <w:jc w:val="left"/>
              <w:rPr>
                <w:color w:val="auto"/>
                <w:sz w:val="18"/>
                <w:szCs w:val="18"/>
              </w:rPr>
            </w:pPr>
            <w:r w:rsidRPr="006F43BA">
              <w:rPr>
                <w:color w:val="auto"/>
                <w:sz w:val="18"/>
                <w:szCs w:val="18"/>
              </w:rPr>
              <w:t>Total number of hours</w:t>
            </w:r>
          </w:p>
        </w:tc>
      </w:tr>
      <w:tr w:rsidR="00140AD5" w:rsidRPr="006F43BA" w14:paraId="000191ED" w14:textId="77777777" w:rsidTr="005D7612">
        <w:trPr>
          <w:trHeight w:val="284"/>
        </w:trPr>
        <w:tc>
          <w:tcPr>
            <w:tcW w:w="2410" w:type="dxa"/>
            <w:vMerge/>
            <w:vAlign w:val="center"/>
          </w:tcPr>
          <w:p w14:paraId="5F0C4FC9" w14:textId="77777777" w:rsidR="00140AD5" w:rsidRPr="006F43BA" w:rsidRDefault="00140AD5" w:rsidP="007918F1">
            <w:pPr>
              <w:spacing w:after="0"/>
              <w:jc w:val="left"/>
              <w:rPr>
                <w:color w:val="0070C0"/>
                <w:sz w:val="18"/>
                <w:szCs w:val="18"/>
                <w:u w:val="single"/>
              </w:rPr>
            </w:pPr>
          </w:p>
        </w:tc>
        <w:tc>
          <w:tcPr>
            <w:tcW w:w="2268" w:type="dxa"/>
            <w:vAlign w:val="center"/>
          </w:tcPr>
          <w:p w14:paraId="765DAFFA" w14:textId="77777777" w:rsidR="00140AD5" w:rsidRPr="006F43BA" w:rsidRDefault="00810D85" w:rsidP="007918F1">
            <w:pPr>
              <w:spacing w:after="0"/>
              <w:jc w:val="left"/>
              <w:rPr>
                <w:color w:val="0070C0"/>
                <w:sz w:val="18"/>
                <w:szCs w:val="18"/>
                <w:u w:val="single"/>
              </w:rPr>
            </w:pPr>
            <w:hyperlink w:anchor="_Property_Services_–_1" w:history="1">
              <w:r w:rsidR="00140AD5" w:rsidRPr="006F43BA">
                <w:rPr>
                  <w:color w:val="0070C0"/>
                  <w:sz w:val="18"/>
                  <w:szCs w:val="18"/>
                  <w:u w:val="single"/>
                </w:rPr>
                <w:t>Maintenance</w:t>
              </w:r>
            </w:hyperlink>
          </w:p>
        </w:tc>
        <w:tc>
          <w:tcPr>
            <w:tcW w:w="2552" w:type="dxa"/>
            <w:vAlign w:val="center"/>
          </w:tcPr>
          <w:p w14:paraId="0335017C" w14:textId="4B0D7B86" w:rsidR="00140AD5" w:rsidRPr="006F43BA" w:rsidRDefault="00140AD5" w:rsidP="007918F1">
            <w:pPr>
              <w:spacing w:after="0"/>
              <w:jc w:val="left"/>
              <w:rPr>
                <w:color w:val="auto"/>
                <w:sz w:val="18"/>
                <w:szCs w:val="18"/>
              </w:rPr>
            </w:pPr>
            <w:r w:rsidRPr="006F43BA">
              <w:rPr>
                <w:color w:val="auto"/>
                <w:sz w:val="18"/>
                <w:szCs w:val="18"/>
              </w:rPr>
              <w:t>Annual lease costs under management</w:t>
            </w:r>
            <w:r w:rsidR="00113039" w:rsidRPr="006F43BA">
              <w:rPr>
                <w:color w:val="auto"/>
                <w:sz w:val="18"/>
                <w:szCs w:val="18"/>
              </w:rPr>
              <w:t xml:space="preserve"> </w:t>
            </w:r>
          </w:p>
        </w:tc>
        <w:tc>
          <w:tcPr>
            <w:tcW w:w="2410" w:type="dxa"/>
            <w:vMerge/>
            <w:vAlign w:val="center"/>
          </w:tcPr>
          <w:p w14:paraId="2386A8AC" w14:textId="77777777" w:rsidR="00140AD5" w:rsidRPr="006F43BA" w:rsidRDefault="00140AD5" w:rsidP="007918F1">
            <w:pPr>
              <w:spacing w:after="0"/>
              <w:jc w:val="left"/>
              <w:rPr>
                <w:color w:val="auto"/>
                <w:sz w:val="18"/>
                <w:szCs w:val="18"/>
              </w:rPr>
            </w:pPr>
          </w:p>
        </w:tc>
      </w:tr>
      <w:tr w:rsidR="00140AD5" w:rsidRPr="006F43BA" w14:paraId="264344BF" w14:textId="77777777" w:rsidTr="005D7612">
        <w:trPr>
          <w:trHeight w:val="284"/>
        </w:trPr>
        <w:tc>
          <w:tcPr>
            <w:tcW w:w="2410" w:type="dxa"/>
            <w:vMerge/>
            <w:vAlign w:val="center"/>
          </w:tcPr>
          <w:p w14:paraId="5747E77F" w14:textId="77777777" w:rsidR="00140AD5" w:rsidRPr="006F43BA" w:rsidRDefault="00140AD5" w:rsidP="007918F1">
            <w:pPr>
              <w:spacing w:after="0"/>
              <w:jc w:val="left"/>
              <w:rPr>
                <w:color w:val="0070C0"/>
                <w:sz w:val="18"/>
                <w:szCs w:val="18"/>
                <w:u w:val="single"/>
              </w:rPr>
            </w:pPr>
          </w:p>
        </w:tc>
        <w:tc>
          <w:tcPr>
            <w:tcW w:w="2268" w:type="dxa"/>
            <w:vAlign w:val="center"/>
          </w:tcPr>
          <w:p w14:paraId="7C88C807" w14:textId="0D93753E" w:rsidR="00140AD5" w:rsidRPr="006F43BA" w:rsidRDefault="00810D85" w:rsidP="007918F1">
            <w:pPr>
              <w:spacing w:after="0"/>
              <w:jc w:val="left"/>
              <w:rPr>
                <w:color w:val="0070C0"/>
                <w:sz w:val="18"/>
                <w:szCs w:val="18"/>
                <w:u w:val="single"/>
              </w:rPr>
            </w:pPr>
            <w:hyperlink w:anchor="_Property_Services_–_2" w:history="1">
              <w:r w:rsidR="00140AD5" w:rsidRPr="006F43BA">
                <w:rPr>
                  <w:color w:val="0070C0"/>
                  <w:sz w:val="18"/>
                  <w:szCs w:val="18"/>
                  <w:u w:val="single"/>
                </w:rPr>
                <w:t>Minor relocations</w:t>
              </w:r>
            </w:hyperlink>
            <w:r w:rsidR="002505A2" w:rsidRPr="006F43BA">
              <w:rPr>
                <w:color w:val="0070C0"/>
                <w:sz w:val="18"/>
                <w:szCs w:val="18"/>
                <w:u w:val="single"/>
              </w:rPr>
              <w:t xml:space="preserve"> and Fitouts</w:t>
            </w:r>
          </w:p>
        </w:tc>
        <w:tc>
          <w:tcPr>
            <w:tcW w:w="2552" w:type="dxa"/>
            <w:vAlign w:val="center"/>
          </w:tcPr>
          <w:p w14:paraId="266EBAE4" w14:textId="63842979" w:rsidR="00140AD5" w:rsidRPr="006F43BA" w:rsidRDefault="00DC1279" w:rsidP="007918F1">
            <w:pPr>
              <w:spacing w:after="0"/>
              <w:jc w:val="left"/>
              <w:rPr>
                <w:color w:val="auto"/>
                <w:sz w:val="18"/>
                <w:szCs w:val="18"/>
              </w:rPr>
            </w:pPr>
            <w:r w:rsidRPr="006F43BA">
              <w:rPr>
                <w:color w:val="auto"/>
                <w:sz w:val="18"/>
                <w:szCs w:val="18"/>
              </w:rPr>
              <w:t>Minor relocation and Fitout costs</w:t>
            </w:r>
          </w:p>
        </w:tc>
        <w:tc>
          <w:tcPr>
            <w:tcW w:w="2410" w:type="dxa"/>
            <w:vMerge/>
            <w:vAlign w:val="center"/>
          </w:tcPr>
          <w:p w14:paraId="01048A88" w14:textId="77777777" w:rsidR="00140AD5" w:rsidRPr="006F43BA" w:rsidRDefault="00140AD5" w:rsidP="007918F1">
            <w:pPr>
              <w:spacing w:after="0"/>
              <w:jc w:val="left"/>
              <w:rPr>
                <w:color w:val="auto"/>
                <w:sz w:val="18"/>
                <w:szCs w:val="18"/>
              </w:rPr>
            </w:pPr>
          </w:p>
        </w:tc>
      </w:tr>
      <w:tr w:rsidR="00140AD5" w:rsidRPr="006F43BA" w14:paraId="18CB61FF" w14:textId="77777777" w:rsidTr="005D7612">
        <w:trPr>
          <w:trHeight w:val="284"/>
        </w:trPr>
        <w:tc>
          <w:tcPr>
            <w:tcW w:w="2410" w:type="dxa"/>
            <w:vMerge/>
            <w:vAlign w:val="center"/>
          </w:tcPr>
          <w:p w14:paraId="7DB115D9" w14:textId="77777777" w:rsidR="00140AD5" w:rsidRPr="006F43BA" w:rsidRDefault="00140AD5" w:rsidP="007918F1">
            <w:pPr>
              <w:spacing w:after="0"/>
              <w:jc w:val="left"/>
              <w:rPr>
                <w:color w:val="0070C0"/>
                <w:sz w:val="18"/>
                <w:szCs w:val="18"/>
                <w:u w:val="single"/>
              </w:rPr>
            </w:pPr>
          </w:p>
        </w:tc>
        <w:tc>
          <w:tcPr>
            <w:tcW w:w="2268" w:type="dxa"/>
            <w:vAlign w:val="center"/>
          </w:tcPr>
          <w:p w14:paraId="0DA00F99" w14:textId="77777777" w:rsidR="00140AD5" w:rsidRPr="006F43BA" w:rsidRDefault="00810D85" w:rsidP="007918F1">
            <w:pPr>
              <w:spacing w:after="0"/>
              <w:jc w:val="left"/>
              <w:rPr>
                <w:color w:val="0070C0"/>
                <w:sz w:val="18"/>
                <w:szCs w:val="18"/>
                <w:u w:val="single"/>
              </w:rPr>
            </w:pPr>
            <w:hyperlink w:anchor="_Property_Services_–_5" w:history="1">
              <w:r w:rsidR="00140AD5" w:rsidRPr="006F43BA">
                <w:rPr>
                  <w:color w:val="0070C0"/>
                  <w:sz w:val="18"/>
                  <w:szCs w:val="18"/>
                  <w:u w:val="single"/>
                </w:rPr>
                <w:t>Security</w:t>
              </w:r>
            </w:hyperlink>
          </w:p>
        </w:tc>
        <w:tc>
          <w:tcPr>
            <w:tcW w:w="2552" w:type="dxa"/>
            <w:vAlign w:val="center"/>
          </w:tcPr>
          <w:p w14:paraId="50830FB6" w14:textId="6B83EFE1" w:rsidR="00140AD5" w:rsidRPr="006F43BA" w:rsidRDefault="00140AD5" w:rsidP="007918F1">
            <w:pPr>
              <w:spacing w:after="0"/>
              <w:jc w:val="left"/>
              <w:rPr>
                <w:color w:val="auto"/>
                <w:sz w:val="18"/>
                <w:szCs w:val="18"/>
              </w:rPr>
            </w:pPr>
            <w:r w:rsidRPr="006F43BA">
              <w:rPr>
                <w:color w:val="auto"/>
                <w:sz w:val="18"/>
                <w:szCs w:val="18"/>
              </w:rPr>
              <w:t xml:space="preserve">Annual lease costs under </w:t>
            </w:r>
            <w:r w:rsidR="00C5345E" w:rsidRPr="006F43BA">
              <w:rPr>
                <w:color w:val="auto"/>
                <w:sz w:val="18"/>
                <w:szCs w:val="18"/>
              </w:rPr>
              <w:t>management</w:t>
            </w:r>
          </w:p>
        </w:tc>
        <w:tc>
          <w:tcPr>
            <w:tcW w:w="2410" w:type="dxa"/>
            <w:vMerge/>
            <w:vAlign w:val="center"/>
          </w:tcPr>
          <w:p w14:paraId="4EFE9C9F" w14:textId="77777777" w:rsidR="00140AD5" w:rsidRPr="006F43BA" w:rsidRDefault="00140AD5" w:rsidP="007918F1">
            <w:pPr>
              <w:spacing w:after="0"/>
              <w:jc w:val="left"/>
              <w:rPr>
                <w:color w:val="auto"/>
                <w:sz w:val="18"/>
                <w:szCs w:val="18"/>
              </w:rPr>
            </w:pPr>
          </w:p>
        </w:tc>
      </w:tr>
      <w:tr w:rsidR="00DC1279" w:rsidRPr="006F43BA" w14:paraId="54D44618" w14:textId="77777777" w:rsidTr="005D7612">
        <w:trPr>
          <w:trHeight w:val="284"/>
        </w:trPr>
        <w:tc>
          <w:tcPr>
            <w:tcW w:w="2410" w:type="dxa"/>
            <w:vMerge w:val="restart"/>
            <w:vAlign w:val="center"/>
          </w:tcPr>
          <w:p w14:paraId="4D7B2C22" w14:textId="77777777" w:rsidR="00DC1279" w:rsidRPr="006F43BA" w:rsidRDefault="00810D85" w:rsidP="00DC1279">
            <w:pPr>
              <w:spacing w:after="0"/>
              <w:jc w:val="left"/>
              <w:rPr>
                <w:color w:val="0070C0"/>
                <w:sz w:val="18"/>
                <w:szCs w:val="18"/>
                <w:u w:val="single"/>
              </w:rPr>
            </w:pPr>
            <w:hyperlink w:anchor="_Assurance_&amp;_Audit_3" w:history="1">
              <w:r w:rsidR="00DC1279" w:rsidRPr="006F43BA">
                <w:rPr>
                  <w:color w:val="0070C0"/>
                  <w:sz w:val="18"/>
                  <w:szCs w:val="18"/>
                  <w:u w:val="single"/>
                </w:rPr>
                <w:t>Assurance &amp; Audit</w:t>
              </w:r>
            </w:hyperlink>
          </w:p>
        </w:tc>
        <w:tc>
          <w:tcPr>
            <w:tcW w:w="2268" w:type="dxa"/>
            <w:vAlign w:val="center"/>
          </w:tcPr>
          <w:p w14:paraId="0958EC8C" w14:textId="77777777" w:rsidR="00DC1279" w:rsidRPr="006F43BA" w:rsidRDefault="00810D85" w:rsidP="00DC1279">
            <w:pPr>
              <w:spacing w:after="0"/>
              <w:jc w:val="left"/>
              <w:rPr>
                <w:color w:val="0070C0"/>
                <w:sz w:val="18"/>
                <w:szCs w:val="18"/>
                <w:u w:val="single"/>
              </w:rPr>
            </w:pPr>
            <w:hyperlink w:anchor="_Assurance_&amp;_Audit_3" w:history="1">
              <w:r w:rsidR="00DC1279" w:rsidRPr="006F43BA">
                <w:rPr>
                  <w:color w:val="0070C0"/>
                  <w:sz w:val="18"/>
                  <w:szCs w:val="18"/>
                  <w:u w:val="single"/>
                </w:rPr>
                <w:t>Business Continuity &amp; Emergency Management</w:t>
              </w:r>
            </w:hyperlink>
          </w:p>
        </w:tc>
        <w:tc>
          <w:tcPr>
            <w:tcW w:w="2552" w:type="dxa"/>
            <w:vAlign w:val="center"/>
          </w:tcPr>
          <w:p w14:paraId="33776252" w14:textId="6031F907" w:rsidR="00DC1279" w:rsidRPr="006F43BA" w:rsidRDefault="00DC1279" w:rsidP="00DC1279">
            <w:pPr>
              <w:spacing w:after="0"/>
              <w:jc w:val="left"/>
              <w:rPr>
                <w:color w:val="auto"/>
                <w:sz w:val="18"/>
                <w:szCs w:val="18"/>
              </w:rPr>
            </w:pPr>
            <w:r w:rsidRPr="006F43BA">
              <w:rPr>
                <w:color w:val="auto"/>
                <w:sz w:val="18"/>
                <w:szCs w:val="18"/>
              </w:rPr>
              <w:t>Total Departmen</w:t>
            </w:r>
            <w:r w:rsidR="00890E98">
              <w:rPr>
                <w:color w:val="auto"/>
                <w:sz w:val="18"/>
                <w:szCs w:val="18"/>
              </w:rPr>
              <w:t xml:space="preserve">tal </w:t>
            </w:r>
            <w:r w:rsidRPr="006F43BA">
              <w:rPr>
                <w:color w:val="auto"/>
                <w:sz w:val="18"/>
                <w:szCs w:val="18"/>
              </w:rPr>
              <w:t>and Special Account expenditure</w:t>
            </w:r>
          </w:p>
        </w:tc>
        <w:tc>
          <w:tcPr>
            <w:tcW w:w="2410" w:type="dxa"/>
            <w:vAlign w:val="center"/>
          </w:tcPr>
          <w:p w14:paraId="0603A4C1" w14:textId="4DE20EAD" w:rsidR="00DC1279" w:rsidRPr="006F43BA" w:rsidRDefault="00DC1279" w:rsidP="00DC1279">
            <w:pPr>
              <w:spacing w:after="0"/>
              <w:jc w:val="left"/>
              <w:rPr>
                <w:color w:val="auto"/>
                <w:sz w:val="18"/>
                <w:szCs w:val="18"/>
              </w:rPr>
            </w:pPr>
            <w:r w:rsidRPr="006F43BA">
              <w:rPr>
                <w:color w:val="auto"/>
                <w:sz w:val="18"/>
                <w:szCs w:val="18"/>
              </w:rPr>
              <w:t>Total Administered expenditure</w:t>
            </w:r>
          </w:p>
        </w:tc>
      </w:tr>
      <w:tr w:rsidR="00140AD5" w:rsidRPr="006F43BA" w14:paraId="7E02098E" w14:textId="77777777" w:rsidTr="005D7612">
        <w:trPr>
          <w:trHeight w:val="284"/>
        </w:trPr>
        <w:tc>
          <w:tcPr>
            <w:tcW w:w="2410" w:type="dxa"/>
            <w:vMerge/>
            <w:vAlign w:val="center"/>
          </w:tcPr>
          <w:p w14:paraId="6E91F995" w14:textId="77777777" w:rsidR="00140AD5" w:rsidRPr="006F43BA" w:rsidRDefault="00140AD5" w:rsidP="007918F1">
            <w:pPr>
              <w:spacing w:after="0"/>
              <w:jc w:val="left"/>
              <w:rPr>
                <w:color w:val="0070C0"/>
                <w:sz w:val="18"/>
                <w:szCs w:val="18"/>
                <w:u w:val="single"/>
              </w:rPr>
            </w:pPr>
          </w:p>
        </w:tc>
        <w:tc>
          <w:tcPr>
            <w:tcW w:w="2268" w:type="dxa"/>
            <w:vAlign w:val="center"/>
          </w:tcPr>
          <w:p w14:paraId="7120B46C" w14:textId="77777777" w:rsidR="00140AD5" w:rsidRPr="006F43BA" w:rsidRDefault="00810D85" w:rsidP="007918F1">
            <w:pPr>
              <w:spacing w:after="0"/>
              <w:jc w:val="left"/>
              <w:rPr>
                <w:color w:val="0070C0"/>
                <w:sz w:val="18"/>
                <w:szCs w:val="18"/>
                <w:u w:val="single"/>
              </w:rPr>
            </w:pPr>
            <w:hyperlink w:anchor="_Assurance_&amp;_Audit_1" w:history="1">
              <w:r w:rsidR="00140AD5" w:rsidRPr="006F43BA">
                <w:rPr>
                  <w:color w:val="0070C0"/>
                  <w:sz w:val="18"/>
                  <w:szCs w:val="18"/>
                  <w:u w:val="single"/>
                </w:rPr>
                <w:t>Fraud Prevention &amp; Investigation Services</w:t>
              </w:r>
            </w:hyperlink>
          </w:p>
        </w:tc>
        <w:tc>
          <w:tcPr>
            <w:tcW w:w="2552" w:type="dxa"/>
            <w:vAlign w:val="center"/>
          </w:tcPr>
          <w:p w14:paraId="0EB697A3" w14:textId="77777777" w:rsidR="00140AD5" w:rsidRPr="006F43BA" w:rsidRDefault="00140AD5" w:rsidP="007918F1">
            <w:pPr>
              <w:spacing w:after="0"/>
              <w:jc w:val="left"/>
              <w:rPr>
                <w:color w:val="auto"/>
                <w:sz w:val="18"/>
                <w:szCs w:val="18"/>
              </w:rPr>
            </w:pPr>
            <w:r w:rsidRPr="006F43BA">
              <w:rPr>
                <w:color w:val="auto"/>
                <w:sz w:val="18"/>
                <w:szCs w:val="18"/>
              </w:rPr>
              <w:t>Number of cases opened</w:t>
            </w:r>
          </w:p>
        </w:tc>
        <w:tc>
          <w:tcPr>
            <w:tcW w:w="2410" w:type="dxa"/>
            <w:vAlign w:val="center"/>
          </w:tcPr>
          <w:p w14:paraId="0DE3FA32" w14:textId="2CE60E34" w:rsidR="00140AD5" w:rsidRPr="006F43BA" w:rsidRDefault="00C645F4" w:rsidP="007918F1">
            <w:pPr>
              <w:spacing w:after="0"/>
              <w:jc w:val="left"/>
              <w:rPr>
                <w:color w:val="auto"/>
                <w:sz w:val="18"/>
                <w:szCs w:val="18"/>
              </w:rPr>
            </w:pPr>
            <w:r w:rsidRPr="006F43BA">
              <w:rPr>
                <w:color w:val="auto"/>
                <w:sz w:val="18"/>
                <w:szCs w:val="18"/>
              </w:rPr>
              <w:t>Total number of hours</w:t>
            </w:r>
          </w:p>
        </w:tc>
      </w:tr>
      <w:tr w:rsidR="00890E98" w:rsidRPr="006F43BA" w14:paraId="7838B9A4" w14:textId="77777777" w:rsidTr="005D7612">
        <w:trPr>
          <w:trHeight w:val="284"/>
        </w:trPr>
        <w:tc>
          <w:tcPr>
            <w:tcW w:w="2410" w:type="dxa"/>
            <w:vMerge/>
            <w:vAlign w:val="center"/>
          </w:tcPr>
          <w:p w14:paraId="2F359209" w14:textId="77777777" w:rsidR="00890E98" w:rsidRPr="006F43BA" w:rsidRDefault="00890E98" w:rsidP="00890E98">
            <w:pPr>
              <w:spacing w:after="0"/>
              <w:jc w:val="left"/>
              <w:rPr>
                <w:color w:val="0070C0"/>
                <w:sz w:val="18"/>
                <w:szCs w:val="18"/>
                <w:u w:val="single"/>
              </w:rPr>
            </w:pPr>
          </w:p>
        </w:tc>
        <w:tc>
          <w:tcPr>
            <w:tcW w:w="2268" w:type="dxa"/>
            <w:vAlign w:val="center"/>
          </w:tcPr>
          <w:p w14:paraId="35302A14" w14:textId="77777777" w:rsidR="00890E98" w:rsidRPr="006F43BA" w:rsidRDefault="00810D85" w:rsidP="00890E98">
            <w:pPr>
              <w:spacing w:after="0"/>
              <w:jc w:val="left"/>
              <w:rPr>
                <w:color w:val="0070C0"/>
                <w:sz w:val="18"/>
                <w:szCs w:val="18"/>
                <w:u w:val="single"/>
              </w:rPr>
            </w:pPr>
            <w:hyperlink w:anchor="_Assurance_&amp;_Audit_2" w:history="1">
              <w:r w:rsidR="00890E98" w:rsidRPr="006F43BA">
                <w:rPr>
                  <w:color w:val="0070C0"/>
                  <w:sz w:val="18"/>
                  <w:szCs w:val="18"/>
                  <w:u w:val="single"/>
                </w:rPr>
                <w:t>Internal Audit</w:t>
              </w:r>
            </w:hyperlink>
          </w:p>
        </w:tc>
        <w:tc>
          <w:tcPr>
            <w:tcW w:w="2552" w:type="dxa"/>
            <w:vAlign w:val="center"/>
          </w:tcPr>
          <w:p w14:paraId="13CB0DB2" w14:textId="1CA570CF" w:rsidR="00890E98" w:rsidRPr="006F43BA" w:rsidRDefault="00890E98" w:rsidP="00890E98">
            <w:pPr>
              <w:spacing w:after="0"/>
              <w:jc w:val="left"/>
              <w:rPr>
                <w:color w:val="auto"/>
                <w:sz w:val="18"/>
                <w:szCs w:val="18"/>
                <w:highlight w:val="yellow"/>
              </w:rPr>
            </w:pPr>
            <w:r w:rsidRPr="006F43BA">
              <w:rPr>
                <w:color w:val="auto"/>
                <w:sz w:val="18"/>
                <w:szCs w:val="18"/>
              </w:rPr>
              <w:t>Total Departmen</w:t>
            </w:r>
            <w:r>
              <w:rPr>
                <w:color w:val="auto"/>
                <w:sz w:val="18"/>
                <w:szCs w:val="18"/>
              </w:rPr>
              <w:t xml:space="preserve">tal </w:t>
            </w:r>
            <w:r w:rsidRPr="006F43BA">
              <w:rPr>
                <w:color w:val="auto"/>
                <w:sz w:val="18"/>
                <w:szCs w:val="18"/>
              </w:rPr>
              <w:t>and Special Account expenditure</w:t>
            </w:r>
          </w:p>
        </w:tc>
        <w:tc>
          <w:tcPr>
            <w:tcW w:w="2410" w:type="dxa"/>
            <w:vAlign w:val="center"/>
          </w:tcPr>
          <w:p w14:paraId="6FD923A1" w14:textId="4D39B10D" w:rsidR="00890E98" w:rsidRPr="006F43BA" w:rsidRDefault="00890E98" w:rsidP="00890E98">
            <w:pPr>
              <w:spacing w:after="0"/>
              <w:jc w:val="left"/>
              <w:rPr>
                <w:color w:val="auto"/>
                <w:sz w:val="18"/>
                <w:szCs w:val="18"/>
              </w:rPr>
            </w:pPr>
            <w:r w:rsidRPr="006F43BA">
              <w:rPr>
                <w:color w:val="auto"/>
                <w:sz w:val="18"/>
                <w:szCs w:val="18"/>
              </w:rPr>
              <w:t>Total Administered expenditure</w:t>
            </w:r>
          </w:p>
        </w:tc>
      </w:tr>
      <w:tr w:rsidR="00140AD5" w:rsidRPr="006F43BA" w14:paraId="1C0ED154" w14:textId="77777777" w:rsidTr="005D7612">
        <w:trPr>
          <w:trHeight w:val="284"/>
        </w:trPr>
        <w:tc>
          <w:tcPr>
            <w:tcW w:w="2410" w:type="dxa"/>
            <w:vAlign w:val="center"/>
          </w:tcPr>
          <w:p w14:paraId="3336C6FC" w14:textId="77777777" w:rsidR="00140AD5" w:rsidRPr="006F43BA" w:rsidRDefault="00810D85" w:rsidP="007918F1">
            <w:pPr>
              <w:spacing w:after="0"/>
              <w:jc w:val="left"/>
              <w:rPr>
                <w:color w:val="0070C0"/>
                <w:sz w:val="18"/>
                <w:szCs w:val="18"/>
                <w:u w:val="single"/>
              </w:rPr>
            </w:pPr>
            <w:hyperlink w:anchor="_Fleet_Management" w:history="1">
              <w:r w:rsidR="00140AD5" w:rsidRPr="006F43BA">
                <w:rPr>
                  <w:color w:val="0070C0"/>
                  <w:sz w:val="18"/>
                  <w:szCs w:val="18"/>
                  <w:u w:val="single"/>
                </w:rPr>
                <w:t xml:space="preserve">Other </w:t>
              </w:r>
              <w:r w:rsidR="00113039" w:rsidRPr="006F43BA">
                <w:rPr>
                  <w:color w:val="0070C0"/>
                  <w:sz w:val="18"/>
                  <w:szCs w:val="18"/>
                  <w:u w:val="single"/>
                </w:rPr>
                <w:t>C</w:t>
              </w:r>
              <w:r w:rsidR="00140AD5" w:rsidRPr="006F43BA">
                <w:rPr>
                  <w:color w:val="0070C0"/>
                  <w:sz w:val="18"/>
                  <w:szCs w:val="18"/>
                  <w:u w:val="single"/>
                </w:rPr>
                <w:t>orpor</w:t>
              </w:r>
              <w:r w:rsidR="00113039" w:rsidRPr="006F43BA">
                <w:rPr>
                  <w:color w:val="0070C0"/>
                  <w:sz w:val="18"/>
                  <w:szCs w:val="18"/>
                  <w:u w:val="single"/>
                </w:rPr>
                <w:t>ate S</w:t>
              </w:r>
              <w:r w:rsidR="00140AD5" w:rsidRPr="006F43BA">
                <w:rPr>
                  <w:color w:val="0070C0"/>
                  <w:sz w:val="18"/>
                  <w:szCs w:val="18"/>
                  <w:u w:val="single"/>
                </w:rPr>
                <w:t>e</w:t>
              </w:r>
              <w:r w:rsidR="00140AD5" w:rsidRPr="006F43BA">
                <w:rPr>
                  <w:color w:val="0070C0"/>
                  <w:sz w:val="18"/>
                  <w:szCs w:val="18"/>
                  <w:u w:val="single"/>
                </w:rPr>
                <w:t>r</w:t>
              </w:r>
              <w:r w:rsidR="00140AD5" w:rsidRPr="006F43BA">
                <w:rPr>
                  <w:color w:val="0070C0"/>
                  <w:sz w:val="18"/>
                  <w:szCs w:val="18"/>
                  <w:u w:val="single"/>
                </w:rPr>
                <w:t>vices</w:t>
              </w:r>
            </w:hyperlink>
          </w:p>
        </w:tc>
        <w:tc>
          <w:tcPr>
            <w:tcW w:w="2268" w:type="dxa"/>
            <w:vAlign w:val="center"/>
          </w:tcPr>
          <w:p w14:paraId="577C7581" w14:textId="77777777" w:rsidR="00140AD5" w:rsidRPr="006F43BA" w:rsidRDefault="00140AD5" w:rsidP="007918F1">
            <w:pPr>
              <w:spacing w:after="0"/>
              <w:jc w:val="left"/>
              <w:rPr>
                <w:color w:val="0070C0"/>
                <w:sz w:val="18"/>
                <w:szCs w:val="18"/>
                <w:u w:val="single"/>
              </w:rPr>
            </w:pPr>
            <w:r w:rsidRPr="006F43BA">
              <w:rPr>
                <w:color w:val="0070C0"/>
                <w:sz w:val="18"/>
                <w:szCs w:val="18"/>
                <w:u w:val="single"/>
              </w:rPr>
              <w:t>&lt;</w:t>
            </w:r>
            <w:hyperlink w:anchor="_Other_Corporate_Services" w:history="1">
              <w:r w:rsidRPr="006F43BA">
                <w:rPr>
                  <w:color w:val="0070C0"/>
                  <w:sz w:val="18"/>
                  <w:szCs w:val="18"/>
                  <w:u w:val="single"/>
                </w:rPr>
                <w:t>Agency specific</w:t>
              </w:r>
            </w:hyperlink>
            <w:r w:rsidRPr="006F43BA">
              <w:rPr>
                <w:color w:val="0070C0"/>
                <w:sz w:val="18"/>
                <w:szCs w:val="18"/>
                <w:u w:val="single"/>
              </w:rPr>
              <w:t>&gt;</w:t>
            </w:r>
          </w:p>
        </w:tc>
        <w:tc>
          <w:tcPr>
            <w:tcW w:w="2552" w:type="dxa"/>
            <w:vAlign w:val="center"/>
          </w:tcPr>
          <w:p w14:paraId="5CB4CC66" w14:textId="0B3DF143" w:rsidR="00140AD5" w:rsidRPr="006F43BA" w:rsidRDefault="007C7750" w:rsidP="007918F1">
            <w:pPr>
              <w:spacing w:after="0"/>
              <w:jc w:val="left"/>
              <w:rPr>
                <w:color w:val="auto"/>
                <w:sz w:val="18"/>
                <w:szCs w:val="18"/>
              </w:rPr>
            </w:pPr>
            <w:r w:rsidRPr="006F43BA">
              <w:rPr>
                <w:color w:val="auto"/>
                <w:sz w:val="18"/>
                <w:szCs w:val="18"/>
              </w:rPr>
              <w:t>Total number of hours</w:t>
            </w:r>
          </w:p>
        </w:tc>
        <w:tc>
          <w:tcPr>
            <w:tcW w:w="2410" w:type="dxa"/>
            <w:vAlign w:val="center"/>
          </w:tcPr>
          <w:p w14:paraId="1F124C88" w14:textId="77777777" w:rsidR="00140AD5" w:rsidRPr="006F43BA" w:rsidRDefault="00140AD5" w:rsidP="007918F1">
            <w:pPr>
              <w:spacing w:after="0"/>
              <w:jc w:val="left"/>
              <w:rPr>
                <w:color w:val="auto"/>
                <w:sz w:val="18"/>
                <w:szCs w:val="18"/>
              </w:rPr>
            </w:pPr>
          </w:p>
        </w:tc>
      </w:tr>
    </w:tbl>
    <w:p w14:paraId="7F8147C6"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1DAB62FB"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69" w:name="_Assurance_&amp;_Audit"/>
      <w:bookmarkStart w:id="70" w:name="_Toc483825898"/>
      <w:bookmarkEnd w:id="69"/>
      <w:r w:rsidRPr="006F43BA">
        <w:rPr>
          <w:rFonts w:eastAsia="Times New Roman"/>
          <w:sz w:val="29"/>
          <w:szCs w:val="29"/>
          <w:lang w:val="en-AU" w:eastAsia="en-AU"/>
        </w:rPr>
        <w:lastRenderedPageBreak/>
        <w:t>Fleet Management</w:t>
      </w:r>
      <w:bookmarkEnd w:id="70"/>
    </w:p>
    <w:p w14:paraId="5300E7F6" w14:textId="77777777" w:rsidR="00140AD5" w:rsidRPr="006F43BA" w:rsidRDefault="00140AD5" w:rsidP="005C3C4B">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0DFBAC81" w14:textId="77777777" w:rsidTr="00140AD5">
        <w:tc>
          <w:tcPr>
            <w:tcW w:w="9356" w:type="dxa"/>
            <w:gridSpan w:val="2"/>
            <w:shd w:val="clear" w:color="auto" w:fill="00788A"/>
            <w:vAlign w:val="center"/>
          </w:tcPr>
          <w:p w14:paraId="64CFABB8" w14:textId="77777777" w:rsidR="00140AD5" w:rsidRPr="006F43BA" w:rsidRDefault="00140AD5" w:rsidP="00140AD5">
            <w:pPr>
              <w:spacing w:after="0"/>
              <w:rPr>
                <w:b/>
                <w:color w:val="FFFFFF"/>
                <w:sz w:val="22"/>
              </w:rPr>
            </w:pPr>
            <w:r w:rsidRPr="006F43BA">
              <w:rPr>
                <w:b/>
                <w:color w:val="FFFFFF"/>
                <w:sz w:val="22"/>
              </w:rPr>
              <w:t>Business Service</w:t>
            </w:r>
          </w:p>
        </w:tc>
      </w:tr>
      <w:tr w:rsidR="00140AD5" w:rsidRPr="006F43BA" w14:paraId="1B05E6D5" w14:textId="77777777" w:rsidTr="00140AD5">
        <w:tc>
          <w:tcPr>
            <w:tcW w:w="2015" w:type="dxa"/>
            <w:shd w:val="clear" w:color="auto" w:fill="BBDAE1"/>
            <w:vAlign w:val="center"/>
          </w:tcPr>
          <w:p w14:paraId="0B15919B" w14:textId="77777777" w:rsidR="00140AD5" w:rsidRPr="006F43BA" w:rsidRDefault="00140AD5" w:rsidP="00140AD5">
            <w:pPr>
              <w:spacing w:after="0"/>
              <w:rPr>
                <w:b/>
                <w:color w:val="auto"/>
                <w:sz w:val="22"/>
              </w:rPr>
            </w:pPr>
            <w:r w:rsidRPr="006F43BA">
              <w:rPr>
                <w:b/>
                <w:color w:val="auto"/>
                <w:sz w:val="22"/>
              </w:rPr>
              <w:t>Level 3</w:t>
            </w:r>
          </w:p>
        </w:tc>
        <w:tc>
          <w:tcPr>
            <w:tcW w:w="7341" w:type="dxa"/>
            <w:shd w:val="clear" w:color="auto" w:fill="BBDAE1"/>
            <w:vAlign w:val="center"/>
          </w:tcPr>
          <w:p w14:paraId="557F9863" w14:textId="77777777" w:rsidR="00140AD5" w:rsidRPr="006F43BA" w:rsidRDefault="00140AD5" w:rsidP="00140AD5">
            <w:pPr>
              <w:spacing w:after="0"/>
              <w:rPr>
                <w:b/>
                <w:color w:val="auto"/>
                <w:sz w:val="22"/>
              </w:rPr>
            </w:pPr>
            <w:r w:rsidRPr="006F43BA">
              <w:rPr>
                <w:b/>
                <w:color w:val="auto"/>
                <w:sz w:val="22"/>
              </w:rPr>
              <w:t>Description</w:t>
            </w:r>
          </w:p>
        </w:tc>
      </w:tr>
      <w:tr w:rsidR="00140AD5" w:rsidRPr="006F43BA" w14:paraId="064D9FFE" w14:textId="77777777" w:rsidTr="005C3C4B">
        <w:tc>
          <w:tcPr>
            <w:tcW w:w="2015" w:type="dxa"/>
            <w:tcBorders>
              <w:bottom w:val="single" w:sz="4" w:space="0" w:color="auto"/>
            </w:tcBorders>
          </w:tcPr>
          <w:p w14:paraId="4C753D30" w14:textId="77777777" w:rsidR="00140AD5" w:rsidRPr="006F43BA" w:rsidRDefault="00140AD5" w:rsidP="00140AD5">
            <w:pPr>
              <w:spacing w:after="0"/>
              <w:jc w:val="center"/>
              <w:rPr>
                <w:b/>
                <w:color w:val="auto"/>
                <w:sz w:val="18"/>
                <w:szCs w:val="18"/>
              </w:rPr>
            </w:pPr>
            <w:r w:rsidRPr="006F43BA">
              <w:rPr>
                <w:b/>
                <w:color w:val="auto"/>
                <w:sz w:val="18"/>
                <w:szCs w:val="18"/>
              </w:rPr>
              <w:t>Fleet Management – Advice &amp; Support</w:t>
            </w:r>
          </w:p>
        </w:tc>
        <w:tc>
          <w:tcPr>
            <w:tcW w:w="7341" w:type="dxa"/>
            <w:tcBorders>
              <w:bottom w:val="single" w:sz="4" w:space="0" w:color="auto"/>
            </w:tcBorders>
          </w:tcPr>
          <w:p w14:paraId="48B9430A" w14:textId="77777777" w:rsidR="00140AD5" w:rsidRPr="006F43BA" w:rsidRDefault="00140AD5" w:rsidP="00140AD5">
            <w:pPr>
              <w:spacing w:after="0"/>
              <w:rPr>
                <w:color w:val="auto"/>
                <w:sz w:val="18"/>
                <w:szCs w:val="18"/>
              </w:rPr>
            </w:pPr>
            <w:r w:rsidRPr="006F43BA">
              <w:rPr>
                <w:color w:val="auto"/>
                <w:sz w:val="18"/>
                <w:szCs w:val="18"/>
              </w:rPr>
              <w:t>Advice and assistance in response to requests relating to the fleet vehicles as required.</w:t>
            </w:r>
          </w:p>
        </w:tc>
      </w:tr>
      <w:tr w:rsidR="00140AD5" w:rsidRPr="006F43BA" w14:paraId="71B6496D" w14:textId="77777777" w:rsidTr="00140AD5">
        <w:tc>
          <w:tcPr>
            <w:tcW w:w="2015" w:type="dxa"/>
          </w:tcPr>
          <w:p w14:paraId="6AFF8014" w14:textId="77777777" w:rsidR="00140AD5" w:rsidRPr="006F43BA" w:rsidRDefault="00140AD5" w:rsidP="00140AD5">
            <w:pPr>
              <w:spacing w:after="0"/>
              <w:jc w:val="center"/>
              <w:rPr>
                <w:b/>
                <w:color w:val="auto"/>
                <w:sz w:val="18"/>
                <w:szCs w:val="18"/>
              </w:rPr>
            </w:pPr>
            <w:r w:rsidRPr="006F43BA">
              <w:rPr>
                <w:b/>
                <w:color w:val="auto"/>
                <w:sz w:val="18"/>
                <w:szCs w:val="18"/>
              </w:rPr>
              <w:t>Fleet Management – Orders</w:t>
            </w:r>
          </w:p>
        </w:tc>
        <w:tc>
          <w:tcPr>
            <w:tcW w:w="7341" w:type="dxa"/>
          </w:tcPr>
          <w:p w14:paraId="66E170EE" w14:textId="77777777" w:rsidR="00140AD5" w:rsidRPr="006F43BA" w:rsidRDefault="00140AD5" w:rsidP="00140AD5">
            <w:pPr>
              <w:spacing w:after="0"/>
              <w:rPr>
                <w:color w:val="auto"/>
                <w:sz w:val="18"/>
                <w:szCs w:val="18"/>
              </w:rPr>
            </w:pPr>
            <w:r w:rsidRPr="006F43BA">
              <w:rPr>
                <w:color w:val="auto"/>
                <w:sz w:val="18"/>
                <w:szCs w:val="18"/>
              </w:rPr>
              <w:t>Placement of fleet vehicle orders - the Commonwealth has a contractual arrangement with SG Fleet (managed by Department of Finance).</w:t>
            </w:r>
          </w:p>
        </w:tc>
      </w:tr>
      <w:tr w:rsidR="00140AD5" w:rsidRPr="006F43BA" w14:paraId="411FC25C" w14:textId="77777777" w:rsidTr="005C3C4B">
        <w:tc>
          <w:tcPr>
            <w:tcW w:w="2015" w:type="dxa"/>
            <w:tcBorders>
              <w:bottom w:val="nil"/>
            </w:tcBorders>
          </w:tcPr>
          <w:p w14:paraId="792BDB2C" w14:textId="77777777" w:rsidR="00140AD5" w:rsidRPr="006F43BA" w:rsidRDefault="00140AD5" w:rsidP="00140AD5">
            <w:pPr>
              <w:spacing w:after="0"/>
              <w:jc w:val="center"/>
              <w:rPr>
                <w:b/>
                <w:color w:val="auto"/>
                <w:sz w:val="18"/>
                <w:szCs w:val="18"/>
              </w:rPr>
            </w:pPr>
            <w:r w:rsidRPr="006F43BA">
              <w:rPr>
                <w:b/>
                <w:color w:val="auto"/>
                <w:sz w:val="18"/>
                <w:szCs w:val="18"/>
              </w:rPr>
              <w:t>Fleet Management - Reporting</w:t>
            </w:r>
          </w:p>
        </w:tc>
        <w:tc>
          <w:tcPr>
            <w:tcW w:w="7341" w:type="dxa"/>
            <w:tcBorders>
              <w:bottom w:val="nil"/>
            </w:tcBorders>
          </w:tcPr>
          <w:p w14:paraId="22841B80" w14:textId="77777777" w:rsidR="00140AD5" w:rsidRPr="006F43BA" w:rsidRDefault="00140AD5" w:rsidP="00140AD5">
            <w:pPr>
              <w:spacing w:after="0"/>
              <w:rPr>
                <w:color w:val="auto"/>
                <w:sz w:val="18"/>
                <w:szCs w:val="18"/>
              </w:rPr>
            </w:pPr>
            <w:r w:rsidRPr="006F43BA">
              <w:rPr>
                <w:color w:val="auto"/>
                <w:sz w:val="18"/>
                <w:szCs w:val="18"/>
              </w:rPr>
              <w:t>Compilation of reporting requirements for internal and external stakeholders.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39B509CC" w14:textId="77777777" w:rsidTr="00140AD5">
        <w:trPr>
          <w:trHeight w:val="255"/>
        </w:trPr>
        <w:tc>
          <w:tcPr>
            <w:tcW w:w="9351" w:type="dxa"/>
            <w:gridSpan w:val="2"/>
            <w:shd w:val="clear" w:color="auto" w:fill="BBDAE1"/>
            <w:vAlign w:val="center"/>
          </w:tcPr>
          <w:p w14:paraId="7A701A7C"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140AD5" w:rsidRPr="006F43BA" w14:paraId="3C8970A3" w14:textId="77777777" w:rsidTr="00140AD5">
        <w:trPr>
          <w:trHeight w:val="255"/>
        </w:trPr>
        <w:tc>
          <w:tcPr>
            <w:tcW w:w="1980" w:type="dxa"/>
            <w:shd w:val="clear" w:color="000000" w:fill="FFFFFF"/>
            <w:hideMark/>
          </w:tcPr>
          <w:p w14:paraId="7145AF99"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96E6E48" w14:textId="77777777" w:rsidR="00140AD5" w:rsidRPr="006F43BA" w:rsidRDefault="00DF230F" w:rsidP="00DF230F">
            <w:pPr>
              <w:rPr>
                <w:rFonts w:ascii="Calibri" w:eastAsia="Times New Roman" w:hAnsi="Calibri" w:cs="Times New Roman"/>
                <w:color w:val="auto"/>
                <w:sz w:val="18"/>
                <w:szCs w:val="18"/>
                <w:lang w:val="en-AU" w:eastAsia="en-AU"/>
              </w:rPr>
            </w:pPr>
            <w:r w:rsidRPr="006F43BA">
              <w:rPr>
                <w:color w:val="auto"/>
                <w:sz w:val="18"/>
                <w:szCs w:val="18"/>
              </w:rPr>
              <w:t>Provision of management, support and advice on the fleet management, including the Executive Vehicle Scheme.</w:t>
            </w:r>
          </w:p>
        </w:tc>
      </w:tr>
      <w:tr w:rsidR="00C5345E" w:rsidRPr="006F43BA" w14:paraId="49CC85BA" w14:textId="77777777" w:rsidTr="00140AD5">
        <w:trPr>
          <w:trHeight w:val="255"/>
        </w:trPr>
        <w:tc>
          <w:tcPr>
            <w:tcW w:w="1980" w:type="dxa"/>
            <w:shd w:val="clear" w:color="000000" w:fill="FFFFFF"/>
          </w:tcPr>
          <w:p w14:paraId="7FB2E4B1"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0CFC6572" w14:textId="6CDBA0EB" w:rsidR="00C5345E" w:rsidRPr="006F43BA" w:rsidRDefault="00C5345E" w:rsidP="00C5345E">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46331D11"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C35E9" w:rsidRPr="006F43BA" w14:paraId="366B3D17" w14:textId="77777777" w:rsidTr="00140AD5">
        <w:trPr>
          <w:trHeight w:val="255"/>
        </w:trPr>
        <w:tc>
          <w:tcPr>
            <w:tcW w:w="9351" w:type="dxa"/>
            <w:gridSpan w:val="2"/>
            <w:shd w:val="clear" w:color="auto" w:fill="00788A"/>
            <w:vAlign w:val="center"/>
          </w:tcPr>
          <w:p w14:paraId="31EEEF9E" w14:textId="77777777" w:rsidR="00AC35E9" w:rsidRPr="006F43BA" w:rsidRDefault="00AC35E9" w:rsidP="00AC35E9">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140AD5" w:rsidRPr="006F43BA" w14:paraId="7E16C7E9" w14:textId="77777777" w:rsidTr="00140AD5">
        <w:trPr>
          <w:trHeight w:val="255"/>
        </w:trPr>
        <w:tc>
          <w:tcPr>
            <w:tcW w:w="1980" w:type="dxa"/>
            <w:shd w:val="clear" w:color="auto" w:fill="BBDAE1"/>
            <w:vAlign w:val="center"/>
          </w:tcPr>
          <w:p w14:paraId="4B137A24"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541884D"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31C09644" w14:textId="77777777" w:rsidTr="00140AD5">
        <w:trPr>
          <w:trHeight w:val="255"/>
        </w:trPr>
        <w:tc>
          <w:tcPr>
            <w:tcW w:w="1980" w:type="dxa"/>
            <w:shd w:val="clear" w:color="000000" w:fill="FFFFFF"/>
          </w:tcPr>
          <w:p w14:paraId="4B0042F5"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Average number of vehicles under management</w:t>
            </w:r>
          </w:p>
        </w:tc>
        <w:tc>
          <w:tcPr>
            <w:tcW w:w="7371" w:type="dxa"/>
            <w:shd w:val="clear" w:color="000000" w:fill="FFFFFF"/>
          </w:tcPr>
          <w:p w14:paraId="6415A105" w14:textId="77777777" w:rsidR="00140AD5" w:rsidRPr="006F43BA" w:rsidRDefault="00140AD5" w:rsidP="005C3C4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Average number of vehicles under management and controlled during the period </w:t>
            </w:r>
          </w:p>
          <w:p w14:paraId="2CCF2BDD" w14:textId="77777777" w:rsidR="00140AD5" w:rsidRPr="006F43BA" w:rsidRDefault="00140AD5" w:rsidP="005C3C4B">
            <w:pPr>
              <w:spacing w:after="0"/>
              <w:jc w:val="both"/>
              <w:rPr>
                <w:rFonts w:ascii="Calibri" w:eastAsia="Times New Roman" w:hAnsi="Calibri" w:cs="Times New Roman"/>
                <w:color w:val="auto"/>
                <w:sz w:val="18"/>
                <w:szCs w:val="18"/>
                <w:lang w:val="en-AU" w:eastAsia="en-AU"/>
              </w:rPr>
            </w:pPr>
          </w:p>
          <w:p w14:paraId="22D2781B" w14:textId="77777777" w:rsidR="005C3C4B" w:rsidRPr="006F43BA" w:rsidRDefault="005C3C4B" w:rsidP="005C3C4B">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7F566DD6" w14:textId="77777777" w:rsidR="00140AD5" w:rsidRPr="006F43BA" w:rsidRDefault="00140AD5" w:rsidP="005C3C4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The average is the ‘mean’. Where there has been no significant movement in the number of vehicles managed by agencies may use the opening + closing and divide result by two.</w:t>
            </w:r>
          </w:p>
        </w:tc>
      </w:tr>
      <w:tr w:rsidR="00140AD5" w:rsidRPr="006F43BA" w14:paraId="04F624EF" w14:textId="77777777" w:rsidTr="00140AD5">
        <w:trPr>
          <w:trHeight w:val="255"/>
        </w:trPr>
        <w:tc>
          <w:tcPr>
            <w:tcW w:w="9351" w:type="dxa"/>
            <w:gridSpan w:val="2"/>
            <w:shd w:val="clear" w:color="auto" w:fill="D1E6EB"/>
          </w:tcPr>
          <w:p w14:paraId="44517B5B"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140AD5" w:rsidRPr="006F43BA" w14:paraId="0520A43D" w14:textId="77777777" w:rsidTr="00140AD5">
        <w:trPr>
          <w:trHeight w:val="255"/>
        </w:trPr>
        <w:tc>
          <w:tcPr>
            <w:tcW w:w="1980" w:type="dxa"/>
            <w:shd w:val="clear" w:color="000000" w:fill="FFFFFF"/>
          </w:tcPr>
          <w:p w14:paraId="71F39440"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88B5AA1" w14:textId="77777777" w:rsidR="00140AD5" w:rsidRPr="006F43BA" w:rsidRDefault="005C3C4B"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Vehicles under management and </w:t>
            </w:r>
            <w:r w:rsidR="007C2CC5" w:rsidRPr="006F43BA">
              <w:rPr>
                <w:rFonts w:ascii="Calibri" w:eastAsia="Times New Roman" w:hAnsi="Calibri" w:cs="Times New Roman"/>
                <w:color w:val="auto"/>
                <w:sz w:val="18"/>
                <w:szCs w:val="18"/>
                <w:lang w:val="en-AU" w:eastAsia="en-AU"/>
              </w:rPr>
              <w:t>controlled</w:t>
            </w:r>
            <w:r w:rsidRPr="006F43BA">
              <w:rPr>
                <w:rFonts w:ascii="Calibri" w:eastAsia="Times New Roman" w:hAnsi="Calibri" w:cs="Times New Roman"/>
                <w:color w:val="auto"/>
                <w:sz w:val="18"/>
                <w:szCs w:val="18"/>
                <w:lang w:val="en-AU" w:eastAsia="en-AU"/>
              </w:rPr>
              <w:t>.</w:t>
            </w:r>
          </w:p>
        </w:tc>
      </w:tr>
      <w:tr w:rsidR="00140AD5" w:rsidRPr="006F43BA" w14:paraId="0B7C6358" w14:textId="77777777" w:rsidTr="00140AD5">
        <w:trPr>
          <w:trHeight w:val="255"/>
        </w:trPr>
        <w:tc>
          <w:tcPr>
            <w:tcW w:w="1980" w:type="dxa"/>
            <w:shd w:val="clear" w:color="000000" w:fill="FFFFFF"/>
          </w:tcPr>
          <w:p w14:paraId="50497227"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CAD32A3" w14:textId="77777777" w:rsidR="00140AD5" w:rsidRPr="006F43BA" w:rsidRDefault="005C3C4B"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Vehicles not controlled by the Agency.</w:t>
            </w:r>
          </w:p>
        </w:tc>
      </w:tr>
      <w:tr w:rsidR="005E3CF7" w:rsidRPr="006F43BA" w14:paraId="0C6D7F14"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9351" w:type="dxa"/>
            <w:gridSpan w:val="2"/>
            <w:shd w:val="clear" w:color="auto" w:fill="00788A"/>
            <w:vAlign w:val="center"/>
          </w:tcPr>
          <w:p w14:paraId="55E9FBCB" w14:textId="77777777" w:rsidR="005E3CF7" w:rsidRPr="006F43BA" w:rsidRDefault="005E3CF7" w:rsidP="00F6670C">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5E3CF7" w:rsidRPr="006F43BA" w14:paraId="04C38EEC"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auto" w:fill="BBDAE1"/>
            <w:vAlign w:val="center"/>
          </w:tcPr>
          <w:p w14:paraId="5FB0DE0F"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F43BD58" w14:textId="77777777" w:rsidR="005E3CF7" w:rsidRPr="006F43BA" w:rsidRDefault="005E3CF7"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E3CF7" w:rsidRPr="006F43BA" w14:paraId="3A846085"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000000" w:fill="FFFFFF"/>
            <w:hideMark/>
          </w:tcPr>
          <w:p w14:paraId="5D4E9ED1" w14:textId="77777777" w:rsidR="005E3CF7" w:rsidRPr="006F43BA" w:rsidRDefault="005E3CF7"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2C2FA2C6" w14:textId="77777777" w:rsidR="005E3CF7" w:rsidRPr="006F43BA" w:rsidRDefault="005E3CF7" w:rsidP="00F6670C">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3DFBEF6D" w14:textId="77777777" w:rsidR="00140AD5" w:rsidRPr="006F43BA" w:rsidRDefault="00140AD5">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051CF4E1"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71" w:name="_Information_Management_-_3"/>
      <w:bookmarkStart w:id="72" w:name="_Toc483825899"/>
      <w:bookmarkEnd w:id="71"/>
      <w:r w:rsidRPr="006F43BA">
        <w:rPr>
          <w:rFonts w:eastAsia="Times New Roman"/>
          <w:sz w:val="29"/>
          <w:szCs w:val="29"/>
          <w:lang w:val="en-AU" w:eastAsia="en-AU"/>
        </w:rPr>
        <w:lastRenderedPageBreak/>
        <w:t>Information Management - Library</w:t>
      </w:r>
      <w:bookmarkEnd w:id="72"/>
    </w:p>
    <w:p w14:paraId="42EB0BC4" w14:textId="77777777" w:rsidR="00140AD5" w:rsidRPr="006F43BA" w:rsidRDefault="00140AD5" w:rsidP="005C3C4B">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07011317" w14:textId="77777777" w:rsidTr="00140AD5">
        <w:tc>
          <w:tcPr>
            <w:tcW w:w="9356" w:type="dxa"/>
            <w:gridSpan w:val="2"/>
            <w:shd w:val="clear" w:color="auto" w:fill="00788A"/>
            <w:vAlign w:val="center"/>
          </w:tcPr>
          <w:p w14:paraId="4E2F489A" w14:textId="77777777" w:rsidR="00140AD5" w:rsidRPr="006F43BA" w:rsidRDefault="00140AD5" w:rsidP="00140AD5">
            <w:pPr>
              <w:spacing w:after="0"/>
              <w:rPr>
                <w:b/>
                <w:color w:val="FFFFFF"/>
                <w:sz w:val="22"/>
              </w:rPr>
            </w:pPr>
            <w:r w:rsidRPr="006F43BA">
              <w:rPr>
                <w:b/>
                <w:color w:val="FFFFFF"/>
                <w:sz w:val="22"/>
              </w:rPr>
              <w:t>Business Service</w:t>
            </w:r>
          </w:p>
        </w:tc>
      </w:tr>
      <w:tr w:rsidR="00C33068" w:rsidRPr="006F43BA" w14:paraId="3C27693A" w14:textId="77777777" w:rsidTr="00140AD5">
        <w:tc>
          <w:tcPr>
            <w:tcW w:w="2015" w:type="dxa"/>
            <w:shd w:val="clear" w:color="auto" w:fill="BBDAE1"/>
            <w:vAlign w:val="center"/>
          </w:tcPr>
          <w:p w14:paraId="4F461659" w14:textId="77777777" w:rsidR="00140AD5" w:rsidRPr="006F43BA" w:rsidRDefault="00140AD5" w:rsidP="00140AD5">
            <w:pPr>
              <w:spacing w:after="0"/>
              <w:rPr>
                <w:b/>
                <w:color w:val="auto"/>
                <w:sz w:val="22"/>
              </w:rPr>
            </w:pPr>
            <w:r w:rsidRPr="006F43BA">
              <w:rPr>
                <w:b/>
                <w:color w:val="auto"/>
                <w:sz w:val="22"/>
              </w:rPr>
              <w:t>Level 3</w:t>
            </w:r>
          </w:p>
        </w:tc>
        <w:tc>
          <w:tcPr>
            <w:tcW w:w="7341" w:type="dxa"/>
            <w:shd w:val="clear" w:color="auto" w:fill="BBDAE1"/>
            <w:vAlign w:val="center"/>
          </w:tcPr>
          <w:p w14:paraId="4ED428A0" w14:textId="77777777" w:rsidR="00140AD5" w:rsidRPr="006F43BA" w:rsidRDefault="00140AD5" w:rsidP="00140AD5">
            <w:pPr>
              <w:spacing w:after="0"/>
              <w:rPr>
                <w:b/>
                <w:color w:val="auto"/>
                <w:sz w:val="22"/>
              </w:rPr>
            </w:pPr>
            <w:r w:rsidRPr="006F43BA">
              <w:rPr>
                <w:b/>
                <w:color w:val="auto"/>
                <w:sz w:val="22"/>
              </w:rPr>
              <w:t>Description</w:t>
            </w:r>
          </w:p>
        </w:tc>
      </w:tr>
      <w:tr w:rsidR="00C33068" w:rsidRPr="006F43BA" w14:paraId="6B237350" w14:textId="77777777" w:rsidTr="00140AD5">
        <w:tc>
          <w:tcPr>
            <w:tcW w:w="2015" w:type="dxa"/>
          </w:tcPr>
          <w:p w14:paraId="4EFCAD83" w14:textId="77777777" w:rsidR="00140AD5" w:rsidRPr="006F43BA" w:rsidRDefault="00140AD5" w:rsidP="00140AD5">
            <w:pPr>
              <w:spacing w:after="0"/>
              <w:jc w:val="center"/>
              <w:rPr>
                <w:b/>
                <w:color w:val="auto"/>
                <w:sz w:val="18"/>
                <w:szCs w:val="18"/>
              </w:rPr>
            </w:pPr>
            <w:r w:rsidRPr="006F43BA">
              <w:rPr>
                <w:b/>
                <w:color w:val="auto"/>
                <w:sz w:val="18"/>
                <w:szCs w:val="18"/>
              </w:rPr>
              <w:t>Library Collection &amp; Resources</w:t>
            </w:r>
          </w:p>
        </w:tc>
        <w:tc>
          <w:tcPr>
            <w:tcW w:w="7341" w:type="dxa"/>
          </w:tcPr>
          <w:p w14:paraId="4E995374" w14:textId="77777777" w:rsidR="00140AD5" w:rsidRPr="006F43BA" w:rsidRDefault="00140AD5" w:rsidP="00140AD5">
            <w:pPr>
              <w:spacing w:after="0"/>
              <w:rPr>
                <w:color w:val="auto"/>
                <w:sz w:val="18"/>
                <w:szCs w:val="18"/>
              </w:rPr>
            </w:pPr>
            <w:r w:rsidRPr="006F43BA">
              <w:rPr>
                <w:color w:val="auto"/>
                <w:sz w:val="18"/>
                <w:szCs w:val="18"/>
              </w:rPr>
              <w:t>In consultation with relevant customers provide physical, whether on-site or off-site, and online access to the library collection. Loans and document delivery is also available from within the library's collection or from external source. Customer initiated acquisition of the library collection (i.e. books, reports &amp; subscriptions). These inclusions are maintained in accordance with customer’s requirements. Includes current awareness alerts.</w:t>
            </w:r>
          </w:p>
        </w:tc>
      </w:tr>
      <w:tr w:rsidR="00C33068" w:rsidRPr="006F43BA" w14:paraId="3B0F8EB5" w14:textId="77777777" w:rsidTr="00140AD5">
        <w:tc>
          <w:tcPr>
            <w:tcW w:w="2015" w:type="dxa"/>
          </w:tcPr>
          <w:p w14:paraId="4A0BACA9" w14:textId="77777777" w:rsidR="00140AD5" w:rsidRPr="006F43BA" w:rsidRDefault="00140AD5" w:rsidP="00140AD5">
            <w:pPr>
              <w:spacing w:after="0"/>
              <w:jc w:val="center"/>
              <w:rPr>
                <w:b/>
                <w:color w:val="auto"/>
                <w:sz w:val="18"/>
                <w:szCs w:val="18"/>
              </w:rPr>
            </w:pPr>
            <w:r w:rsidRPr="006F43BA">
              <w:rPr>
                <w:b/>
                <w:color w:val="auto"/>
                <w:sz w:val="18"/>
                <w:szCs w:val="18"/>
              </w:rPr>
              <w:t>Library Training</w:t>
            </w:r>
          </w:p>
        </w:tc>
        <w:tc>
          <w:tcPr>
            <w:tcW w:w="7341" w:type="dxa"/>
          </w:tcPr>
          <w:p w14:paraId="3CEBBF1D" w14:textId="77777777" w:rsidR="00140AD5" w:rsidRPr="006F43BA" w:rsidRDefault="00140AD5" w:rsidP="00140AD5">
            <w:pPr>
              <w:spacing w:after="0"/>
              <w:rPr>
                <w:color w:val="auto"/>
                <w:sz w:val="18"/>
                <w:szCs w:val="18"/>
              </w:rPr>
            </w:pPr>
            <w:r w:rsidRPr="006F43BA">
              <w:rPr>
                <w:color w:val="auto"/>
                <w:sz w:val="18"/>
                <w:szCs w:val="18"/>
              </w:rPr>
              <w:t>Training on library services &amp; resources and research skills.</w:t>
            </w:r>
          </w:p>
        </w:tc>
      </w:tr>
      <w:tr w:rsidR="00C33068" w:rsidRPr="006F43BA" w14:paraId="22C6446E" w14:textId="77777777" w:rsidTr="005C3C4B">
        <w:tc>
          <w:tcPr>
            <w:tcW w:w="2015" w:type="dxa"/>
            <w:tcBorders>
              <w:bottom w:val="single" w:sz="4" w:space="0" w:color="auto"/>
            </w:tcBorders>
          </w:tcPr>
          <w:p w14:paraId="5EE2810E" w14:textId="77777777" w:rsidR="00140AD5" w:rsidRPr="006F43BA" w:rsidRDefault="00140AD5" w:rsidP="00140AD5">
            <w:pPr>
              <w:spacing w:after="0"/>
              <w:jc w:val="center"/>
              <w:rPr>
                <w:b/>
                <w:color w:val="auto"/>
                <w:sz w:val="18"/>
                <w:szCs w:val="18"/>
              </w:rPr>
            </w:pPr>
            <w:r w:rsidRPr="006F43BA">
              <w:rPr>
                <w:b/>
                <w:color w:val="auto"/>
                <w:sz w:val="18"/>
                <w:szCs w:val="18"/>
              </w:rPr>
              <w:t>Management of Databases</w:t>
            </w:r>
          </w:p>
        </w:tc>
        <w:tc>
          <w:tcPr>
            <w:tcW w:w="7341" w:type="dxa"/>
            <w:tcBorders>
              <w:bottom w:val="single" w:sz="4" w:space="0" w:color="auto"/>
            </w:tcBorders>
          </w:tcPr>
          <w:p w14:paraId="327DE4FB" w14:textId="77777777" w:rsidR="00140AD5" w:rsidRPr="006F43BA" w:rsidRDefault="00140AD5" w:rsidP="00140AD5">
            <w:pPr>
              <w:spacing w:after="0"/>
              <w:rPr>
                <w:color w:val="auto"/>
                <w:sz w:val="18"/>
                <w:szCs w:val="18"/>
              </w:rPr>
            </w:pPr>
            <w:r w:rsidRPr="006F43BA">
              <w:rPr>
                <w:color w:val="auto"/>
                <w:sz w:val="18"/>
                <w:szCs w:val="18"/>
              </w:rPr>
              <w:t>Management of International Standard Book Number (ISBN) for customer publications. Includes, management of Australian Bureau of Statistics’ (ABS) Confidential Unit Record Files (CURFs) and licences, as well as management of the acquisition and access to datasets and databases.</w:t>
            </w:r>
          </w:p>
        </w:tc>
      </w:tr>
      <w:tr w:rsidR="00C33068" w:rsidRPr="006F43BA" w14:paraId="6A5FD0DF" w14:textId="77777777" w:rsidTr="005C3C4B">
        <w:tc>
          <w:tcPr>
            <w:tcW w:w="2015" w:type="dxa"/>
            <w:tcBorders>
              <w:bottom w:val="nil"/>
            </w:tcBorders>
          </w:tcPr>
          <w:p w14:paraId="2B3C023C" w14:textId="77777777" w:rsidR="00140AD5" w:rsidRPr="006F43BA" w:rsidRDefault="00140AD5" w:rsidP="00140AD5">
            <w:pPr>
              <w:spacing w:after="0"/>
              <w:jc w:val="center"/>
              <w:rPr>
                <w:b/>
                <w:color w:val="auto"/>
                <w:sz w:val="18"/>
                <w:szCs w:val="18"/>
              </w:rPr>
            </w:pPr>
            <w:r w:rsidRPr="006F43BA">
              <w:rPr>
                <w:b/>
                <w:color w:val="auto"/>
                <w:sz w:val="18"/>
                <w:szCs w:val="18"/>
              </w:rPr>
              <w:t>Reference &amp; Research</w:t>
            </w:r>
          </w:p>
        </w:tc>
        <w:tc>
          <w:tcPr>
            <w:tcW w:w="7341" w:type="dxa"/>
            <w:tcBorders>
              <w:bottom w:val="nil"/>
            </w:tcBorders>
          </w:tcPr>
          <w:p w14:paraId="382E7C35" w14:textId="77777777" w:rsidR="00140AD5" w:rsidRPr="006F43BA" w:rsidRDefault="00140AD5" w:rsidP="00140AD5">
            <w:pPr>
              <w:spacing w:after="0"/>
              <w:rPr>
                <w:color w:val="auto"/>
                <w:sz w:val="18"/>
                <w:szCs w:val="18"/>
              </w:rPr>
            </w:pPr>
            <w:r w:rsidRPr="006F43BA">
              <w:rPr>
                <w:color w:val="auto"/>
                <w:sz w:val="18"/>
                <w:szCs w:val="18"/>
              </w:rPr>
              <w:t>Provide comprehensive reference and research service using most appropriate library and information resources.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33068" w:rsidRPr="006F43BA" w14:paraId="4EF4D1CB" w14:textId="77777777" w:rsidTr="00140AD5">
        <w:trPr>
          <w:trHeight w:val="255"/>
        </w:trPr>
        <w:tc>
          <w:tcPr>
            <w:tcW w:w="9351" w:type="dxa"/>
            <w:gridSpan w:val="2"/>
            <w:shd w:val="clear" w:color="auto" w:fill="BBDAE1"/>
            <w:vAlign w:val="center"/>
          </w:tcPr>
          <w:p w14:paraId="78DCF01F"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33068" w:rsidRPr="006F43BA" w14:paraId="67C0D8C5" w14:textId="77777777" w:rsidTr="00140AD5">
        <w:trPr>
          <w:trHeight w:val="255"/>
        </w:trPr>
        <w:tc>
          <w:tcPr>
            <w:tcW w:w="1980" w:type="dxa"/>
            <w:shd w:val="clear" w:color="000000" w:fill="FFFFFF"/>
            <w:hideMark/>
          </w:tcPr>
          <w:p w14:paraId="21212E64"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0FD7D69" w14:textId="0DB07F13" w:rsidR="00140AD5" w:rsidRPr="006F43BA" w:rsidRDefault="00DF230F" w:rsidP="00DF230F">
            <w:pPr>
              <w:jc w:val="both"/>
              <w:rPr>
                <w:color w:val="auto"/>
                <w:sz w:val="18"/>
                <w:szCs w:val="18"/>
              </w:rPr>
            </w:pPr>
            <w:r w:rsidRPr="006F43BA">
              <w:rPr>
                <w:color w:val="auto"/>
                <w:sz w:val="18"/>
                <w:szCs w:val="18"/>
              </w:rPr>
              <w:t>Provision of advice, support, and services in relation to library, including management of collection, acquisition of books/journals</w:t>
            </w:r>
            <w:r w:rsidR="00125DC6">
              <w:rPr>
                <w:color w:val="auto"/>
                <w:sz w:val="18"/>
                <w:szCs w:val="18"/>
              </w:rPr>
              <w:t>.</w:t>
            </w:r>
          </w:p>
        </w:tc>
      </w:tr>
      <w:tr w:rsidR="00C5345E" w:rsidRPr="006F43BA" w14:paraId="0BD34F31" w14:textId="77777777" w:rsidTr="00140AD5">
        <w:trPr>
          <w:trHeight w:val="255"/>
        </w:trPr>
        <w:tc>
          <w:tcPr>
            <w:tcW w:w="1980" w:type="dxa"/>
            <w:shd w:val="clear" w:color="000000" w:fill="FFFFFF"/>
          </w:tcPr>
          <w:p w14:paraId="6C48DD2C"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4259D87F" w14:textId="762DA97D" w:rsidR="00C5345E" w:rsidRPr="006F43BA" w:rsidRDefault="00C5345E" w:rsidP="00C5345E">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4491B01D"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35BA3049" w14:textId="77777777" w:rsidTr="00140AD5">
        <w:trPr>
          <w:trHeight w:val="255"/>
        </w:trPr>
        <w:tc>
          <w:tcPr>
            <w:tcW w:w="9351" w:type="dxa"/>
            <w:gridSpan w:val="2"/>
            <w:shd w:val="clear" w:color="auto" w:fill="00788A"/>
            <w:vAlign w:val="center"/>
          </w:tcPr>
          <w:p w14:paraId="241E33E9" w14:textId="77777777" w:rsidR="00140AD5" w:rsidRPr="006F43BA" w:rsidRDefault="009D599D"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140AD5" w:rsidRPr="006F43BA">
              <w:rPr>
                <w:rFonts w:ascii="Calibri" w:eastAsia="Times New Roman" w:hAnsi="Calibri" w:cs="Times New Roman"/>
                <w:b/>
                <w:color w:val="FFFFFF"/>
                <w:sz w:val="22"/>
                <w:lang w:val="en-AU" w:eastAsia="en-AU"/>
              </w:rPr>
              <w:t>Unit of Measure</w:t>
            </w:r>
          </w:p>
        </w:tc>
      </w:tr>
      <w:tr w:rsidR="00140AD5" w:rsidRPr="006F43BA" w14:paraId="47C7DB6B" w14:textId="77777777" w:rsidTr="00140AD5">
        <w:trPr>
          <w:trHeight w:val="255"/>
        </w:trPr>
        <w:tc>
          <w:tcPr>
            <w:tcW w:w="1980" w:type="dxa"/>
            <w:shd w:val="clear" w:color="auto" w:fill="BBDAE1"/>
            <w:vAlign w:val="center"/>
          </w:tcPr>
          <w:p w14:paraId="42DB34AA"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E8036EC"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6DF622A1" w14:textId="77777777" w:rsidTr="00140AD5">
        <w:trPr>
          <w:trHeight w:val="255"/>
        </w:trPr>
        <w:tc>
          <w:tcPr>
            <w:tcW w:w="1980" w:type="dxa"/>
            <w:shd w:val="clear" w:color="000000" w:fill="FFFFFF"/>
          </w:tcPr>
          <w:p w14:paraId="5939700F"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 library files managed</w:t>
            </w:r>
          </w:p>
        </w:tc>
        <w:tc>
          <w:tcPr>
            <w:tcW w:w="7371" w:type="dxa"/>
            <w:shd w:val="clear" w:color="000000" w:fill="FFFFFF"/>
          </w:tcPr>
          <w:p w14:paraId="0B8CE7A3" w14:textId="77777777" w:rsidR="005C3C4B" w:rsidRPr="006F43BA" w:rsidRDefault="00140AD5" w:rsidP="005C3C4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Average number of library datasets and databases (quantity of files) administered during the period on behalf of internal and external stakeholders.</w:t>
            </w:r>
          </w:p>
          <w:p w14:paraId="379F192E" w14:textId="77777777" w:rsidR="005C3C4B" w:rsidRPr="006F43BA" w:rsidRDefault="005C3C4B" w:rsidP="005C3C4B">
            <w:pPr>
              <w:spacing w:after="0"/>
              <w:jc w:val="both"/>
              <w:rPr>
                <w:rFonts w:ascii="Calibri" w:eastAsia="Times New Roman" w:hAnsi="Calibri" w:cs="Times New Roman"/>
                <w:color w:val="auto"/>
                <w:sz w:val="18"/>
                <w:szCs w:val="18"/>
                <w:lang w:val="en-AU" w:eastAsia="en-AU"/>
              </w:rPr>
            </w:pPr>
          </w:p>
          <w:p w14:paraId="6D95BFB1" w14:textId="77777777" w:rsidR="005C3C4B" w:rsidRPr="006F43BA" w:rsidRDefault="005C3C4B" w:rsidP="005C3C4B">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24E7DC2B" w14:textId="77777777" w:rsidR="00140AD5" w:rsidRPr="006F43BA" w:rsidRDefault="005C3C4B" w:rsidP="005C3C4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The average is the ‘mean’. Where there has been no significant movement in the number of library datasets managed by agencies may use the opening + closing and divide result by two.</w:t>
            </w:r>
          </w:p>
        </w:tc>
      </w:tr>
      <w:tr w:rsidR="00140AD5" w:rsidRPr="006F43BA" w14:paraId="61AB38EB" w14:textId="77777777" w:rsidTr="00140AD5">
        <w:trPr>
          <w:trHeight w:val="255"/>
        </w:trPr>
        <w:tc>
          <w:tcPr>
            <w:tcW w:w="9351" w:type="dxa"/>
            <w:gridSpan w:val="2"/>
            <w:shd w:val="clear" w:color="auto" w:fill="D1E6EB"/>
          </w:tcPr>
          <w:p w14:paraId="169B5F7F"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042F4D43" w14:textId="77777777" w:rsidTr="00140AD5">
        <w:trPr>
          <w:trHeight w:val="255"/>
        </w:trPr>
        <w:tc>
          <w:tcPr>
            <w:tcW w:w="1980" w:type="dxa"/>
            <w:shd w:val="clear" w:color="000000" w:fill="FFFFFF"/>
          </w:tcPr>
          <w:p w14:paraId="00B3688A"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DBE2F73" w14:textId="40A328CA"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482F5D00" w14:textId="77777777" w:rsidTr="00140AD5">
        <w:trPr>
          <w:trHeight w:val="255"/>
        </w:trPr>
        <w:tc>
          <w:tcPr>
            <w:tcW w:w="1980" w:type="dxa"/>
            <w:shd w:val="clear" w:color="000000" w:fill="FFFFFF"/>
          </w:tcPr>
          <w:p w14:paraId="25B3B35F"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79F5078B" w14:textId="5E3F574F"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6056D339" w14:textId="77777777" w:rsidTr="00E1590E">
        <w:trPr>
          <w:trHeight w:val="255"/>
        </w:trPr>
        <w:tc>
          <w:tcPr>
            <w:tcW w:w="9351" w:type="dxa"/>
            <w:gridSpan w:val="2"/>
            <w:shd w:val="clear" w:color="auto" w:fill="00788A"/>
            <w:vAlign w:val="center"/>
          </w:tcPr>
          <w:p w14:paraId="5C0FAC6E"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FFFFFF" w:themeColor="background1"/>
                <w:sz w:val="22"/>
                <w:lang w:val="en-AU" w:eastAsia="en-AU"/>
              </w:rPr>
              <w:t>Secondary Unit of Measure</w:t>
            </w:r>
          </w:p>
        </w:tc>
      </w:tr>
      <w:tr w:rsidR="00C5345E" w:rsidRPr="006F43BA" w14:paraId="52687075" w14:textId="77777777" w:rsidTr="00E1590E">
        <w:trPr>
          <w:trHeight w:val="255"/>
        </w:trPr>
        <w:tc>
          <w:tcPr>
            <w:tcW w:w="1980" w:type="dxa"/>
            <w:shd w:val="clear" w:color="auto" w:fill="BBDAE1"/>
            <w:vAlign w:val="center"/>
          </w:tcPr>
          <w:p w14:paraId="7DF214AF"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B107BC1"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1CCF5834" w14:textId="77777777" w:rsidTr="00E1590E">
        <w:trPr>
          <w:trHeight w:val="255"/>
        </w:trPr>
        <w:tc>
          <w:tcPr>
            <w:tcW w:w="1980" w:type="dxa"/>
            <w:shd w:val="clear" w:color="000000" w:fill="FFFFFF"/>
            <w:hideMark/>
          </w:tcPr>
          <w:p w14:paraId="0BAF0E13"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55BBB303"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59777BC3"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57D3BC82"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73" w:name="_Information_Management_-_1"/>
      <w:bookmarkStart w:id="74" w:name="_Toc483825900"/>
      <w:bookmarkEnd w:id="73"/>
      <w:r w:rsidRPr="006F43BA">
        <w:rPr>
          <w:rFonts w:eastAsia="Times New Roman"/>
          <w:sz w:val="29"/>
          <w:szCs w:val="29"/>
          <w:lang w:val="en-AU" w:eastAsia="en-AU"/>
        </w:rPr>
        <w:lastRenderedPageBreak/>
        <w:t>Information Management - Mailroom Services</w:t>
      </w:r>
      <w:bookmarkEnd w:id="74"/>
    </w:p>
    <w:p w14:paraId="70F3AACE" w14:textId="77777777" w:rsidR="00140AD5" w:rsidRPr="006F43BA" w:rsidRDefault="00140AD5" w:rsidP="005C3C4B">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63785601" w14:textId="77777777" w:rsidTr="00140AD5">
        <w:tc>
          <w:tcPr>
            <w:tcW w:w="9356" w:type="dxa"/>
            <w:gridSpan w:val="2"/>
            <w:shd w:val="clear" w:color="auto" w:fill="00788A"/>
            <w:vAlign w:val="center"/>
          </w:tcPr>
          <w:p w14:paraId="4EEC8A09" w14:textId="77777777" w:rsidR="00140AD5" w:rsidRPr="006F43BA" w:rsidRDefault="00140AD5" w:rsidP="00140AD5">
            <w:pPr>
              <w:spacing w:after="0"/>
              <w:rPr>
                <w:b/>
                <w:color w:val="FFFFFF"/>
                <w:sz w:val="22"/>
              </w:rPr>
            </w:pPr>
            <w:r w:rsidRPr="006F43BA">
              <w:rPr>
                <w:b/>
                <w:color w:val="FFFFFF"/>
                <w:sz w:val="22"/>
              </w:rPr>
              <w:t>Business Service</w:t>
            </w:r>
          </w:p>
        </w:tc>
      </w:tr>
      <w:tr w:rsidR="00C33068" w:rsidRPr="006F43BA" w14:paraId="67AC8794" w14:textId="77777777" w:rsidTr="00140AD5">
        <w:tc>
          <w:tcPr>
            <w:tcW w:w="2015" w:type="dxa"/>
            <w:shd w:val="clear" w:color="auto" w:fill="BBDAE1"/>
            <w:vAlign w:val="center"/>
          </w:tcPr>
          <w:p w14:paraId="1A88634B" w14:textId="77777777" w:rsidR="00140AD5" w:rsidRPr="006F43BA" w:rsidRDefault="00140AD5" w:rsidP="00140AD5">
            <w:pPr>
              <w:spacing w:after="0"/>
              <w:rPr>
                <w:b/>
                <w:color w:val="auto"/>
                <w:sz w:val="22"/>
              </w:rPr>
            </w:pPr>
            <w:r w:rsidRPr="006F43BA">
              <w:rPr>
                <w:b/>
                <w:color w:val="auto"/>
                <w:sz w:val="22"/>
              </w:rPr>
              <w:t>Level 3</w:t>
            </w:r>
          </w:p>
        </w:tc>
        <w:tc>
          <w:tcPr>
            <w:tcW w:w="7341" w:type="dxa"/>
            <w:shd w:val="clear" w:color="auto" w:fill="BBDAE1"/>
            <w:vAlign w:val="center"/>
          </w:tcPr>
          <w:p w14:paraId="7D56028B" w14:textId="77777777" w:rsidR="00140AD5" w:rsidRPr="006F43BA" w:rsidRDefault="00140AD5" w:rsidP="00140AD5">
            <w:pPr>
              <w:spacing w:after="0"/>
              <w:rPr>
                <w:b/>
                <w:color w:val="auto"/>
                <w:sz w:val="22"/>
              </w:rPr>
            </w:pPr>
            <w:r w:rsidRPr="006F43BA">
              <w:rPr>
                <w:b/>
                <w:color w:val="auto"/>
                <w:sz w:val="22"/>
              </w:rPr>
              <w:t>Description</w:t>
            </w:r>
          </w:p>
        </w:tc>
      </w:tr>
      <w:tr w:rsidR="00C33068" w:rsidRPr="006F43BA" w14:paraId="743F19D5" w14:textId="77777777" w:rsidTr="00140AD5">
        <w:tc>
          <w:tcPr>
            <w:tcW w:w="2015" w:type="dxa"/>
          </w:tcPr>
          <w:p w14:paraId="60DA26FC" w14:textId="77777777" w:rsidR="00140AD5" w:rsidRPr="006F43BA" w:rsidRDefault="00140AD5" w:rsidP="00140AD5">
            <w:pPr>
              <w:spacing w:after="0"/>
              <w:jc w:val="center"/>
              <w:rPr>
                <w:b/>
                <w:color w:val="auto"/>
                <w:sz w:val="18"/>
                <w:szCs w:val="18"/>
              </w:rPr>
            </w:pPr>
            <w:r w:rsidRPr="006F43BA">
              <w:rPr>
                <w:b/>
                <w:color w:val="auto"/>
                <w:sz w:val="18"/>
                <w:szCs w:val="18"/>
              </w:rPr>
              <w:t>Bulk Mail-Outs</w:t>
            </w:r>
          </w:p>
        </w:tc>
        <w:tc>
          <w:tcPr>
            <w:tcW w:w="7341" w:type="dxa"/>
          </w:tcPr>
          <w:p w14:paraId="2C1672CE" w14:textId="77777777" w:rsidR="00140AD5" w:rsidRPr="006F43BA" w:rsidRDefault="00140AD5" w:rsidP="005C3C4B">
            <w:pPr>
              <w:spacing w:after="0"/>
              <w:rPr>
                <w:color w:val="auto"/>
                <w:sz w:val="18"/>
                <w:szCs w:val="18"/>
              </w:rPr>
            </w:pPr>
            <w:r w:rsidRPr="006F43BA">
              <w:rPr>
                <w:color w:val="auto"/>
                <w:sz w:val="18"/>
                <w:szCs w:val="18"/>
              </w:rPr>
              <w:t>Provision of bulk mail services for one hundred (100) plus items.</w:t>
            </w:r>
          </w:p>
        </w:tc>
      </w:tr>
      <w:tr w:rsidR="00C33068" w:rsidRPr="006F43BA" w14:paraId="19EA190E" w14:textId="77777777" w:rsidTr="00140AD5">
        <w:tc>
          <w:tcPr>
            <w:tcW w:w="2015" w:type="dxa"/>
          </w:tcPr>
          <w:p w14:paraId="33CEE7C8" w14:textId="77777777" w:rsidR="00140AD5" w:rsidRPr="006F43BA" w:rsidRDefault="00140AD5" w:rsidP="00140AD5">
            <w:pPr>
              <w:spacing w:after="0"/>
              <w:jc w:val="center"/>
              <w:rPr>
                <w:b/>
                <w:color w:val="auto"/>
                <w:sz w:val="18"/>
                <w:szCs w:val="18"/>
              </w:rPr>
            </w:pPr>
            <w:r w:rsidRPr="006F43BA">
              <w:rPr>
                <w:b/>
                <w:color w:val="auto"/>
                <w:sz w:val="18"/>
                <w:szCs w:val="18"/>
              </w:rPr>
              <w:t>Classified Mail (Safe-Hands)</w:t>
            </w:r>
          </w:p>
        </w:tc>
        <w:tc>
          <w:tcPr>
            <w:tcW w:w="7341" w:type="dxa"/>
          </w:tcPr>
          <w:p w14:paraId="239EB09C" w14:textId="77777777" w:rsidR="00140AD5" w:rsidRPr="006F43BA" w:rsidRDefault="00140AD5" w:rsidP="005C3C4B">
            <w:pPr>
              <w:spacing w:after="0"/>
              <w:rPr>
                <w:color w:val="auto"/>
                <w:sz w:val="18"/>
                <w:szCs w:val="18"/>
              </w:rPr>
            </w:pPr>
            <w:r w:rsidRPr="006F43BA">
              <w:rPr>
                <w:color w:val="auto"/>
                <w:sz w:val="18"/>
                <w:szCs w:val="18"/>
              </w:rPr>
              <w:t>Provision of classified mail processing and handling services.</w:t>
            </w:r>
          </w:p>
        </w:tc>
      </w:tr>
      <w:tr w:rsidR="00C33068" w:rsidRPr="006F43BA" w14:paraId="767A68E9" w14:textId="77777777" w:rsidTr="00140AD5">
        <w:tc>
          <w:tcPr>
            <w:tcW w:w="2015" w:type="dxa"/>
          </w:tcPr>
          <w:p w14:paraId="44CFF365" w14:textId="77777777" w:rsidR="00140AD5" w:rsidRPr="006F43BA" w:rsidRDefault="00140AD5" w:rsidP="00140AD5">
            <w:pPr>
              <w:spacing w:after="0"/>
              <w:jc w:val="center"/>
              <w:rPr>
                <w:b/>
                <w:color w:val="auto"/>
                <w:sz w:val="18"/>
                <w:szCs w:val="18"/>
              </w:rPr>
            </w:pPr>
            <w:r w:rsidRPr="006F43BA">
              <w:rPr>
                <w:b/>
                <w:color w:val="auto"/>
                <w:sz w:val="18"/>
                <w:szCs w:val="18"/>
              </w:rPr>
              <w:t>Courier Mail Freight</w:t>
            </w:r>
          </w:p>
        </w:tc>
        <w:tc>
          <w:tcPr>
            <w:tcW w:w="7341" w:type="dxa"/>
          </w:tcPr>
          <w:p w14:paraId="78B94434" w14:textId="77777777" w:rsidR="00140AD5" w:rsidRPr="006F43BA" w:rsidRDefault="00140AD5" w:rsidP="005C3C4B">
            <w:pPr>
              <w:spacing w:after="0"/>
              <w:rPr>
                <w:color w:val="auto"/>
                <w:sz w:val="18"/>
                <w:szCs w:val="18"/>
              </w:rPr>
            </w:pPr>
            <w:r w:rsidRPr="006F43BA">
              <w:rPr>
                <w:color w:val="auto"/>
                <w:sz w:val="18"/>
                <w:szCs w:val="18"/>
              </w:rPr>
              <w:t>Provision of courier mail freight services, including processing, handling, and booking arrangements with freight providers.</w:t>
            </w:r>
          </w:p>
        </w:tc>
      </w:tr>
      <w:tr w:rsidR="00C33068" w:rsidRPr="006F43BA" w14:paraId="58B104CF" w14:textId="77777777" w:rsidTr="00140AD5">
        <w:tc>
          <w:tcPr>
            <w:tcW w:w="2015" w:type="dxa"/>
          </w:tcPr>
          <w:p w14:paraId="5117B3BF" w14:textId="77777777" w:rsidR="00140AD5" w:rsidRPr="006F43BA" w:rsidRDefault="00140AD5" w:rsidP="00140AD5">
            <w:pPr>
              <w:spacing w:after="0"/>
              <w:jc w:val="center"/>
              <w:rPr>
                <w:b/>
                <w:color w:val="auto"/>
                <w:sz w:val="18"/>
                <w:szCs w:val="18"/>
              </w:rPr>
            </w:pPr>
            <w:r w:rsidRPr="006F43BA">
              <w:rPr>
                <w:b/>
                <w:color w:val="auto"/>
                <w:sz w:val="18"/>
                <w:szCs w:val="18"/>
              </w:rPr>
              <w:t>Dispatching Outgoing Mail</w:t>
            </w:r>
          </w:p>
        </w:tc>
        <w:tc>
          <w:tcPr>
            <w:tcW w:w="7341" w:type="dxa"/>
          </w:tcPr>
          <w:p w14:paraId="15577F08" w14:textId="77777777" w:rsidR="00140AD5" w:rsidRPr="006F43BA" w:rsidRDefault="00140AD5" w:rsidP="005C3C4B">
            <w:pPr>
              <w:spacing w:after="0"/>
              <w:rPr>
                <w:color w:val="auto"/>
                <w:sz w:val="18"/>
                <w:szCs w:val="18"/>
              </w:rPr>
            </w:pPr>
            <w:r w:rsidRPr="006F43BA">
              <w:rPr>
                <w:color w:val="auto"/>
                <w:sz w:val="18"/>
                <w:szCs w:val="18"/>
              </w:rPr>
              <w:t>Processing and distribution of outgoing mail, including international mail handling.</w:t>
            </w:r>
          </w:p>
        </w:tc>
      </w:tr>
      <w:tr w:rsidR="00C33068" w:rsidRPr="006F43BA" w14:paraId="6B8DDE25" w14:textId="77777777" w:rsidTr="00140AD5">
        <w:tc>
          <w:tcPr>
            <w:tcW w:w="2015" w:type="dxa"/>
          </w:tcPr>
          <w:p w14:paraId="1A126E2A" w14:textId="77777777" w:rsidR="00140AD5" w:rsidRPr="006F43BA" w:rsidRDefault="00140AD5" w:rsidP="00140AD5">
            <w:pPr>
              <w:spacing w:after="0"/>
              <w:jc w:val="center"/>
              <w:rPr>
                <w:b/>
                <w:color w:val="auto"/>
                <w:sz w:val="18"/>
                <w:szCs w:val="18"/>
              </w:rPr>
            </w:pPr>
            <w:r w:rsidRPr="006F43BA">
              <w:rPr>
                <w:b/>
                <w:color w:val="auto"/>
                <w:sz w:val="18"/>
                <w:szCs w:val="18"/>
              </w:rPr>
              <w:t>Express Post</w:t>
            </w:r>
          </w:p>
        </w:tc>
        <w:tc>
          <w:tcPr>
            <w:tcW w:w="7341" w:type="dxa"/>
          </w:tcPr>
          <w:p w14:paraId="5019097D" w14:textId="77777777" w:rsidR="00140AD5" w:rsidRPr="006F43BA" w:rsidRDefault="00140AD5" w:rsidP="005C3C4B">
            <w:pPr>
              <w:spacing w:after="0"/>
              <w:rPr>
                <w:color w:val="auto"/>
                <w:sz w:val="18"/>
                <w:szCs w:val="18"/>
              </w:rPr>
            </w:pPr>
            <w:r w:rsidRPr="006F43BA">
              <w:rPr>
                <w:color w:val="auto"/>
                <w:sz w:val="18"/>
                <w:szCs w:val="18"/>
              </w:rPr>
              <w:t>Provision of express post processing and handling services.</w:t>
            </w:r>
          </w:p>
        </w:tc>
      </w:tr>
      <w:tr w:rsidR="00C33068" w:rsidRPr="006F43BA" w14:paraId="50BA8922" w14:textId="77777777" w:rsidTr="005C3C4B">
        <w:tc>
          <w:tcPr>
            <w:tcW w:w="2015" w:type="dxa"/>
            <w:tcBorders>
              <w:bottom w:val="single" w:sz="4" w:space="0" w:color="auto"/>
            </w:tcBorders>
          </w:tcPr>
          <w:p w14:paraId="3C901433" w14:textId="77777777" w:rsidR="00140AD5" w:rsidRPr="006F43BA" w:rsidRDefault="00140AD5" w:rsidP="00140AD5">
            <w:pPr>
              <w:spacing w:after="0"/>
              <w:jc w:val="center"/>
              <w:rPr>
                <w:b/>
                <w:color w:val="auto"/>
                <w:sz w:val="18"/>
                <w:szCs w:val="18"/>
              </w:rPr>
            </w:pPr>
            <w:r w:rsidRPr="006F43BA">
              <w:rPr>
                <w:b/>
                <w:color w:val="auto"/>
                <w:sz w:val="18"/>
                <w:szCs w:val="18"/>
              </w:rPr>
              <w:t>Incoming Mail &amp; Packages</w:t>
            </w:r>
          </w:p>
        </w:tc>
        <w:tc>
          <w:tcPr>
            <w:tcW w:w="7341" w:type="dxa"/>
            <w:tcBorders>
              <w:bottom w:val="single" w:sz="4" w:space="0" w:color="auto"/>
            </w:tcBorders>
          </w:tcPr>
          <w:p w14:paraId="7E63AB96" w14:textId="77777777" w:rsidR="00140AD5" w:rsidRPr="006F43BA" w:rsidRDefault="00140AD5" w:rsidP="005C3C4B">
            <w:pPr>
              <w:spacing w:after="0"/>
              <w:rPr>
                <w:color w:val="auto"/>
                <w:sz w:val="18"/>
                <w:szCs w:val="18"/>
              </w:rPr>
            </w:pPr>
            <w:r w:rsidRPr="006F43BA">
              <w:rPr>
                <w:color w:val="auto"/>
                <w:sz w:val="18"/>
                <w:szCs w:val="18"/>
              </w:rPr>
              <w:t>Processing and distribution of incoming mail.</w:t>
            </w:r>
          </w:p>
        </w:tc>
      </w:tr>
      <w:tr w:rsidR="00C33068" w:rsidRPr="006F43BA" w14:paraId="3B46E30C" w14:textId="77777777" w:rsidTr="005C3C4B">
        <w:tc>
          <w:tcPr>
            <w:tcW w:w="2015" w:type="dxa"/>
            <w:tcBorders>
              <w:bottom w:val="nil"/>
            </w:tcBorders>
          </w:tcPr>
          <w:p w14:paraId="1F2BD012" w14:textId="77777777" w:rsidR="00140AD5" w:rsidRPr="006F43BA" w:rsidRDefault="00140AD5" w:rsidP="00140AD5">
            <w:pPr>
              <w:spacing w:after="0"/>
              <w:jc w:val="center"/>
              <w:rPr>
                <w:b/>
                <w:color w:val="auto"/>
                <w:sz w:val="18"/>
                <w:szCs w:val="18"/>
              </w:rPr>
            </w:pPr>
            <w:r w:rsidRPr="006F43BA">
              <w:rPr>
                <w:b/>
                <w:color w:val="auto"/>
                <w:sz w:val="18"/>
                <w:szCs w:val="18"/>
              </w:rPr>
              <w:t>International Mail &amp; Freight</w:t>
            </w:r>
          </w:p>
        </w:tc>
        <w:tc>
          <w:tcPr>
            <w:tcW w:w="7341" w:type="dxa"/>
            <w:tcBorders>
              <w:bottom w:val="nil"/>
            </w:tcBorders>
          </w:tcPr>
          <w:p w14:paraId="6ED9F989" w14:textId="77777777" w:rsidR="00140AD5" w:rsidRPr="006F43BA" w:rsidRDefault="00140AD5" w:rsidP="005C3C4B">
            <w:pPr>
              <w:spacing w:after="0"/>
              <w:rPr>
                <w:color w:val="auto"/>
                <w:sz w:val="18"/>
                <w:szCs w:val="18"/>
              </w:rPr>
            </w:pPr>
            <w:r w:rsidRPr="006F43BA">
              <w:rPr>
                <w:color w:val="auto"/>
                <w:sz w:val="18"/>
                <w:szCs w:val="18"/>
              </w:rPr>
              <w:t>Provision of international mail and freight processing and handling services.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33068" w:rsidRPr="006F43BA" w14:paraId="58F3C314" w14:textId="77777777" w:rsidTr="00140AD5">
        <w:trPr>
          <w:trHeight w:val="255"/>
        </w:trPr>
        <w:tc>
          <w:tcPr>
            <w:tcW w:w="9351" w:type="dxa"/>
            <w:gridSpan w:val="2"/>
            <w:shd w:val="clear" w:color="auto" w:fill="BBDAE1"/>
            <w:vAlign w:val="center"/>
          </w:tcPr>
          <w:p w14:paraId="29811AF4"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33068" w:rsidRPr="006F43BA" w14:paraId="36836D44" w14:textId="77777777" w:rsidTr="00140AD5">
        <w:trPr>
          <w:trHeight w:val="255"/>
        </w:trPr>
        <w:tc>
          <w:tcPr>
            <w:tcW w:w="1980" w:type="dxa"/>
            <w:shd w:val="clear" w:color="000000" w:fill="FFFFFF"/>
            <w:hideMark/>
          </w:tcPr>
          <w:p w14:paraId="1A8FB833"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69A3F84" w14:textId="0BD87E60" w:rsidR="00140AD5" w:rsidRPr="006F43BA" w:rsidRDefault="00DF230F" w:rsidP="005C3C4B">
            <w:pPr>
              <w:jc w:val="both"/>
              <w:rPr>
                <w:color w:val="auto"/>
                <w:sz w:val="18"/>
                <w:szCs w:val="18"/>
              </w:rPr>
            </w:pPr>
            <w:r w:rsidRPr="006F43BA">
              <w:rPr>
                <w:color w:val="auto"/>
                <w:sz w:val="18"/>
                <w:szCs w:val="18"/>
              </w:rPr>
              <w:t>Provision of advice, support, and services in relation to receipt and processing daily mail, freight, and courier services.</w:t>
            </w:r>
            <w:r w:rsidR="00B36C7D" w:rsidRPr="006F43BA">
              <w:rPr>
                <w:color w:val="auto"/>
                <w:sz w:val="18"/>
                <w:szCs w:val="18"/>
              </w:rPr>
              <w:t xml:space="preserve"> </w:t>
            </w:r>
          </w:p>
        </w:tc>
      </w:tr>
      <w:tr w:rsidR="00C5345E" w:rsidRPr="006F43BA" w14:paraId="12340BF9" w14:textId="77777777" w:rsidTr="00140AD5">
        <w:trPr>
          <w:trHeight w:val="255"/>
        </w:trPr>
        <w:tc>
          <w:tcPr>
            <w:tcW w:w="1980" w:type="dxa"/>
            <w:shd w:val="clear" w:color="000000" w:fill="FFFFFF"/>
          </w:tcPr>
          <w:p w14:paraId="6B039A06"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0438CD99" w14:textId="57D2FDD8" w:rsidR="00C5345E" w:rsidRPr="006F43BA" w:rsidRDefault="00C5345E" w:rsidP="00C5345E">
            <w:pPr>
              <w:spacing w:after="0"/>
              <w:contextualSpacing/>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71BC1B6E" w14:textId="77777777" w:rsidR="00140AD5" w:rsidRPr="006F43BA" w:rsidRDefault="00140AD5" w:rsidP="00140AD5">
      <w:pPr>
        <w:spacing w:after="0"/>
        <w:rPr>
          <w:rFonts w:ascii="Calibri" w:eastAsia="Times New Roman" w:hAnsi="Calibri" w:cs="Times New Roman"/>
          <w:b/>
          <w:color w:val="auto"/>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27DF8FDA" w14:textId="77777777" w:rsidTr="00140AD5">
        <w:trPr>
          <w:trHeight w:val="255"/>
        </w:trPr>
        <w:tc>
          <w:tcPr>
            <w:tcW w:w="9351" w:type="dxa"/>
            <w:gridSpan w:val="2"/>
            <w:shd w:val="clear" w:color="auto" w:fill="00788A"/>
            <w:vAlign w:val="center"/>
          </w:tcPr>
          <w:p w14:paraId="58755235" w14:textId="77777777" w:rsidR="00140AD5" w:rsidRPr="006F43BA" w:rsidRDefault="009D599D"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140AD5" w:rsidRPr="006F43BA">
              <w:rPr>
                <w:rFonts w:ascii="Calibri" w:eastAsia="Times New Roman" w:hAnsi="Calibri" w:cs="Times New Roman"/>
                <w:b/>
                <w:color w:val="FFFFFF"/>
                <w:sz w:val="22"/>
                <w:lang w:val="en-AU" w:eastAsia="en-AU"/>
              </w:rPr>
              <w:t>Unit of Measure</w:t>
            </w:r>
          </w:p>
        </w:tc>
      </w:tr>
      <w:tr w:rsidR="00140AD5" w:rsidRPr="006F43BA" w14:paraId="65EFF6E0" w14:textId="77777777" w:rsidTr="00140AD5">
        <w:trPr>
          <w:trHeight w:val="255"/>
        </w:trPr>
        <w:tc>
          <w:tcPr>
            <w:tcW w:w="1980" w:type="dxa"/>
            <w:shd w:val="clear" w:color="auto" w:fill="BBDAE1"/>
            <w:vAlign w:val="center"/>
          </w:tcPr>
          <w:p w14:paraId="469E5471"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31A605F"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2ABE7831" w14:textId="77777777" w:rsidTr="00140AD5">
        <w:trPr>
          <w:trHeight w:val="255"/>
        </w:trPr>
        <w:tc>
          <w:tcPr>
            <w:tcW w:w="1980" w:type="dxa"/>
            <w:shd w:val="clear" w:color="000000" w:fill="FFFFFF"/>
          </w:tcPr>
          <w:p w14:paraId="41DECB76"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 mail items</w:t>
            </w:r>
          </w:p>
        </w:tc>
        <w:tc>
          <w:tcPr>
            <w:tcW w:w="7371" w:type="dxa"/>
            <w:shd w:val="clear" w:color="000000" w:fill="FFFFFF"/>
          </w:tcPr>
          <w:p w14:paraId="1B3050C6" w14:textId="77777777" w:rsidR="007358DD" w:rsidRPr="006F43BA" w:rsidRDefault="00140AD5" w:rsidP="005C3C4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mail items handed a</w:t>
            </w:r>
            <w:r w:rsidR="007358DD" w:rsidRPr="006F43BA">
              <w:rPr>
                <w:rFonts w:ascii="Calibri" w:eastAsia="Times New Roman" w:hAnsi="Calibri" w:cs="Times New Roman"/>
                <w:color w:val="auto"/>
                <w:sz w:val="18"/>
                <w:szCs w:val="18"/>
                <w:lang w:val="en-AU" w:eastAsia="en-AU"/>
              </w:rPr>
              <w:t>nd processed during the period.</w:t>
            </w:r>
          </w:p>
          <w:p w14:paraId="27978CC7" w14:textId="77777777" w:rsidR="007358DD" w:rsidRPr="006F43BA" w:rsidRDefault="007358DD" w:rsidP="005C3C4B">
            <w:pPr>
              <w:spacing w:after="0"/>
              <w:jc w:val="both"/>
              <w:rPr>
                <w:rFonts w:ascii="Calibri" w:eastAsia="Times New Roman" w:hAnsi="Calibri" w:cs="Times New Roman"/>
                <w:color w:val="auto"/>
                <w:sz w:val="18"/>
                <w:szCs w:val="18"/>
                <w:lang w:val="en-AU" w:eastAsia="en-AU"/>
              </w:rPr>
            </w:pPr>
          </w:p>
          <w:p w14:paraId="7C0087C1" w14:textId="77777777" w:rsidR="007358DD" w:rsidRPr="006F43BA" w:rsidRDefault="007358DD" w:rsidP="005C3C4B">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p>
          <w:p w14:paraId="3B64F2AC" w14:textId="77777777" w:rsidR="00140AD5" w:rsidRPr="006F43BA" w:rsidRDefault="00140AD5" w:rsidP="005C3C4B">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For bulk mail-outs the default is one per instance rather than the quantity of mail items.</w:t>
            </w:r>
          </w:p>
        </w:tc>
      </w:tr>
      <w:tr w:rsidR="00140AD5" w:rsidRPr="006F43BA" w14:paraId="25EB5581" w14:textId="77777777" w:rsidTr="00140AD5">
        <w:trPr>
          <w:trHeight w:val="255"/>
        </w:trPr>
        <w:tc>
          <w:tcPr>
            <w:tcW w:w="9351" w:type="dxa"/>
            <w:gridSpan w:val="2"/>
            <w:shd w:val="clear" w:color="auto" w:fill="D1E6EB"/>
          </w:tcPr>
          <w:p w14:paraId="6815C31E"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140AD5" w:rsidRPr="006F43BA" w14:paraId="0415B87D" w14:textId="77777777" w:rsidTr="00140AD5">
        <w:trPr>
          <w:trHeight w:val="255"/>
        </w:trPr>
        <w:tc>
          <w:tcPr>
            <w:tcW w:w="1980" w:type="dxa"/>
            <w:shd w:val="clear" w:color="000000" w:fill="FFFFFF"/>
          </w:tcPr>
          <w:p w14:paraId="503BF627"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75F0A2A" w14:textId="77777777" w:rsidR="00140AD5" w:rsidRPr="006F43BA" w:rsidRDefault="005C3C4B"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Both domestic and international items.</w:t>
            </w:r>
          </w:p>
        </w:tc>
      </w:tr>
      <w:tr w:rsidR="00C5345E" w:rsidRPr="006F43BA" w14:paraId="309F8F8D" w14:textId="77777777" w:rsidTr="00140AD5">
        <w:trPr>
          <w:trHeight w:val="255"/>
        </w:trPr>
        <w:tc>
          <w:tcPr>
            <w:tcW w:w="1980" w:type="dxa"/>
            <w:shd w:val="clear" w:color="000000" w:fill="FFFFFF"/>
          </w:tcPr>
          <w:p w14:paraId="505354F9"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7EFABD3" w14:textId="2E3F436F" w:rsidR="00C5345E" w:rsidRPr="006F43BA" w:rsidRDefault="00C5345E" w:rsidP="00C5345E">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29D4AC65" w14:textId="77777777" w:rsidTr="00E1590E">
        <w:trPr>
          <w:trHeight w:val="255"/>
        </w:trPr>
        <w:tc>
          <w:tcPr>
            <w:tcW w:w="9351" w:type="dxa"/>
            <w:gridSpan w:val="2"/>
            <w:shd w:val="clear" w:color="auto" w:fill="00788A"/>
            <w:vAlign w:val="center"/>
          </w:tcPr>
          <w:p w14:paraId="7452DC27"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7DEE7275" w14:textId="77777777" w:rsidTr="00E1590E">
        <w:trPr>
          <w:trHeight w:val="255"/>
        </w:trPr>
        <w:tc>
          <w:tcPr>
            <w:tcW w:w="1980" w:type="dxa"/>
            <w:shd w:val="clear" w:color="auto" w:fill="BBDAE1"/>
            <w:vAlign w:val="center"/>
          </w:tcPr>
          <w:p w14:paraId="5EE66BA4"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8BC6152"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48F87701" w14:textId="77777777" w:rsidTr="00E1590E">
        <w:trPr>
          <w:trHeight w:val="255"/>
        </w:trPr>
        <w:tc>
          <w:tcPr>
            <w:tcW w:w="1980" w:type="dxa"/>
            <w:shd w:val="clear" w:color="000000" w:fill="FFFFFF"/>
            <w:hideMark/>
          </w:tcPr>
          <w:p w14:paraId="3FA9F362"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75EABA42"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7EFA331B"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5F879987"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75" w:name="_Information_Management_-_2"/>
      <w:bookmarkStart w:id="76" w:name="_Toc483825901"/>
      <w:bookmarkEnd w:id="75"/>
      <w:r w:rsidRPr="006F43BA">
        <w:rPr>
          <w:rFonts w:eastAsia="Times New Roman"/>
          <w:sz w:val="29"/>
          <w:szCs w:val="29"/>
          <w:lang w:val="en-AU" w:eastAsia="en-AU"/>
        </w:rPr>
        <w:lastRenderedPageBreak/>
        <w:t>Information Management - Records Management</w:t>
      </w:r>
      <w:bookmarkEnd w:id="76"/>
      <w:r w:rsidRPr="006F43BA">
        <w:rPr>
          <w:rFonts w:eastAsia="Times New Roman"/>
          <w:sz w:val="29"/>
          <w:szCs w:val="29"/>
          <w:lang w:val="en-AU" w:eastAsia="en-AU"/>
        </w:rPr>
        <w:tab/>
      </w:r>
    </w:p>
    <w:p w14:paraId="7019C0A8" w14:textId="77777777" w:rsidR="00140AD5" w:rsidRPr="006F43BA" w:rsidRDefault="00140AD5" w:rsidP="007358DD">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69A2883A" w14:textId="77777777" w:rsidTr="00140AD5">
        <w:tc>
          <w:tcPr>
            <w:tcW w:w="9356" w:type="dxa"/>
            <w:gridSpan w:val="2"/>
            <w:shd w:val="clear" w:color="auto" w:fill="00788A"/>
            <w:vAlign w:val="center"/>
          </w:tcPr>
          <w:p w14:paraId="2700ED76" w14:textId="77777777" w:rsidR="00140AD5" w:rsidRPr="006F43BA" w:rsidRDefault="00140AD5" w:rsidP="00140AD5">
            <w:pPr>
              <w:spacing w:after="0"/>
              <w:rPr>
                <w:b/>
                <w:color w:val="FFFFFF"/>
                <w:sz w:val="22"/>
              </w:rPr>
            </w:pPr>
            <w:r w:rsidRPr="006F43BA">
              <w:rPr>
                <w:b/>
                <w:color w:val="FFFFFF"/>
                <w:sz w:val="22"/>
              </w:rPr>
              <w:t>Business Service</w:t>
            </w:r>
          </w:p>
        </w:tc>
      </w:tr>
      <w:tr w:rsidR="00C33068" w:rsidRPr="006F43BA" w14:paraId="57844732" w14:textId="77777777" w:rsidTr="00140AD5">
        <w:tc>
          <w:tcPr>
            <w:tcW w:w="2015" w:type="dxa"/>
            <w:shd w:val="clear" w:color="auto" w:fill="BBDAE1"/>
            <w:vAlign w:val="center"/>
          </w:tcPr>
          <w:p w14:paraId="1B511A66" w14:textId="77777777" w:rsidR="00140AD5" w:rsidRPr="006F43BA" w:rsidRDefault="00140AD5" w:rsidP="00140AD5">
            <w:pPr>
              <w:spacing w:after="0"/>
              <w:rPr>
                <w:b/>
                <w:color w:val="auto"/>
                <w:sz w:val="22"/>
              </w:rPr>
            </w:pPr>
            <w:r w:rsidRPr="006F43BA">
              <w:rPr>
                <w:b/>
                <w:color w:val="auto"/>
                <w:sz w:val="22"/>
              </w:rPr>
              <w:t>Level 3</w:t>
            </w:r>
          </w:p>
        </w:tc>
        <w:tc>
          <w:tcPr>
            <w:tcW w:w="7341" w:type="dxa"/>
            <w:shd w:val="clear" w:color="auto" w:fill="BBDAE1"/>
            <w:vAlign w:val="center"/>
          </w:tcPr>
          <w:p w14:paraId="116E822A" w14:textId="77777777" w:rsidR="00140AD5" w:rsidRPr="006F43BA" w:rsidRDefault="00140AD5" w:rsidP="00140AD5">
            <w:pPr>
              <w:spacing w:after="0"/>
              <w:rPr>
                <w:b/>
                <w:color w:val="auto"/>
                <w:sz w:val="22"/>
              </w:rPr>
            </w:pPr>
            <w:r w:rsidRPr="006F43BA">
              <w:rPr>
                <w:b/>
                <w:color w:val="auto"/>
                <w:sz w:val="22"/>
              </w:rPr>
              <w:t>Description</w:t>
            </w:r>
          </w:p>
        </w:tc>
      </w:tr>
      <w:tr w:rsidR="00C33068" w:rsidRPr="006F43BA" w14:paraId="6791AE67" w14:textId="77777777" w:rsidTr="00140AD5">
        <w:tc>
          <w:tcPr>
            <w:tcW w:w="2015" w:type="dxa"/>
          </w:tcPr>
          <w:p w14:paraId="08AC1D03" w14:textId="77777777" w:rsidR="00140AD5" w:rsidRPr="006F43BA" w:rsidRDefault="00140AD5" w:rsidP="00140AD5">
            <w:pPr>
              <w:spacing w:after="0"/>
              <w:jc w:val="center"/>
              <w:rPr>
                <w:b/>
                <w:color w:val="auto"/>
                <w:sz w:val="18"/>
                <w:szCs w:val="18"/>
              </w:rPr>
            </w:pPr>
            <w:r w:rsidRPr="006F43BA">
              <w:rPr>
                <w:b/>
                <w:color w:val="auto"/>
                <w:sz w:val="18"/>
                <w:szCs w:val="18"/>
              </w:rPr>
              <w:t>File Management</w:t>
            </w:r>
          </w:p>
        </w:tc>
        <w:tc>
          <w:tcPr>
            <w:tcW w:w="7341" w:type="dxa"/>
          </w:tcPr>
          <w:p w14:paraId="4DE1B961" w14:textId="77777777" w:rsidR="00140AD5" w:rsidRPr="006F43BA" w:rsidRDefault="00140AD5" w:rsidP="00140AD5">
            <w:pPr>
              <w:spacing w:after="0"/>
              <w:rPr>
                <w:color w:val="auto"/>
                <w:sz w:val="18"/>
                <w:szCs w:val="18"/>
              </w:rPr>
            </w:pPr>
            <w:r w:rsidRPr="006F43BA">
              <w:rPr>
                <w:color w:val="auto"/>
                <w:sz w:val="18"/>
                <w:szCs w:val="18"/>
              </w:rPr>
              <w:t>Creation of electronic or paper files. Includes Quality Assurance process and bulk file creations. File management includes sentencing, archiving, and destruction of records in accordance with legislative requirements. Secondary storage management (i.e. file holdings, manage accounts, retrieval &amp; returns, and provide labels &amp; boxes, imports).</w:t>
            </w:r>
          </w:p>
        </w:tc>
      </w:tr>
      <w:tr w:rsidR="00C33068" w:rsidRPr="006F43BA" w14:paraId="3A26306A" w14:textId="77777777" w:rsidTr="00140AD5">
        <w:tc>
          <w:tcPr>
            <w:tcW w:w="2015" w:type="dxa"/>
          </w:tcPr>
          <w:p w14:paraId="5ADCA266" w14:textId="77777777" w:rsidR="00140AD5" w:rsidRPr="006F43BA" w:rsidRDefault="00140AD5" w:rsidP="00140AD5">
            <w:pPr>
              <w:spacing w:after="0"/>
              <w:jc w:val="center"/>
              <w:rPr>
                <w:b/>
                <w:color w:val="auto"/>
                <w:sz w:val="18"/>
                <w:szCs w:val="18"/>
              </w:rPr>
            </w:pPr>
            <w:r w:rsidRPr="006F43BA">
              <w:rPr>
                <w:b/>
                <w:color w:val="auto"/>
                <w:sz w:val="18"/>
                <w:szCs w:val="18"/>
              </w:rPr>
              <w:t>FOI &amp; Subpoena Searches</w:t>
            </w:r>
          </w:p>
        </w:tc>
        <w:tc>
          <w:tcPr>
            <w:tcW w:w="7341" w:type="dxa"/>
          </w:tcPr>
          <w:p w14:paraId="5D4EFBFE" w14:textId="77777777" w:rsidR="00140AD5" w:rsidRPr="006F43BA" w:rsidRDefault="00140AD5" w:rsidP="00140AD5">
            <w:pPr>
              <w:spacing w:after="0"/>
              <w:rPr>
                <w:color w:val="auto"/>
                <w:sz w:val="18"/>
                <w:szCs w:val="18"/>
              </w:rPr>
            </w:pPr>
            <w:r w:rsidRPr="006F43BA">
              <w:rPr>
                <w:color w:val="auto"/>
                <w:sz w:val="18"/>
                <w:szCs w:val="18"/>
              </w:rPr>
              <w:t>Undertaking searches for records as required through Freedom of Information (FOI) or subpoena. Arrange for the conversion of documents to an accessible format for publication on the FOI – IPS Website (costs may be charged back).</w:t>
            </w:r>
          </w:p>
        </w:tc>
      </w:tr>
      <w:tr w:rsidR="00C33068" w:rsidRPr="006F43BA" w14:paraId="4D26D03A" w14:textId="77777777" w:rsidTr="007358DD">
        <w:tc>
          <w:tcPr>
            <w:tcW w:w="2015" w:type="dxa"/>
            <w:tcBorders>
              <w:bottom w:val="single" w:sz="4" w:space="0" w:color="auto"/>
            </w:tcBorders>
          </w:tcPr>
          <w:p w14:paraId="661C36FC" w14:textId="77777777" w:rsidR="00140AD5" w:rsidRPr="006F43BA" w:rsidRDefault="00140AD5" w:rsidP="00140AD5">
            <w:pPr>
              <w:spacing w:after="0"/>
              <w:jc w:val="center"/>
              <w:rPr>
                <w:b/>
                <w:color w:val="auto"/>
                <w:sz w:val="18"/>
                <w:szCs w:val="18"/>
              </w:rPr>
            </w:pPr>
            <w:r w:rsidRPr="006F43BA">
              <w:rPr>
                <w:b/>
                <w:color w:val="auto"/>
                <w:sz w:val="18"/>
                <w:szCs w:val="18"/>
              </w:rPr>
              <w:t>Guidelines &amp; Procedures</w:t>
            </w:r>
          </w:p>
        </w:tc>
        <w:tc>
          <w:tcPr>
            <w:tcW w:w="7341" w:type="dxa"/>
            <w:tcBorders>
              <w:bottom w:val="single" w:sz="4" w:space="0" w:color="auto"/>
            </w:tcBorders>
          </w:tcPr>
          <w:p w14:paraId="637651A3" w14:textId="77777777" w:rsidR="00140AD5" w:rsidRPr="006F43BA" w:rsidRDefault="00140AD5" w:rsidP="00140AD5">
            <w:pPr>
              <w:spacing w:after="0"/>
              <w:rPr>
                <w:color w:val="auto"/>
                <w:sz w:val="18"/>
                <w:szCs w:val="18"/>
              </w:rPr>
            </w:pPr>
            <w:r w:rsidRPr="006F43BA">
              <w:rPr>
                <w:color w:val="auto"/>
                <w:sz w:val="18"/>
                <w:szCs w:val="18"/>
              </w:rPr>
              <w:t>Development and maintenance of policy, guidelines, advice, and procedures for the best practice creation and maintenance of corporate records.</w:t>
            </w:r>
          </w:p>
        </w:tc>
      </w:tr>
      <w:tr w:rsidR="00C33068" w:rsidRPr="006F43BA" w14:paraId="7C397C1C" w14:textId="77777777" w:rsidTr="007358DD">
        <w:tc>
          <w:tcPr>
            <w:tcW w:w="2015" w:type="dxa"/>
            <w:tcBorders>
              <w:bottom w:val="nil"/>
            </w:tcBorders>
          </w:tcPr>
          <w:p w14:paraId="650F1E21" w14:textId="77777777" w:rsidR="00140AD5" w:rsidRPr="006F43BA" w:rsidRDefault="00140AD5" w:rsidP="00140AD5">
            <w:pPr>
              <w:spacing w:after="0"/>
              <w:jc w:val="center"/>
              <w:rPr>
                <w:b/>
                <w:color w:val="auto"/>
                <w:sz w:val="18"/>
                <w:szCs w:val="18"/>
              </w:rPr>
            </w:pPr>
            <w:r w:rsidRPr="006F43BA">
              <w:rPr>
                <w:b/>
                <w:color w:val="auto"/>
                <w:sz w:val="18"/>
                <w:szCs w:val="18"/>
              </w:rPr>
              <w:t>Records Management Reporting &amp; Training</w:t>
            </w:r>
          </w:p>
        </w:tc>
        <w:tc>
          <w:tcPr>
            <w:tcW w:w="7341" w:type="dxa"/>
            <w:tcBorders>
              <w:bottom w:val="nil"/>
            </w:tcBorders>
          </w:tcPr>
          <w:p w14:paraId="1003C8C2" w14:textId="77777777" w:rsidR="00140AD5" w:rsidRPr="006F43BA" w:rsidRDefault="00140AD5" w:rsidP="00140AD5">
            <w:pPr>
              <w:spacing w:after="0"/>
              <w:rPr>
                <w:color w:val="auto"/>
                <w:sz w:val="18"/>
                <w:szCs w:val="18"/>
              </w:rPr>
            </w:pPr>
            <w:r w:rsidRPr="006F43BA">
              <w:rPr>
                <w:color w:val="auto"/>
                <w:sz w:val="18"/>
                <w:szCs w:val="18"/>
              </w:rPr>
              <w:t>Coordinate responses to Senate Procedural Orders of Continuing Effect, includes ad-hoc reports to business areas on file holdings. Provide training in record management procedures and the use of record systems. This can be delivered for individuals, power users, or teams; in a classroom or remotely.</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33068" w:rsidRPr="006F43BA" w14:paraId="7C2132DC" w14:textId="77777777" w:rsidTr="00140AD5">
        <w:trPr>
          <w:trHeight w:val="255"/>
        </w:trPr>
        <w:tc>
          <w:tcPr>
            <w:tcW w:w="9351" w:type="dxa"/>
            <w:gridSpan w:val="2"/>
            <w:shd w:val="clear" w:color="auto" w:fill="BBDAE1"/>
            <w:vAlign w:val="center"/>
          </w:tcPr>
          <w:p w14:paraId="445B42DF"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33068" w:rsidRPr="006F43BA" w14:paraId="31EF6528" w14:textId="77777777" w:rsidTr="00140AD5">
        <w:trPr>
          <w:trHeight w:val="255"/>
        </w:trPr>
        <w:tc>
          <w:tcPr>
            <w:tcW w:w="1980" w:type="dxa"/>
            <w:shd w:val="clear" w:color="000000" w:fill="FFFFFF"/>
            <w:hideMark/>
          </w:tcPr>
          <w:p w14:paraId="20A91790"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1F9A9AF" w14:textId="77777777" w:rsidR="00140AD5" w:rsidRPr="006F43BA" w:rsidRDefault="00DF230F" w:rsidP="00DF230F">
            <w:pPr>
              <w:jc w:val="both"/>
              <w:rPr>
                <w:color w:val="auto"/>
                <w:sz w:val="18"/>
                <w:szCs w:val="18"/>
              </w:rPr>
            </w:pPr>
            <w:r w:rsidRPr="006F43BA">
              <w:rPr>
                <w:color w:val="auto"/>
                <w:sz w:val="18"/>
                <w:szCs w:val="18"/>
              </w:rPr>
              <w:t>Provision of advice, support, and services in relation to records management.</w:t>
            </w:r>
          </w:p>
        </w:tc>
      </w:tr>
      <w:tr w:rsidR="00C5345E" w:rsidRPr="006F43BA" w14:paraId="4DAEE18F" w14:textId="77777777" w:rsidTr="00140AD5">
        <w:trPr>
          <w:trHeight w:val="255"/>
        </w:trPr>
        <w:tc>
          <w:tcPr>
            <w:tcW w:w="1980" w:type="dxa"/>
            <w:shd w:val="clear" w:color="000000" w:fill="FFFFFF"/>
          </w:tcPr>
          <w:p w14:paraId="48088D6B"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0B260C34" w14:textId="15F6FC61" w:rsidR="00C5345E" w:rsidRPr="006F43BA" w:rsidRDefault="00C5345E" w:rsidP="00C5345E">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49100D68"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154902E8" w14:textId="77777777" w:rsidTr="00140AD5">
        <w:trPr>
          <w:trHeight w:val="255"/>
        </w:trPr>
        <w:tc>
          <w:tcPr>
            <w:tcW w:w="9351" w:type="dxa"/>
            <w:gridSpan w:val="2"/>
            <w:shd w:val="clear" w:color="auto" w:fill="00788A"/>
            <w:vAlign w:val="center"/>
          </w:tcPr>
          <w:p w14:paraId="07DF1C30" w14:textId="77777777" w:rsidR="00140AD5" w:rsidRPr="006F43BA" w:rsidRDefault="009D599D"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140AD5" w:rsidRPr="006F43BA">
              <w:rPr>
                <w:rFonts w:ascii="Calibri" w:eastAsia="Times New Roman" w:hAnsi="Calibri" w:cs="Times New Roman"/>
                <w:b/>
                <w:color w:val="FFFFFF"/>
                <w:sz w:val="22"/>
                <w:lang w:val="en-AU" w:eastAsia="en-AU"/>
              </w:rPr>
              <w:t>Unit of Measure</w:t>
            </w:r>
          </w:p>
        </w:tc>
      </w:tr>
      <w:tr w:rsidR="00140AD5" w:rsidRPr="006F43BA" w14:paraId="55F0CA41" w14:textId="77777777" w:rsidTr="00140AD5">
        <w:trPr>
          <w:trHeight w:val="255"/>
        </w:trPr>
        <w:tc>
          <w:tcPr>
            <w:tcW w:w="1980" w:type="dxa"/>
            <w:shd w:val="clear" w:color="auto" w:fill="BBDAE1"/>
            <w:vAlign w:val="center"/>
          </w:tcPr>
          <w:p w14:paraId="2D012ADD"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0D63D0C"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771D7236" w14:textId="77777777" w:rsidTr="00140AD5">
        <w:trPr>
          <w:trHeight w:val="255"/>
        </w:trPr>
        <w:tc>
          <w:tcPr>
            <w:tcW w:w="1980" w:type="dxa"/>
            <w:shd w:val="clear" w:color="000000" w:fill="FFFFFF"/>
          </w:tcPr>
          <w:p w14:paraId="118BF1BD"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 added (or new) records maintained</w:t>
            </w:r>
          </w:p>
        </w:tc>
        <w:tc>
          <w:tcPr>
            <w:tcW w:w="7371" w:type="dxa"/>
            <w:shd w:val="clear" w:color="000000" w:fill="FFFFFF"/>
          </w:tcPr>
          <w:p w14:paraId="40C59622" w14:textId="77777777" w:rsidR="00140AD5" w:rsidRPr="006F43BA" w:rsidRDefault="00140AD5"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added or new records maintained during the period.</w:t>
            </w:r>
          </w:p>
        </w:tc>
      </w:tr>
      <w:tr w:rsidR="00140AD5" w:rsidRPr="006F43BA" w14:paraId="62C1FB78" w14:textId="77777777" w:rsidTr="00140AD5">
        <w:trPr>
          <w:trHeight w:val="255"/>
        </w:trPr>
        <w:tc>
          <w:tcPr>
            <w:tcW w:w="9351" w:type="dxa"/>
            <w:gridSpan w:val="2"/>
            <w:shd w:val="clear" w:color="auto" w:fill="D1E6EB"/>
          </w:tcPr>
          <w:p w14:paraId="3FB375FB"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1A642D0C" w14:textId="77777777" w:rsidTr="00140AD5">
        <w:trPr>
          <w:trHeight w:val="255"/>
        </w:trPr>
        <w:tc>
          <w:tcPr>
            <w:tcW w:w="1980" w:type="dxa"/>
            <w:shd w:val="clear" w:color="000000" w:fill="FFFFFF"/>
          </w:tcPr>
          <w:p w14:paraId="46D909E7"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0F5DBE8F" w14:textId="6946D6E4"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2B21A7F0" w14:textId="77777777" w:rsidTr="00140AD5">
        <w:trPr>
          <w:trHeight w:val="255"/>
        </w:trPr>
        <w:tc>
          <w:tcPr>
            <w:tcW w:w="1980" w:type="dxa"/>
            <w:shd w:val="clear" w:color="000000" w:fill="FFFFFF"/>
          </w:tcPr>
          <w:p w14:paraId="1020E893"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9870041" w14:textId="538A6EC2"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08141AE7" w14:textId="77777777" w:rsidTr="00E1590E">
        <w:trPr>
          <w:trHeight w:val="255"/>
        </w:trPr>
        <w:tc>
          <w:tcPr>
            <w:tcW w:w="9351" w:type="dxa"/>
            <w:gridSpan w:val="2"/>
            <w:shd w:val="clear" w:color="auto" w:fill="00788A"/>
            <w:vAlign w:val="center"/>
          </w:tcPr>
          <w:p w14:paraId="4534725C"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1367DAD1" w14:textId="77777777" w:rsidTr="00E1590E">
        <w:trPr>
          <w:trHeight w:val="255"/>
        </w:trPr>
        <w:tc>
          <w:tcPr>
            <w:tcW w:w="1980" w:type="dxa"/>
            <w:shd w:val="clear" w:color="auto" w:fill="BBDAE1"/>
            <w:vAlign w:val="center"/>
          </w:tcPr>
          <w:p w14:paraId="0658BD7A"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569B595"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091E5FE7" w14:textId="77777777" w:rsidTr="00E1590E">
        <w:trPr>
          <w:trHeight w:val="255"/>
        </w:trPr>
        <w:tc>
          <w:tcPr>
            <w:tcW w:w="1980" w:type="dxa"/>
            <w:shd w:val="clear" w:color="000000" w:fill="FFFFFF"/>
            <w:hideMark/>
          </w:tcPr>
          <w:p w14:paraId="1242348F"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10E70102"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6D51E0E7" w14:textId="77777777" w:rsidR="00140AD5" w:rsidRPr="006F43BA" w:rsidRDefault="00140AD5">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792E02C3"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77" w:name="_Service_Desk_1"/>
      <w:bookmarkStart w:id="78" w:name="_Toc483825902"/>
      <w:bookmarkEnd w:id="77"/>
      <w:r w:rsidRPr="006F43BA">
        <w:rPr>
          <w:rFonts w:eastAsia="Times New Roman"/>
          <w:sz w:val="29"/>
          <w:szCs w:val="29"/>
          <w:lang w:val="en-AU" w:eastAsia="en-AU"/>
        </w:rPr>
        <w:lastRenderedPageBreak/>
        <w:t>Service Desk</w:t>
      </w:r>
      <w:bookmarkEnd w:id="78"/>
    </w:p>
    <w:p w14:paraId="752CF4FD" w14:textId="77777777" w:rsidR="00140AD5" w:rsidRPr="006F43BA" w:rsidRDefault="00140AD5" w:rsidP="007358DD">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44ED209D" w14:textId="77777777" w:rsidTr="00140AD5">
        <w:tc>
          <w:tcPr>
            <w:tcW w:w="9356" w:type="dxa"/>
            <w:gridSpan w:val="2"/>
            <w:shd w:val="clear" w:color="auto" w:fill="00788A"/>
            <w:vAlign w:val="center"/>
          </w:tcPr>
          <w:p w14:paraId="58BF7B61" w14:textId="77777777" w:rsidR="00140AD5" w:rsidRPr="006F43BA" w:rsidRDefault="00140AD5" w:rsidP="00140AD5">
            <w:pPr>
              <w:spacing w:after="0"/>
              <w:rPr>
                <w:b/>
                <w:color w:val="FFFFFF"/>
                <w:sz w:val="22"/>
              </w:rPr>
            </w:pPr>
            <w:r w:rsidRPr="006F43BA">
              <w:rPr>
                <w:b/>
                <w:color w:val="FFFFFF"/>
                <w:sz w:val="22"/>
              </w:rPr>
              <w:t>Business Service</w:t>
            </w:r>
          </w:p>
        </w:tc>
      </w:tr>
      <w:tr w:rsidR="00C33068" w:rsidRPr="006F43BA" w14:paraId="3B3EFD54" w14:textId="77777777" w:rsidTr="00E94D36">
        <w:tc>
          <w:tcPr>
            <w:tcW w:w="2015" w:type="dxa"/>
            <w:tcBorders>
              <w:bottom w:val="single" w:sz="4" w:space="0" w:color="auto"/>
            </w:tcBorders>
            <w:shd w:val="clear" w:color="auto" w:fill="BBDAE1"/>
            <w:vAlign w:val="center"/>
          </w:tcPr>
          <w:p w14:paraId="580901D9" w14:textId="77777777" w:rsidR="00140AD5" w:rsidRPr="006F43BA" w:rsidRDefault="00140AD5" w:rsidP="00140AD5">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6C98C15D" w14:textId="77777777" w:rsidR="00140AD5" w:rsidRPr="006F43BA" w:rsidRDefault="00140AD5" w:rsidP="00140AD5">
            <w:pPr>
              <w:spacing w:after="0"/>
              <w:rPr>
                <w:b/>
                <w:color w:val="auto"/>
                <w:sz w:val="22"/>
              </w:rPr>
            </w:pPr>
            <w:r w:rsidRPr="006F43BA">
              <w:rPr>
                <w:b/>
                <w:color w:val="auto"/>
                <w:sz w:val="22"/>
              </w:rPr>
              <w:t>Description</w:t>
            </w:r>
          </w:p>
        </w:tc>
      </w:tr>
      <w:tr w:rsidR="00C33068" w:rsidRPr="006F43BA" w14:paraId="7C547E17" w14:textId="77777777" w:rsidTr="00140AD5">
        <w:tc>
          <w:tcPr>
            <w:tcW w:w="2015" w:type="dxa"/>
          </w:tcPr>
          <w:p w14:paraId="7A8952C2" w14:textId="77777777" w:rsidR="00140AD5" w:rsidRPr="006F43BA" w:rsidRDefault="00140AD5" w:rsidP="00140AD5">
            <w:pPr>
              <w:spacing w:after="0"/>
              <w:jc w:val="center"/>
              <w:rPr>
                <w:b/>
                <w:color w:val="auto"/>
                <w:sz w:val="18"/>
                <w:szCs w:val="18"/>
              </w:rPr>
            </w:pPr>
            <w:r w:rsidRPr="006F43BA">
              <w:rPr>
                <w:b/>
                <w:color w:val="auto"/>
                <w:sz w:val="18"/>
                <w:szCs w:val="18"/>
              </w:rPr>
              <w:t>Help Desk</w:t>
            </w:r>
          </w:p>
        </w:tc>
        <w:tc>
          <w:tcPr>
            <w:tcW w:w="7341" w:type="dxa"/>
          </w:tcPr>
          <w:p w14:paraId="0138D51E" w14:textId="77777777" w:rsidR="00140AD5" w:rsidRPr="006F43BA" w:rsidRDefault="00140AD5" w:rsidP="00140AD5">
            <w:pPr>
              <w:spacing w:after="0"/>
              <w:rPr>
                <w:color w:val="auto"/>
                <w:sz w:val="18"/>
                <w:szCs w:val="18"/>
              </w:rPr>
            </w:pPr>
            <w:r w:rsidRPr="006F43BA">
              <w:rPr>
                <w:color w:val="auto"/>
                <w:sz w:val="18"/>
                <w:szCs w:val="18"/>
              </w:rPr>
              <w:t>Providing first point of contact for access, restoration, and general assistance for new and established services to internal and external stakeholders via multiple channels including, phone, fax, and email. Only includes dedicated non-ICT help and service desks costed through an Agency’s corp</w:t>
            </w:r>
            <w:r w:rsidR="007358DD" w:rsidRPr="006F43BA">
              <w:rPr>
                <w:color w:val="auto"/>
                <w:sz w:val="18"/>
                <w:szCs w:val="18"/>
              </w:rPr>
              <w:t>orate cost centres (i.e. FMIS).</w:t>
            </w:r>
          </w:p>
        </w:tc>
      </w:tr>
      <w:tr w:rsidR="00C33068" w:rsidRPr="006F43BA" w14:paraId="2828CEFA" w14:textId="77777777" w:rsidTr="00E94D36">
        <w:tc>
          <w:tcPr>
            <w:tcW w:w="2015" w:type="dxa"/>
            <w:tcBorders>
              <w:bottom w:val="nil"/>
            </w:tcBorders>
          </w:tcPr>
          <w:p w14:paraId="50764047" w14:textId="77777777" w:rsidR="00140AD5" w:rsidRPr="006F43BA" w:rsidRDefault="00140AD5" w:rsidP="00140AD5">
            <w:pPr>
              <w:spacing w:after="0"/>
              <w:jc w:val="center"/>
              <w:rPr>
                <w:b/>
                <w:color w:val="auto"/>
                <w:sz w:val="18"/>
                <w:szCs w:val="18"/>
              </w:rPr>
            </w:pPr>
            <w:r w:rsidRPr="006F43BA">
              <w:rPr>
                <w:b/>
                <w:color w:val="auto"/>
                <w:sz w:val="18"/>
                <w:szCs w:val="18"/>
              </w:rPr>
              <w:t>Switchboard</w:t>
            </w:r>
            <w:r w:rsidR="007358DD" w:rsidRPr="006F43BA">
              <w:rPr>
                <w:b/>
                <w:color w:val="auto"/>
                <w:sz w:val="18"/>
                <w:szCs w:val="18"/>
              </w:rPr>
              <w:t>s</w:t>
            </w:r>
          </w:p>
        </w:tc>
        <w:tc>
          <w:tcPr>
            <w:tcW w:w="7341" w:type="dxa"/>
            <w:tcBorders>
              <w:bottom w:val="nil"/>
            </w:tcBorders>
          </w:tcPr>
          <w:p w14:paraId="638CB5D6" w14:textId="77777777" w:rsidR="00140AD5" w:rsidRPr="006F43BA" w:rsidRDefault="00140AD5" w:rsidP="00140AD5">
            <w:pPr>
              <w:spacing w:after="0"/>
              <w:rPr>
                <w:color w:val="auto"/>
                <w:sz w:val="18"/>
                <w:szCs w:val="18"/>
              </w:rPr>
            </w:pPr>
            <w:r w:rsidRPr="006F43BA">
              <w:rPr>
                <w:color w:val="auto"/>
                <w:sz w:val="18"/>
                <w:szCs w:val="18"/>
              </w:rPr>
              <w:t>Receipt of phone calls and direct enquires to relevant business line-areas.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33068" w:rsidRPr="006F43BA" w14:paraId="4998EAAD" w14:textId="77777777" w:rsidTr="00140AD5">
        <w:trPr>
          <w:trHeight w:val="255"/>
        </w:trPr>
        <w:tc>
          <w:tcPr>
            <w:tcW w:w="9351" w:type="dxa"/>
            <w:gridSpan w:val="2"/>
            <w:shd w:val="clear" w:color="auto" w:fill="BBDAE1"/>
            <w:vAlign w:val="center"/>
          </w:tcPr>
          <w:p w14:paraId="40990671"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33068" w:rsidRPr="006F43BA" w14:paraId="5B611D00" w14:textId="77777777" w:rsidTr="00140AD5">
        <w:trPr>
          <w:trHeight w:val="255"/>
        </w:trPr>
        <w:tc>
          <w:tcPr>
            <w:tcW w:w="1980" w:type="dxa"/>
            <w:shd w:val="clear" w:color="000000" w:fill="FFFFFF"/>
            <w:hideMark/>
          </w:tcPr>
          <w:p w14:paraId="0A6FCF95"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7E7B4DB5" w14:textId="5F6971FC" w:rsidR="00140AD5" w:rsidRPr="006F43BA" w:rsidRDefault="00DF230F" w:rsidP="00DF230F">
            <w:pPr>
              <w:rPr>
                <w:color w:val="auto"/>
                <w:sz w:val="18"/>
                <w:szCs w:val="18"/>
              </w:rPr>
            </w:pPr>
            <w:r w:rsidRPr="006F43BA">
              <w:rPr>
                <w:color w:val="auto"/>
                <w:sz w:val="18"/>
                <w:szCs w:val="18"/>
              </w:rPr>
              <w:t>Provision and management of the Contact Centre contract and service desk services, including management of list</w:t>
            </w:r>
            <w:r w:rsidR="000E4F9E" w:rsidRPr="006F43BA">
              <w:rPr>
                <w:color w:val="auto"/>
                <w:sz w:val="18"/>
                <w:szCs w:val="18"/>
              </w:rPr>
              <w:t xml:space="preserve">ings </w:t>
            </w:r>
            <w:r w:rsidR="001B1B31" w:rsidRPr="006F43BA">
              <w:rPr>
                <w:color w:val="auto"/>
                <w:sz w:val="18"/>
                <w:szCs w:val="18"/>
              </w:rPr>
              <w:t xml:space="preserve">and switchboard activities.  </w:t>
            </w:r>
          </w:p>
        </w:tc>
      </w:tr>
      <w:tr w:rsidR="00C33068" w:rsidRPr="006F43BA" w14:paraId="28E0753A" w14:textId="77777777" w:rsidTr="00140AD5">
        <w:trPr>
          <w:trHeight w:val="255"/>
        </w:trPr>
        <w:tc>
          <w:tcPr>
            <w:tcW w:w="1980" w:type="dxa"/>
            <w:shd w:val="clear" w:color="000000" w:fill="FFFFFF"/>
          </w:tcPr>
          <w:p w14:paraId="37A279C5"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6F263C33" w14:textId="3FE4DEAE" w:rsidR="00140AD5" w:rsidRPr="006F43BA" w:rsidRDefault="000E4F9E" w:rsidP="00B36C7D">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ICT helpdesks</w:t>
            </w:r>
            <w:r w:rsidR="00125DC6">
              <w:rPr>
                <w:rFonts w:ascii="Calibri" w:eastAsia="Times New Roman" w:hAnsi="Calibri" w:cs="Times New Roman"/>
                <w:color w:val="auto"/>
                <w:sz w:val="18"/>
                <w:szCs w:val="18"/>
                <w:lang w:val="en-AU" w:eastAsia="en-AU"/>
              </w:rPr>
              <w:t>.</w:t>
            </w:r>
          </w:p>
        </w:tc>
      </w:tr>
    </w:tbl>
    <w:p w14:paraId="45FDFFEC"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C35E9" w:rsidRPr="006F43BA" w14:paraId="5CEBBD4F" w14:textId="77777777" w:rsidTr="00140AD5">
        <w:trPr>
          <w:trHeight w:val="255"/>
        </w:trPr>
        <w:tc>
          <w:tcPr>
            <w:tcW w:w="9351" w:type="dxa"/>
            <w:gridSpan w:val="2"/>
            <w:shd w:val="clear" w:color="auto" w:fill="00788A"/>
            <w:vAlign w:val="center"/>
          </w:tcPr>
          <w:p w14:paraId="3C4FD002" w14:textId="77777777" w:rsidR="00AC35E9" w:rsidRPr="006F43BA" w:rsidRDefault="00AC35E9" w:rsidP="00AC35E9">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140AD5" w:rsidRPr="006F43BA" w14:paraId="3BC046AF" w14:textId="77777777" w:rsidTr="00140AD5">
        <w:trPr>
          <w:trHeight w:val="255"/>
        </w:trPr>
        <w:tc>
          <w:tcPr>
            <w:tcW w:w="1980" w:type="dxa"/>
            <w:shd w:val="clear" w:color="auto" w:fill="BBDAE1"/>
            <w:vAlign w:val="center"/>
          </w:tcPr>
          <w:p w14:paraId="5ACA5EB5"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0A02BE2"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6DCE3A4E" w14:textId="77777777" w:rsidTr="00140AD5">
        <w:trPr>
          <w:trHeight w:val="255"/>
        </w:trPr>
        <w:tc>
          <w:tcPr>
            <w:tcW w:w="1980" w:type="dxa"/>
            <w:shd w:val="clear" w:color="000000" w:fill="FFFFFF"/>
          </w:tcPr>
          <w:p w14:paraId="5A646949"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 jobs logged</w:t>
            </w:r>
          </w:p>
        </w:tc>
        <w:tc>
          <w:tcPr>
            <w:tcW w:w="7371" w:type="dxa"/>
            <w:shd w:val="clear" w:color="000000" w:fill="FFFFFF"/>
          </w:tcPr>
          <w:p w14:paraId="5927FAD2" w14:textId="77777777" w:rsidR="00140AD5" w:rsidRPr="006F43BA" w:rsidRDefault="00140AD5" w:rsidP="007358DD">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number of helpdesk enquiries logged during the period. Includes FMIS and ICT help-desk queries where the costs are captured </w:t>
            </w:r>
            <w:r w:rsidR="007358DD" w:rsidRPr="006F43BA">
              <w:rPr>
                <w:rFonts w:ascii="Calibri" w:eastAsia="Times New Roman" w:hAnsi="Calibri" w:cs="Times New Roman"/>
                <w:color w:val="auto"/>
                <w:sz w:val="18"/>
                <w:szCs w:val="18"/>
                <w:lang w:val="en-AU" w:eastAsia="en-AU"/>
              </w:rPr>
              <w:t>within a corporate cost centre.</w:t>
            </w:r>
          </w:p>
        </w:tc>
      </w:tr>
      <w:tr w:rsidR="00140AD5" w:rsidRPr="006F43BA" w14:paraId="5864B792" w14:textId="77777777" w:rsidTr="00140AD5">
        <w:trPr>
          <w:trHeight w:val="255"/>
        </w:trPr>
        <w:tc>
          <w:tcPr>
            <w:tcW w:w="9351" w:type="dxa"/>
            <w:gridSpan w:val="2"/>
            <w:shd w:val="clear" w:color="auto" w:fill="D1E6EB"/>
          </w:tcPr>
          <w:p w14:paraId="1B9FB162"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13FFA045" w14:textId="77777777" w:rsidTr="00140AD5">
        <w:trPr>
          <w:trHeight w:val="255"/>
        </w:trPr>
        <w:tc>
          <w:tcPr>
            <w:tcW w:w="1980" w:type="dxa"/>
            <w:shd w:val="clear" w:color="000000" w:fill="FFFFFF"/>
          </w:tcPr>
          <w:p w14:paraId="2AE33402"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94EEDA4" w14:textId="4C79A137" w:rsidR="00C5345E" w:rsidRPr="006F43BA" w:rsidRDefault="00C5345E" w:rsidP="00C5345E">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1B3789A6" w14:textId="77777777" w:rsidTr="00140AD5">
        <w:trPr>
          <w:trHeight w:val="255"/>
        </w:trPr>
        <w:tc>
          <w:tcPr>
            <w:tcW w:w="1980" w:type="dxa"/>
            <w:shd w:val="clear" w:color="000000" w:fill="FFFFFF"/>
          </w:tcPr>
          <w:p w14:paraId="50B43BED"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D6BCA2A" w14:textId="687D0545" w:rsidR="00C5345E" w:rsidRPr="006F43BA" w:rsidRDefault="00C5345E" w:rsidP="00C5345E">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ICT helpdesks</w:t>
            </w:r>
            <w:r w:rsidR="00125DC6">
              <w:rPr>
                <w:rFonts w:ascii="Calibri" w:eastAsia="Times New Roman" w:hAnsi="Calibri" w:cs="Times New Roman"/>
                <w:color w:val="auto"/>
                <w:sz w:val="18"/>
                <w:szCs w:val="18"/>
                <w:lang w:val="en-AU" w:eastAsia="en-AU"/>
              </w:rPr>
              <w:t>.</w:t>
            </w:r>
          </w:p>
        </w:tc>
      </w:tr>
      <w:tr w:rsidR="00C5345E" w:rsidRPr="006F43BA" w14:paraId="08913F7A"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9351" w:type="dxa"/>
            <w:gridSpan w:val="2"/>
            <w:shd w:val="clear" w:color="auto" w:fill="00788A"/>
            <w:vAlign w:val="center"/>
          </w:tcPr>
          <w:p w14:paraId="2715C0C6"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27DA2F6B"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auto" w:fill="BBDAE1"/>
            <w:vAlign w:val="center"/>
          </w:tcPr>
          <w:p w14:paraId="473CF31A"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84706BD"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633CDBA8"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000000" w:fill="FFFFFF"/>
            <w:hideMark/>
          </w:tcPr>
          <w:p w14:paraId="7859DC88"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2A6E443F"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3CA8575B" w14:textId="77777777" w:rsidR="00140AD5" w:rsidRPr="006F43BA" w:rsidRDefault="00140AD5">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212C24CA"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79" w:name="_Communications_&amp;_Media_3"/>
      <w:bookmarkStart w:id="80" w:name="_Toc483825903"/>
      <w:bookmarkEnd w:id="79"/>
      <w:r w:rsidRPr="006F43BA">
        <w:rPr>
          <w:rFonts w:eastAsia="Times New Roman"/>
          <w:sz w:val="29"/>
          <w:szCs w:val="29"/>
          <w:lang w:val="en-AU" w:eastAsia="en-AU"/>
        </w:rPr>
        <w:lastRenderedPageBreak/>
        <w:t>Communications &amp; Media – Communications &amp; Events</w:t>
      </w:r>
      <w:bookmarkEnd w:id="80"/>
    </w:p>
    <w:p w14:paraId="358C0DFC" w14:textId="77777777" w:rsidR="00140AD5" w:rsidRPr="006F43BA" w:rsidRDefault="00140AD5" w:rsidP="007358DD">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208D45F8" w14:textId="77777777" w:rsidTr="00140AD5">
        <w:tc>
          <w:tcPr>
            <w:tcW w:w="9356" w:type="dxa"/>
            <w:gridSpan w:val="2"/>
            <w:shd w:val="clear" w:color="auto" w:fill="00788A"/>
            <w:vAlign w:val="center"/>
          </w:tcPr>
          <w:p w14:paraId="590143A7" w14:textId="77777777" w:rsidR="00140AD5" w:rsidRPr="006F43BA" w:rsidRDefault="00140AD5" w:rsidP="00140AD5">
            <w:pPr>
              <w:spacing w:after="0"/>
              <w:rPr>
                <w:b/>
                <w:color w:val="FFFFFF"/>
                <w:sz w:val="22"/>
              </w:rPr>
            </w:pPr>
            <w:r w:rsidRPr="006F43BA">
              <w:rPr>
                <w:b/>
                <w:color w:val="FFFFFF"/>
                <w:sz w:val="22"/>
              </w:rPr>
              <w:t>Business Service</w:t>
            </w:r>
          </w:p>
        </w:tc>
      </w:tr>
      <w:tr w:rsidR="00C33068" w:rsidRPr="006F43BA" w14:paraId="20FB5846" w14:textId="77777777" w:rsidTr="00140AD5">
        <w:tc>
          <w:tcPr>
            <w:tcW w:w="2015" w:type="dxa"/>
            <w:shd w:val="clear" w:color="auto" w:fill="BBDAE1"/>
            <w:vAlign w:val="center"/>
          </w:tcPr>
          <w:p w14:paraId="66C20EF0" w14:textId="77777777" w:rsidR="00140AD5" w:rsidRPr="006F43BA" w:rsidRDefault="00140AD5" w:rsidP="00140AD5">
            <w:pPr>
              <w:spacing w:after="0"/>
              <w:rPr>
                <w:b/>
                <w:color w:val="auto"/>
                <w:sz w:val="22"/>
              </w:rPr>
            </w:pPr>
            <w:r w:rsidRPr="006F43BA">
              <w:rPr>
                <w:b/>
                <w:color w:val="auto"/>
                <w:sz w:val="22"/>
              </w:rPr>
              <w:t>Level 3</w:t>
            </w:r>
          </w:p>
        </w:tc>
        <w:tc>
          <w:tcPr>
            <w:tcW w:w="7341" w:type="dxa"/>
            <w:shd w:val="clear" w:color="auto" w:fill="BBDAE1"/>
            <w:vAlign w:val="center"/>
          </w:tcPr>
          <w:p w14:paraId="3DC3F0D8" w14:textId="77777777" w:rsidR="00140AD5" w:rsidRPr="006F43BA" w:rsidRDefault="00140AD5" w:rsidP="00140AD5">
            <w:pPr>
              <w:spacing w:after="0"/>
              <w:rPr>
                <w:b/>
                <w:color w:val="auto"/>
                <w:sz w:val="22"/>
              </w:rPr>
            </w:pPr>
            <w:r w:rsidRPr="006F43BA">
              <w:rPr>
                <w:b/>
                <w:color w:val="auto"/>
                <w:sz w:val="22"/>
              </w:rPr>
              <w:t>Description</w:t>
            </w:r>
          </w:p>
        </w:tc>
      </w:tr>
      <w:tr w:rsidR="00C33068" w:rsidRPr="006F43BA" w14:paraId="4FE5F1C0" w14:textId="77777777" w:rsidTr="00140AD5">
        <w:tc>
          <w:tcPr>
            <w:tcW w:w="2015" w:type="dxa"/>
          </w:tcPr>
          <w:p w14:paraId="65764C0B" w14:textId="77777777" w:rsidR="00140AD5" w:rsidRPr="006F43BA" w:rsidRDefault="00140AD5" w:rsidP="00140AD5">
            <w:pPr>
              <w:spacing w:after="0"/>
              <w:jc w:val="center"/>
              <w:rPr>
                <w:b/>
                <w:color w:val="auto"/>
                <w:sz w:val="18"/>
                <w:szCs w:val="18"/>
              </w:rPr>
            </w:pPr>
            <w:r w:rsidRPr="006F43BA">
              <w:rPr>
                <w:b/>
                <w:color w:val="auto"/>
                <w:sz w:val="18"/>
                <w:szCs w:val="18"/>
              </w:rPr>
              <w:t>Annual Reporting</w:t>
            </w:r>
          </w:p>
        </w:tc>
        <w:tc>
          <w:tcPr>
            <w:tcW w:w="7341" w:type="dxa"/>
          </w:tcPr>
          <w:p w14:paraId="0650414E" w14:textId="77777777" w:rsidR="00140AD5" w:rsidRPr="006F43BA" w:rsidRDefault="00140AD5" w:rsidP="00140AD5">
            <w:pPr>
              <w:spacing w:after="0"/>
              <w:rPr>
                <w:rFonts w:cs="Calibri"/>
                <w:color w:val="auto"/>
                <w:sz w:val="18"/>
                <w:szCs w:val="18"/>
              </w:rPr>
            </w:pPr>
            <w:r w:rsidRPr="006F43BA">
              <w:rPr>
                <w:color w:val="auto"/>
                <w:sz w:val="18"/>
                <w:szCs w:val="18"/>
              </w:rPr>
              <w:t>Coordinate, produce, and provide input into the annual internal and external reports.</w:t>
            </w:r>
          </w:p>
        </w:tc>
      </w:tr>
      <w:tr w:rsidR="00C33068" w:rsidRPr="006F43BA" w14:paraId="5E4BC8F4" w14:textId="77777777" w:rsidTr="00140AD5">
        <w:tc>
          <w:tcPr>
            <w:tcW w:w="2015" w:type="dxa"/>
          </w:tcPr>
          <w:p w14:paraId="4378373B" w14:textId="77777777" w:rsidR="00140AD5" w:rsidRPr="006F43BA" w:rsidRDefault="00140AD5" w:rsidP="00140AD5">
            <w:pPr>
              <w:spacing w:after="0"/>
              <w:jc w:val="center"/>
              <w:rPr>
                <w:b/>
                <w:color w:val="auto"/>
                <w:sz w:val="18"/>
                <w:szCs w:val="18"/>
              </w:rPr>
            </w:pPr>
            <w:r w:rsidRPr="006F43BA">
              <w:rPr>
                <w:b/>
                <w:color w:val="auto"/>
                <w:sz w:val="18"/>
                <w:szCs w:val="18"/>
              </w:rPr>
              <w:t>Audio-Visual &amp; Theatre</w:t>
            </w:r>
          </w:p>
        </w:tc>
        <w:tc>
          <w:tcPr>
            <w:tcW w:w="7341" w:type="dxa"/>
          </w:tcPr>
          <w:p w14:paraId="75EB9C29" w14:textId="77777777" w:rsidR="00140AD5" w:rsidRPr="006F43BA" w:rsidRDefault="00140AD5" w:rsidP="00140AD5">
            <w:pPr>
              <w:spacing w:after="0"/>
              <w:rPr>
                <w:color w:val="auto"/>
                <w:sz w:val="18"/>
                <w:szCs w:val="18"/>
              </w:rPr>
            </w:pPr>
            <w:r w:rsidRPr="006F43BA">
              <w:rPr>
                <w:color w:val="auto"/>
                <w:sz w:val="18"/>
                <w:szCs w:val="18"/>
              </w:rPr>
              <w:t>Audio-Visual Productions: Provision of audio-visual production to agreed standards, incorporating lighting, camera, and audio operation, editing, transcripts, and captions.</w:t>
            </w:r>
          </w:p>
          <w:p w14:paraId="6AD2C6E8" w14:textId="77777777" w:rsidR="00140AD5" w:rsidRPr="006F43BA" w:rsidRDefault="00140AD5" w:rsidP="00140AD5">
            <w:pPr>
              <w:spacing w:after="0"/>
              <w:rPr>
                <w:color w:val="auto"/>
                <w:sz w:val="18"/>
                <w:szCs w:val="18"/>
              </w:rPr>
            </w:pPr>
          </w:p>
          <w:p w14:paraId="33258F6B" w14:textId="77777777" w:rsidR="00140AD5" w:rsidRPr="006F43BA" w:rsidRDefault="00140AD5" w:rsidP="00140AD5">
            <w:pPr>
              <w:spacing w:after="0"/>
              <w:rPr>
                <w:color w:val="auto"/>
                <w:sz w:val="18"/>
                <w:szCs w:val="18"/>
              </w:rPr>
            </w:pPr>
            <w:r w:rsidRPr="006F43BA">
              <w:rPr>
                <w:color w:val="auto"/>
                <w:sz w:val="18"/>
                <w:szCs w:val="18"/>
              </w:rPr>
              <w:t>Live-Event Shoot/Stream/Webcasting: Provision of live event shoots to an agreed standard and at agreed times, with or without an audience. Includes recording to internal stream or external webcast, incorporating variants including production of branded webcast portals, pre/post event marketing, synchronised slideshows, social media integration, and live transcripts.</w:t>
            </w:r>
          </w:p>
          <w:p w14:paraId="42FBCD51" w14:textId="77777777" w:rsidR="00140AD5" w:rsidRPr="006F43BA" w:rsidRDefault="00140AD5" w:rsidP="00140AD5">
            <w:pPr>
              <w:spacing w:after="0"/>
              <w:rPr>
                <w:color w:val="auto"/>
                <w:sz w:val="18"/>
                <w:szCs w:val="18"/>
              </w:rPr>
            </w:pPr>
          </w:p>
          <w:p w14:paraId="51008746" w14:textId="77777777" w:rsidR="00140AD5" w:rsidRPr="006F43BA" w:rsidRDefault="00140AD5" w:rsidP="00140AD5">
            <w:pPr>
              <w:spacing w:after="0"/>
              <w:rPr>
                <w:color w:val="auto"/>
                <w:sz w:val="18"/>
                <w:szCs w:val="18"/>
              </w:rPr>
            </w:pPr>
            <w:r w:rsidRPr="006F43BA">
              <w:rPr>
                <w:color w:val="auto"/>
                <w:sz w:val="18"/>
                <w:szCs w:val="18"/>
              </w:rPr>
              <w:t>On-Demand Video/Webcast Hosting: Provision of on-demand videos and webcasts, accessible from the websites of internal and external stakeholders.</w:t>
            </w:r>
          </w:p>
          <w:p w14:paraId="1C526305" w14:textId="77777777" w:rsidR="00140AD5" w:rsidRPr="006F43BA" w:rsidRDefault="00140AD5" w:rsidP="00140AD5">
            <w:pPr>
              <w:spacing w:after="0"/>
              <w:rPr>
                <w:color w:val="auto"/>
                <w:sz w:val="18"/>
                <w:szCs w:val="18"/>
              </w:rPr>
            </w:pPr>
          </w:p>
          <w:p w14:paraId="1FAD8173" w14:textId="77777777" w:rsidR="00140AD5" w:rsidRPr="006F43BA" w:rsidRDefault="00140AD5" w:rsidP="00140AD5">
            <w:pPr>
              <w:spacing w:after="0"/>
              <w:rPr>
                <w:color w:val="auto"/>
                <w:sz w:val="18"/>
                <w:szCs w:val="18"/>
              </w:rPr>
            </w:pPr>
            <w:r w:rsidRPr="006F43BA">
              <w:rPr>
                <w:color w:val="auto"/>
                <w:sz w:val="18"/>
                <w:szCs w:val="18"/>
              </w:rPr>
              <w:t>Theatre Hire/Usage: Provision of theatre as a venue for events, live-shoots, and webcasts.</w:t>
            </w:r>
          </w:p>
        </w:tc>
      </w:tr>
      <w:tr w:rsidR="00C33068" w:rsidRPr="006F43BA" w14:paraId="39B037F3" w14:textId="77777777" w:rsidTr="007358DD">
        <w:tc>
          <w:tcPr>
            <w:tcW w:w="2015" w:type="dxa"/>
            <w:tcBorders>
              <w:bottom w:val="single" w:sz="4" w:space="0" w:color="auto"/>
            </w:tcBorders>
          </w:tcPr>
          <w:p w14:paraId="1C6930FA" w14:textId="77777777" w:rsidR="00140AD5" w:rsidRPr="006F43BA" w:rsidRDefault="00140AD5" w:rsidP="00140AD5">
            <w:pPr>
              <w:spacing w:after="0"/>
              <w:jc w:val="center"/>
              <w:rPr>
                <w:b/>
                <w:color w:val="auto"/>
                <w:sz w:val="18"/>
                <w:szCs w:val="18"/>
              </w:rPr>
            </w:pPr>
            <w:r w:rsidRPr="006F43BA">
              <w:rPr>
                <w:b/>
                <w:color w:val="auto"/>
                <w:sz w:val="18"/>
                <w:szCs w:val="18"/>
              </w:rPr>
              <w:t>Script &amp; Speech Writing</w:t>
            </w:r>
          </w:p>
        </w:tc>
        <w:tc>
          <w:tcPr>
            <w:tcW w:w="7341" w:type="dxa"/>
            <w:tcBorders>
              <w:bottom w:val="single" w:sz="4" w:space="0" w:color="auto"/>
            </w:tcBorders>
          </w:tcPr>
          <w:p w14:paraId="0A88B5B9" w14:textId="77777777" w:rsidR="00140AD5" w:rsidRPr="006F43BA" w:rsidRDefault="00140AD5" w:rsidP="00140AD5">
            <w:pPr>
              <w:spacing w:after="0"/>
              <w:rPr>
                <w:color w:val="auto"/>
                <w:sz w:val="18"/>
                <w:szCs w:val="18"/>
              </w:rPr>
            </w:pPr>
            <w:r w:rsidRPr="006F43BA">
              <w:rPr>
                <w:color w:val="auto"/>
                <w:sz w:val="18"/>
                <w:szCs w:val="18"/>
              </w:rPr>
              <w:t>Writing major and minor scripts, speeches, and talking points on a range of specialised topics for both internal and external stakeholders.</w:t>
            </w:r>
          </w:p>
        </w:tc>
      </w:tr>
      <w:tr w:rsidR="00B36C7D" w:rsidRPr="006F43BA" w14:paraId="1E72B3F0" w14:textId="77777777" w:rsidTr="007358DD">
        <w:tc>
          <w:tcPr>
            <w:tcW w:w="2015" w:type="dxa"/>
            <w:tcBorders>
              <w:bottom w:val="single" w:sz="4" w:space="0" w:color="auto"/>
            </w:tcBorders>
          </w:tcPr>
          <w:p w14:paraId="28642CEC" w14:textId="5AE32D48" w:rsidR="00B36C7D" w:rsidRPr="006F43BA" w:rsidRDefault="00B36C7D" w:rsidP="00140AD5">
            <w:pPr>
              <w:spacing w:after="0"/>
              <w:jc w:val="center"/>
              <w:rPr>
                <w:b/>
                <w:color w:val="auto"/>
                <w:sz w:val="18"/>
                <w:szCs w:val="18"/>
              </w:rPr>
            </w:pPr>
            <w:r w:rsidRPr="006F43BA">
              <w:rPr>
                <w:b/>
                <w:color w:val="auto"/>
                <w:sz w:val="18"/>
                <w:szCs w:val="18"/>
              </w:rPr>
              <w:t>Content development and delivery</w:t>
            </w:r>
          </w:p>
        </w:tc>
        <w:tc>
          <w:tcPr>
            <w:tcW w:w="7341" w:type="dxa"/>
            <w:tcBorders>
              <w:bottom w:val="single" w:sz="4" w:space="0" w:color="auto"/>
            </w:tcBorders>
          </w:tcPr>
          <w:p w14:paraId="4639DBAC" w14:textId="77777777" w:rsidR="00B36C7D" w:rsidRPr="006F43BA" w:rsidRDefault="00B36C7D" w:rsidP="00140AD5">
            <w:pPr>
              <w:spacing w:after="0"/>
              <w:rPr>
                <w:color w:val="auto"/>
                <w:sz w:val="18"/>
                <w:szCs w:val="18"/>
              </w:rPr>
            </w:pPr>
            <w:r w:rsidRPr="006F43BA">
              <w:rPr>
                <w:color w:val="auto"/>
                <w:sz w:val="18"/>
                <w:szCs w:val="18"/>
              </w:rPr>
              <w:t xml:space="preserve">Provision of specialist writing, editing and content development. </w:t>
            </w:r>
          </w:p>
          <w:p w14:paraId="261C1587" w14:textId="75EC28EC" w:rsidR="00B36C7D" w:rsidRPr="006F43BA" w:rsidRDefault="00B36C7D" w:rsidP="00140AD5">
            <w:pPr>
              <w:spacing w:after="0"/>
              <w:rPr>
                <w:color w:val="auto"/>
                <w:sz w:val="18"/>
                <w:szCs w:val="18"/>
              </w:rPr>
            </w:pPr>
            <w:r w:rsidRPr="006F43BA">
              <w:rPr>
                <w:color w:val="auto"/>
                <w:sz w:val="18"/>
                <w:szCs w:val="18"/>
              </w:rPr>
              <w:t>Provision of quality assurance for all content along with the delivery and maintenance of content.</w:t>
            </w:r>
          </w:p>
        </w:tc>
      </w:tr>
      <w:tr w:rsidR="00C33068" w:rsidRPr="006F43BA" w14:paraId="61AE9232" w14:textId="77777777" w:rsidTr="007358DD">
        <w:tc>
          <w:tcPr>
            <w:tcW w:w="2015" w:type="dxa"/>
            <w:tcBorders>
              <w:bottom w:val="nil"/>
            </w:tcBorders>
          </w:tcPr>
          <w:p w14:paraId="385F3287" w14:textId="654F3199" w:rsidR="00140AD5" w:rsidRPr="006F43BA" w:rsidRDefault="00140AD5" w:rsidP="00140AD5">
            <w:pPr>
              <w:spacing w:after="0"/>
              <w:jc w:val="center"/>
              <w:rPr>
                <w:b/>
                <w:color w:val="auto"/>
                <w:sz w:val="18"/>
                <w:szCs w:val="18"/>
              </w:rPr>
            </w:pPr>
            <w:r w:rsidRPr="006F43BA">
              <w:rPr>
                <w:b/>
                <w:color w:val="auto"/>
                <w:sz w:val="18"/>
                <w:szCs w:val="18"/>
              </w:rPr>
              <w:t>Social Media</w:t>
            </w:r>
            <w:r w:rsidR="000E4F9E" w:rsidRPr="006F43BA">
              <w:rPr>
                <w:b/>
                <w:color w:val="auto"/>
                <w:sz w:val="18"/>
                <w:szCs w:val="18"/>
              </w:rPr>
              <w:t xml:space="preserve"> Support</w:t>
            </w:r>
          </w:p>
        </w:tc>
        <w:tc>
          <w:tcPr>
            <w:tcW w:w="7341" w:type="dxa"/>
            <w:tcBorders>
              <w:bottom w:val="nil"/>
            </w:tcBorders>
          </w:tcPr>
          <w:p w14:paraId="3722494C" w14:textId="77777777" w:rsidR="00140AD5" w:rsidRPr="006F43BA" w:rsidRDefault="00140AD5" w:rsidP="00140AD5">
            <w:pPr>
              <w:spacing w:after="0"/>
              <w:rPr>
                <w:color w:val="auto"/>
                <w:sz w:val="18"/>
                <w:szCs w:val="18"/>
              </w:rPr>
            </w:pPr>
            <w:r w:rsidRPr="006F43BA">
              <w:rPr>
                <w:color w:val="auto"/>
                <w:sz w:val="18"/>
                <w:szCs w:val="18"/>
              </w:rPr>
              <w:t>Governance &amp; Policy: Provision of governance and policy frameworks for social media for internal and external stakeholders.</w:t>
            </w:r>
          </w:p>
          <w:p w14:paraId="3962C3CC" w14:textId="77777777" w:rsidR="00140AD5" w:rsidRPr="006F43BA" w:rsidRDefault="00140AD5" w:rsidP="00140AD5">
            <w:pPr>
              <w:spacing w:after="0"/>
              <w:rPr>
                <w:color w:val="auto"/>
                <w:sz w:val="18"/>
                <w:szCs w:val="18"/>
              </w:rPr>
            </w:pPr>
          </w:p>
          <w:p w14:paraId="1CFE4520" w14:textId="77777777" w:rsidR="00140AD5" w:rsidRPr="006F43BA" w:rsidRDefault="00140AD5" w:rsidP="00140AD5">
            <w:pPr>
              <w:spacing w:after="0"/>
              <w:rPr>
                <w:color w:val="auto"/>
                <w:sz w:val="18"/>
                <w:szCs w:val="18"/>
              </w:rPr>
            </w:pPr>
            <w:r w:rsidRPr="006F43BA">
              <w:rPr>
                <w:color w:val="auto"/>
                <w:sz w:val="18"/>
                <w:szCs w:val="18"/>
              </w:rPr>
              <w:t>Training, Advice &amp; Support: Advice, training and support around social media platforms.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33068" w:rsidRPr="006F43BA" w14:paraId="7D607839" w14:textId="77777777" w:rsidTr="00140AD5">
        <w:trPr>
          <w:trHeight w:val="255"/>
        </w:trPr>
        <w:tc>
          <w:tcPr>
            <w:tcW w:w="9351" w:type="dxa"/>
            <w:gridSpan w:val="2"/>
            <w:shd w:val="clear" w:color="auto" w:fill="BBDAE1"/>
            <w:vAlign w:val="center"/>
          </w:tcPr>
          <w:p w14:paraId="012B8380"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33068" w:rsidRPr="006F43BA" w14:paraId="7660729C" w14:textId="77777777" w:rsidTr="00140AD5">
        <w:trPr>
          <w:trHeight w:val="255"/>
        </w:trPr>
        <w:tc>
          <w:tcPr>
            <w:tcW w:w="1980" w:type="dxa"/>
            <w:shd w:val="clear" w:color="000000" w:fill="FFFFFF"/>
            <w:hideMark/>
          </w:tcPr>
          <w:p w14:paraId="78F121C9"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5AA03CB" w14:textId="77777777" w:rsidR="00140AD5" w:rsidRPr="006F43BA" w:rsidRDefault="00DF230F" w:rsidP="00DF230F">
            <w:pPr>
              <w:rPr>
                <w:color w:val="auto"/>
                <w:sz w:val="18"/>
                <w:szCs w:val="18"/>
              </w:rPr>
            </w:pPr>
            <w:r w:rsidRPr="006F43BA">
              <w:rPr>
                <w:color w:val="auto"/>
                <w:sz w:val="18"/>
                <w:szCs w:val="18"/>
              </w:rPr>
              <w:t xml:space="preserve">Provision of communication and media services, including audio-visual and theatre services, </w:t>
            </w:r>
            <w:r w:rsidR="00A7610F" w:rsidRPr="006F43BA">
              <w:rPr>
                <w:color w:val="auto"/>
                <w:sz w:val="18"/>
                <w:szCs w:val="18"/>
              </w:rPr>
              <w:t xml:space="preserve">speechwriting, </w:t>
            </w:r>
            <w:r w:rsidRPr="006F43BA">
              <w:rPr>
                <w:color w:val="auto"/>
                <w:sz w:val="18"/>
                <w:szCs w:val="18"/>
              </w:rPr>
              <w:t>and event management.</w:t>
            </w:r>
          </w:p>
        </w:tc>
      </w:tr>
      <w:tr w:rsidR="00C5345E" w:rsidRPr="006F43BA" w14:paraId="0FAA5639" w14:textId="77777777" w:rsidTr="00140AD5">
        <w:trPr>
          <w:trHeight w:val="255"/>
        </w:trPr>
        <w:tc>
          <w:tcPr>
            <w:tcW w:w="1980" w:type="dxa"/>
            <w:shd w:val="clear" w:color="000000" w:fill="FFFFFF"/>
          </w:tcPr>
          <w:p w14:paraId="6D19D224"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29F9881" w14:textId="6FD11E58"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14BA7584"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0584F083" w14:textId="77777777" w:rsidTr="00140AD5">
        <w:trPr>
          <w:trHeight w:val="255"/>
        </w:trPr>
        <w:tc>
          <w:tcPr>
            <w:tcW w:w="9351" w:type="dxa"/>
            <w:gridSpan w:val="2"/>
            <w:shd w:val="clear" w:color="auto" w:fill="00788A"/>
            <w:vAlign w:val="center"/>
          </w:tcPr>
          <w:p w14:paraId="503B1441" w14:textId="77777777" w:rsidR="00140AD5" w:rsidRPr="006F43BA" w:rsidRDefault="009D599D"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140AD5" w:rsidRPr="006F43BA">
              <w:rPr>
                <w:rFonts w:ascii="Calibri" w:eastAsia="Times New Roman" w:hAnsi="Calibri" w:cs="Times New Roman"/>
                <w:b/>
                <w:color w:val="FFFFFF"/>
                <w:sz w:val="22"/>
                <w:lang w:val="en-AU" w:eastAsia="en-AU"/>
              </w:rPr>
              <w:t>Unit of Measure</w:t>
            </w:r>
          </w:p>
        </w:tc>
      </w:tr>
      <w:tr w:rsidR="00140AD5" w:rsidRPr="006F43BA" w14:paraId="2C982DD8" w14:textId="77777777" w:rsidTr="00140AD5">
        <w:trPr>
          <w:trHeight w:val="255"/>
        </w:trPr>
        <w:tc>
          <w:tcPr>
            <w:tcW w:w="1980" w:type="dxa"/>
            <w:shd w:val="clear" w:color="auto" w:fill="BBDAE1"/>
            <w:vAlign w:val="center"/>
          </w:tcPr>
          <w:p w14:paraId="580B7E79"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BFFBA3A"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7FC3C94F" w14:textId="77777777" w:rsidTr="00140AD5">
        <w:trPr>
          <w:trHeight w:val="255"/>
        </w:trPr>
        <w:tc>
          <w:tcPr>
            <w:tcW w:w="1980" w:type="dxa"/>
            <w:shd w:val="clear" w:color="000000" w:fill="FFFFFF"/>
          </w:tcPr>
          <w:p w14:paraId="1F9BC01B" w14:textId="6928C8CA" w:rsidR="00140AD5" w:rsidRPr="006F43BA" w:rsidRDefault="00140AD5" w:rsidP="000E4F9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w:t>
            </w:r>
            <w:r w:rsidR="000E4F9E" w:rsidRPr="006F43BA">
              <w:rPr>
                <w:rFonts w:ascii="Calibri" w:eastAsia="Times New Roman" w:hAnsi="Calibri" w:cs="Times New Roman"/>
                <w:b/>
                <w:color w:val="auto"/>
                <w:sz w:val="18"/>
                <w:szCs w:val="18"/>
                <w:lang w:val="en-AU" w:eastAsia="en-AU"/>
              </w:rPr>
              <w:t>umber of events and productions</w:t>
            </w:r>
          </w:p>
        </w:tc>
        <w:tc>
          <w:tcPr>
            <w:tcW w:w="7371" w:type="dxa"/>
            <w:shd w:val="clear" w:color="000000" w:fill="FFFFFF"/>
          </w:tcPr>
          <w:p w14:paraId="3525A1FA" w14:textId="412D9B1C" w:rsidR="00140AD5" w:rsidRPr="006F43BA" w:rsidRDefault="00140AD5" w:rsidP="00140AD5">
            <w:pPr>
              <w:spacing w:after="0"/>
              <w:rPr>
                <w:rFonts w:ascii="Calibri" w:eastAsia="Times New Roman" w:hAnsi="Calibri" w:cs="Times New Roman"/>
                <w:i/>
                <w:color w:val="auto"/>
                <w:sz w:val="18"/>
                <w:szCs w:val="18"/>
                <w:lang w:val="en-AU" w:eastAsia="en-AU"/>
              </w:rPr>
            </w:pPr>
            <w:r w:rsidRPr="006F43BA">
              <w:rPr>
                <w:rFonts w:ascii="Calibri" w:eastAsia="Times New Roman" w:hAnsi="Calibri" w:cs="Times New Roman"/>
                <w:color w:val="auto"/>
                <w:sz w:val="18"/>
                <w:szCs w:val="18"/>
                <w:lang w:val="en-AU" w:eastAsia="en-AU"/>
              </w:rPr>
              <w:t>Total number of events, productions, and speeches written, organised and/or arranged by Agency staff for internal and external stakeholders during the period</w:t>
            </w:r>
            <w:r w:rsidR="005C7C99" w:rsidRPr="006F43BA">
              <w:rPr>
                <w:rFonts w:ascii="Calibri" w:eastAsia="Times New Roman" w:hAnsi="Calibri" w:cs="Times New Roman"/>
                <w:color w:val="auto"/>
                <w:sz w:val="18"/>
                <w:szCs w:val="18"/>
                <w:lang w:val="en-AU" w:eastAsia="en-AU"/>
              </w:rPr>
              <w:t>.</w:t>
            </w:r>
          </w:p>
        </w:tc>
      </w:tr>
      <w:tr w:rsidR="00140AD5" w:rsidRPr="006F43BA" w14:paraId="7789CDE7" w14:textId="77777777" w:rsidTr="00140AD5">
        <w:trPr>
          <w:trHeight w:val="255"/>
        </w:trPr>
        <w:tc>
          <w:tcPr>
            <w:tcW w:w="9351" w:type="dxa"/>
            <w:gridSpan w:val="2"/>
            <w:shd w:val="clear" w:color="auto" w:fill="D1E6EB"/>
          </w:tcPr>
          <w:p w14:paraId="150EE592"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3B620DB4" w14:textId="77777777" w:rsidTr="00140AD5">
        <w:trPr>
          <w:trHeight w:val="255"/>
        </w:trPr>
        <w:tc>
          <w:tcPr>
            <w:tcW w:w="1980" w:type="dxa"/>
            <w:shd w:val="clear" w:color="000000" w:fill="FFFFFF"/>
          </w:tcPr>
          <w:p w14:paraId="7CAD1C23"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181D696C" w14:textId="16197253"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7FF8A25F" w14:textId="77777777" w:rsidTr="00140AD5">
        <w:trPr>
          <w:trHeight w:val="255"/>
        </w:trPr>
        <w:tc>
          <w:tcPr>
            <w:tcW w:w="1980" w:type="dxa"/>
            <w:shd w:val="clear" w:color="000000" w:fill="FFFFFF"/>
          </w:tcPr>
          <w:p w14:paraId="3BB49872"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A491007" w14:textId="37C54DFA"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686FA916" w14:textId="77777777" w:rsidTr="00E1590E">
        <w:trPr>
          <w:trHeight w:val="255"/>
        </w:trPr>
        <w:tc>
          <w:tcPr>
            <w:tcW w:w="9351" w:type="dxa"/>
            <w:gridSpan w:val="2"/>
            <w:shd w:val="clear" w:color="auto" w:fill="00788A"/>
            <w:vAlign w:val="center"/>
          </w:tcPr>
          <w:p w14:paraId="007A21CF"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57851A20" w14:textId="77777777" w:rsidTr="00E1590E">
        <w:trPr>
          <w:trHeight w:val="255"/>
        </w:trPr>
        <w:tc>
          <w:tcPr>
            <w:tcW w:w="1980" w:type="dxa"/>
            <w:shd w:val="clear" w:color="auto" w:fill="BBDAE1"/>
            <w:vAlign w:val="center"/>
          </w:tcPr>
          <w:p w14:paraId="1EB69540"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5D887889"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11BBF3A7" w14:textId="77777777" w:rsidTr="00E1590E">
        <w:trPr>
          <w:trHeight w:val="255"/>
        </w:trPr>
        <w:tc>
          <w:tcPr>
            <w:tcW w:w="1980" w:type="dxa"/>
            <w:shd w:val="clear" w:color="000000" w:fill="FFFFFF"/>
            <w:hideMark/>
          </w:tcPr>
          <w:p w14:paraId="28482F38"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744838E7"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727EF959"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0C30C791"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81" w:name="_Communications_&amp;_Media_1"/>
      <w:bookmarkStart w:id="82" w:name="_Toc483825904"/>
      <w:bookmarkEnd w:id="81"/>
      <w:r w:rsidRPr="006F43BA">
        <w:rPr>
          <w:rFonts w:eastAsia="Times New Roman"/>
          <w:sz w:val="29"/>
          <w:szCs w:val="29"/>
          <w:lang w:val="en-AU" w:eastAsia="en-AU"/>
        </w:rPr>
        <w:lastRenderedPageBreak/>
        <w:t>Communications &amp; Media – Graphic, Printing &amp; Design</w:t>
      </w:r>
      <w:bookmarkEnd w:id="82"/>
    </w:p>
    <w:p w14:paraId="4664BF72" w14:textId="77777777" w:rsidR="00140AD5" w:rsidRPr="006F43BA" w:rsidRDefault="00140AD5" w:rsidP="007358DD">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0DCF7650" w14:textId="77777777" w:rsidTr="00140AD5">
        <w:tc>
          <w:tcPr>
            <w:tcW w:w="9356" w:type="dxa"/>
            <w:gridSpan w:val="2"/>
            <w:shd w:val="clear" w:color="auto" w:fill="00788A"/>
            <w:vAlign w:val="center"/>
          </w:tcPr>
          <w:p w14:paraId="221153FB" w14:textId="77777777" w:rsidR="00140AD5" w:rsidRPr="006F43BA" w:rsidRDefault="00140AD5" w:rsidP="00140AD5">
            <w:pPr>
              <w:spacing w:after="0"/>
              <w:rPr>
                <w:b/>
                <w:color w:val="FFFFFF"/>
                <w:sz w:val="22"/>
              </w:rPr>
            </w:pPr>
            <w:r w:rsidRPr="006F43BA">
              <w:rPr>
                <w:b/>
                <w:color w:val="FFFFFF"/>
                <w:sz w:val="22"/>
              </w:rPr>
              <w:t>Business Service</w:t>
            </w:r>
          </w:p>
        </w:tc>
      </w:tr>
      <w:tr w:rsidR="00C33068" w:rsidRPr="006F43BA" w14:paraId="01A3F655" w14:textId="77777777" w:rsidTr="00140AD5">
        <w:tc>
          <w:tcPr>
            <w:tcW w:w="2015" w:type="dxa"/>
            <w:shd w:val="clear" w:color="auto" w:fill="BBDAE1"/>
            <w:vAlign w:val="center"/>
          </w:tcPr>
          <w:p w14:paraId="6AFAA264" w14:textId="77777777" w:rsidR="00140AD5" w:rsidRPr="006F43BA" w:rsidRDefault="00140AD5" w:rsidP="00140AD5">
            <w:pPr>
              <w:spacing w:after="0"/>
              <w:rPr>
                <w:b/>
                <w:color w:val="auto"/>
                <w:sz w:val="22"/>
              </w:rPr>
            </w:pPr>
            <w:r w:rsidRPr="006F43BA">
              <w:rPr>
                <w:b/>
                <w:color w:val="auto"/>
                <w:sz w:val="22"/>
              </w:rPr>
              <w:t>Level 3</w:t>
            </w:r>
          </w:p>
        </w:tc>
        <w:tc>
          <w:tcPr>
            <w:tcW w:w="7341" w:type="dxa"/>
            <w:shd w:val="clear" w:color="auto" w:fill="BBDAE1"/>
            <w:vAlign w:val="center"/>
          </w:tcPr>
          <w:p w14:paraId="2C34D389" w14:textId="77777777" w:rsidR="00140AD5" w:rsidRPr="006F43BA" w:rsidRDefault="00140AD5" w:rsidP="00140AD5">
            <w:pPr>
              <w:spacing w:after="0"/>
              <w:rPr>
                <w:b/>
                <w:color w:val="auto"/>
                <w:sz w:val="22"/>
              </w:rPr>
            </w:pPr>
            <w:r w:rsidRPr="006F43BA">
              <w:rPr>
                <w:b/>
                <w:color w:val="auto"/>
                <w:sz w:val="22"/>
              </w:rPr>
              <w:t>Description</w:t>
            </w:r>
          </w:p>
        </w:tc>
      </w:tr>
      <w:tr w:rsidR="00C33068" w:rsidRPr="006F43BA" w14:paraId="48F2E0AC" w14:textId="77777777" w:rsidTr="00140AD5">
        <w:tc>
          <w:tcPr>
            <w:tcW w:w="2015" w:type="dxa"/>
          </w:tcPr>
          <w:p w14:paraId="0A2DB9E7" w14:textId="77777777" w:rsidR="00140AD5" w:rsidRPr="006F43BA" w:rsidRDefault="00140AD5" w:rsidP="00140AD5">
            <w:pPr>
              <w:spacing w:after="0"/>
              <w:jc w:val="center"/>
              <w:rPr>
                <w:b/>
                <w:color w:val="auto"/>
                <w:sz w:val="18"/>
                <w:szCs w:val="18"/>
              </w:rPr>
            </w:pPr>
            <w:r w:rsidRPr="006F43BA">
              <w:rPr>
                <w:b/>
                <w:color w:val="auto"/>
                <w:sz w:val="18"/>
                <w:szCs w:val="18"/>
              </w:rPr>
              <w:t>Brand Solutions, Style Guides &amp; Advice</w:t>
            </w:r>
          </w:p>
        </w:tc>
        <w:tc>
          <w:tcPr>
            <w:tcW w:w="7341" w:type="dxa"/>
          </w:tcPr>
          <w:p w14:paraId="17418E0A" w14:textId="77777777" w:rsidR="00140AD5" w:rsidRPr="006F43BA" w:rsidRDefault="00140AD5" w:rsidP="00140AD5">
            <w:pPr>
              <w:spacing w:after="0"/>
              <w:rPr>
                <w:color w:val="auto"/>
                <w:sz w:val="18"/>
                <w:szCs w:val="18"/>
              </w:rPr>
            </w:pPr>
            <w:r w:rsidRPr="006F43BA">
              <w:rPr>
                <w:color w:val="auto"/>
                <w:sz w:val="18"/>
                <w:szCs w:val="18"/>
              </w:rPr>
              <w:t xml:space="preserve">Develop brand solutions and style guidelines in consultation with </w:t>
            </w:r>
            <w:r w:rsidR="004A481D" w:rsidRPr="006F43BA">
              <w:rPr>
                <w:color w:val="auto"/>
                <w:sz w:val="18"/>
                <w:szCs w:val="18"/>
              </w:rPr>
              <w:t>program</w:t>
            </w:r>
            <w:r w:rsidRPr="006F43BA">
              <w:rPr>
                <w:color w:val="auto"/>
                <w:sz w:val="18"/>
                <w:szCs w:val="18"/>
              </w:rPr>
              <w:t xml:space="preserve"> and policy. Includes provision of advice to internal and external stakeholders.</w:t>
            </w:r>
          </w:p>
        </w:tc>
      </w:tr>
      <w:tr w:rsidR="00C33068" w:rsidRPr="006F43BA" w14:paraId="4F5F00DA" w14:textId="77777777" w:rsidTr="00140AD5">
        <w:tc>
          <w:tcPr>
            <w:tcW w:w="2015" w:type="dxa"/>
          </w:tcPr>
          <w:p w14:paraId="28A2102C" w14:textId="77777777" w:rsidR="00140AD5" w:rsidRPr="006F43BA" w:rsidRDefault="00140AD5" w:rsidP="00140AD5">
            <w:pPr>
              <w:spacing w:after="0"/>
              <w:jc w:val="center"/>
              <w:rPr>
                <w:b/>
                <w:color w:val="auto"/>
                <w:sz w:val="18"/>
                <w:szCs w:val="18"/>
              </w:rPr>
            </w:pPr>
            <w:r w:rsidRPr="006F43BA">
              <w:rPr>
                <w:b/>
                <w:color w:val="auto"/>
                <w:sz w:val="18"/>
                <w:szCs w:val="18"/>
              </w:rPr>
              <w:t>Creative Advertising/ Campaign Material</w:t>
            </w:r>
          </w:p>
        </w:tc>
        <w:tc>
          <w:tcPr>
            <w:tcW w:w="7341" w:type="dxa"/>
          </w:tcPr>
          <w:p w14:paraId="6C533682" w14:textId="77777777" w:rsidR="00140AD5" w:rsidRPr="006F43BA" w:rsidRDefault="00140AD5" w:rsidP="00140AD5">
            <w:pPr>
              <w:spacing w:after="0"/>
              <w:rPr>
                <w:color w:val="auto"/>
                <w:sz w:val="18"/>
                <w:szCs w:val="18"/>
              </w:rPr>
            </w:pPr>
            <w:r w:rsidRPr="006F43BA">
              <w:rPr>
                <w:color w:val="auto"/>
                <w:sz w:val="18"/>
                <w:szCs w:val="18"/>
              </w:rPr>
              <w:t>Manage conceptualisation and presentation for the development for advertising campaigns.</w:t>
            </w:r>
          </w:p>
        </w:tc>
      </w:tr>
      <w:tr w:rsidR="00C33068" w:rsidRPr="006F43BA" w14:paraId="01105223" w14:textId="77777777" w:rsidTr="007358DD">
        <w:tc>
          <w:tcPr>
            <w:tcW w:w="2015" w:type="dxa"/>
            <w:tcBorders>
              <w:bottom w:val="single" w:sz="4" w:space="0" w:color="auto"/>
            </w:tcBorders>
          </w:tcPr>
          <w:p w14:paraId="0AB08D21" w14:textId="77777777" w:rsidR="00140AD5" w:rsidRPr="006F43BA" w:rsidRDefault="00140AD5" w:rsidP="00140AD5">
            <w:pPr>
              <w:spacing w:after="0"/>
              <w:jc w:val="center"/>
              <w:rPr>
                <w:b/>
                <w:color w:val="auto"/>
                <w:sz w:val="18"/>
                <w:szCs w:val="18"/>
              </w:rPr>
            </w:pPr>
            <w:r w:rsidRPr="006F43BA">
              <w:rPr>
                <w:b/>
                <w:color w:val="auto"/>
                <w:sz w:val="18"/>
                <w:szCs w:val="18"/>
              </w:rPr>
              <w:t>Print Management Solutions</w:t>
            </w:r>
          </w:p>
        </w:tc>
        <w:tc>
          <w:tcPr>
            <w:tcW w:w="7341" w:type="dxa"/>
            <w:tcBorders>
              <w:bottom w:val="single" w:sz="4" w:space="0" w:color="auto"/>
            </w:tcBorders>
          </w:tcPr>
          <w:p w14:paraId="3222EDFA" w14:textId="77777777" w:rsidR="00140AD5" w:rsidRPr="006F43BA" w:rsidRDefault="00140AD5" w:rsidP="00140AD5">
            <w:pPr>
              <w:spacing w:after="0"/>
              <w:rPr>
                <w:color w:val="auto"/>
                <w:sz w:val="18"/>
                <w:szCs w:val="18"/>
              </w:rPr>
            </w:pPr>
            <w:r w:rsidRPr="006F43BA">
              <w:rPr>
                <w:color w:val="auto"/>
                <w:sz w:val="18"/>
                <w:szCs w:val="18"/>
              </w:rPr>
              <w:t>Provision of low-cost print option solutions, quotations, distribution, and supplier management.</w:t>
            </w:r>
          </w:p>
        </w:tc>
      </w:tr>
      <w:tr w:rsidR="00C33068" w:rsidRPr="006F43BA" w14:paraId="24BBFFB3" w14:textId="77777777" w:rsidTr="007358DD">
        <w:tc>
          <w:tcPr>
            <w:tcW w:w="2015" w:type="dxa"/>
            <w:tcBorders>
              <w:bottom w:val="nil"/>
            </w:tcBorders>
          </w:tcPr>
          <w:p w14:paraId="6A2BB2AC" w14:textId="77777777" w:rsidR="00140AD5" w:rsidRPr="006F43BA" w:rsidRDefault="00140AD5" w:rsidP="00140AD5">
            <w:pPr>
              <w:spacing w:after="0"/>
              <w:jc w:val="center"/>
              <w:rPr>
                <w:b/>
                <w:color w:val="auto"/>
                <w:sz w:val="18"/>
                <w:szCs w:val="18"/>
              </w:rPr>
            </w:pPr>
            <w:r w:rsidRPr="006F43BA">
              <w:rPr>
                <w:b/>
                <w:color w:val="auto"/>
                <w:sz w:val="18"/>
                <w:szCs w:val="18"/>
              </w:rPr>
              <w:t>Visual Identification</w:t>
            </w:r>
          </w:p>
        </w:tc>
        <w:tc>
          <w:tcPr>
            <w:tcW w:w="7341" w:type="dxa"/>
            <w:tcBorders>
              <w:bottom w:val="nil"/>
            </w:tcBorders>
          </w:tcPr>
          <w:p w14:paraId="297265E6" w14:textId="77777777" w:rsidR="00140AD5" w:rsidRPr="006F43BA" w:rsidRDefault="00140AD5" w:rsidP="00140AD5">
            <w:pPr>
              <w:spacing w:after="0"/>
              <w:rPr>
                <w:color w:val="auto"/>
                <w:sz w:val="18"/>
                <w:szCs w:val="18"/>
              </w:rPr>
            </w:pPr>
            <w:r w:rsidRPr="006F43BA">
              <w:rPr>
                <w:color w:val="auto"/>
                <w:sz w:val="18"/>
                <w:szCs w:val="18"/>
              </w:rPr>
              <w:t xml:space="preserve">Create and develop visual identifications and logos with coloration research and development in consultation with </w:t>
            </w:r>
            <w:r w:rsidR="004A481D" w:rsidRPr="006F43BA">
              <w:rPr>
                <w:color w:val="auto"/>
                <w:sz w:val="18"/>
                <w:szCs w:val="18"/>
              </w:rPr>
              <w:t>program</w:t>
            </w:r>
            <w:r w:rsidRPr="006F43BA">
              <w:rPr>
                <w:color w:val="auto"/>
                <w:sz w:val="18"/>
                <w:szCs w:val="18"/>
              </w:rPr>
              <w:t>s and policy.</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33068" w:rsidRPr="006F43BA" w14:paraId="3BAB1B1C" w14:textId="77777777" w:rsidTr="00140AD5">
        <w:trPr>
          <w:trHeight w:val="255"/>
        </w:trPr>
        <w:tc>
          <w:tcPr>
            <w:tcW w:w="9351" w:type="dxa"/>
            <w:gridSpan w:val="2"/>
            <w:shd w:val="clear" w:color="auto" w:fill="BBDAE1"/>
            <w:vAlign w:val="center"/>
          </w:tcPr>
          <w:p w14:paraId="5B4D3305"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33068" w:rsidRPr="006F43BA" w14:paraId="0870EFE1" w14:textId="77777777" w:rsidTr="00140AD5">
        <w:trPr>
          <w:trHeight w:val="255"/>
        </w:trPr>
        <w:tc>
          <w:tcPr>
            <w:tcW w:w="1980" w:type="dxa"/>
            <w:shd w:val="clear" w:color="000000" w:fill="FFFFFF"/>
            <w:hideMark/>
          </w:tcPr>
          <w:p w14:paraId="2E3BE846"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B4A9CDF" w14:textId="77777777" w:rsidR="00140AD5" w:rsidRPr="006F43BA" w:rsidRDefault="00DF230F" w:rsidP="00DF230F">
            <w:pPr>
              <w:rPr>
                <w:color w:val="auto"/>
                <w:sz w:val="18"/>
                <w:szCs w:val="18"/>
              </w:rPr>
            </w:pPr>
            <w:r w:rsidRPr="006F43BA">
              <w:rPr>
                <w:color w:val="auto"/>
                <w:sz w:val="18"/>
                <w:szCs w:val="18"/>
              </w:rPr>
              <w:t>Provision of communication and media services, including graphical, printing and design services.</w:t>
            </w:r>
          </w:p>
        </w:tc>
      </w:tr>
      <w:tr w:rsidR="00C5345E" w:rsidRPr="006F43BA" w14:paraId="4D5A2D39" w14:textId="77777777" w:rsidTr="00140AD5">
        <w:trPr>
          <w:trHeight w:val="255"/>
        </w:trPr>
        <w:tc>
          <w:tcPr>
            <w:tcW w:w="1980" w:type="dxa"/>
            <w:shd w:val="clear" w:color="000000" w:fill="FFFFFF"/>
          </w:tcPr>
          <w:p w14:paraId="6FAF4E8C"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3653976" w14:textId="6AA16DD0" w:rsidR="00C5345E" w:rsidRPr="006F43BA" w:rsidRDefault="00C5345E" w:rsidP="00C5345E">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1785B6E1"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5BBFEB86" w14:textId="77777777" w:rsidTr="00140AD5">
        <w:trPr>
          <w:trHeight w:val="255"/>
        </w:trPr>
        <w:tc>
          <w:tcPr>
            <w:tcW w:w="9351" w:type="dxa"/>
            <w:gridSpan w:val="2"/>
            <w:shd w:val="clear" w:color="auto" w:fill="00788A"/>
            <w:vAlign w:val="center"/>
          </w:tcPr>
          <w:p w14:paraId="7FC5A10A" w14:textId="77777777" w:rsidR="00140AD5" w:rsidRPr="006F43BA" w:rsidRDefault="009D599D"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140AD5" w:rsidRPr="006F43BA">
              <w:rPr>
                <w:rFonts w:ascii="Calibri" w:eastAsia="Times New Roman" w:hAnsi="Calibri" w:cs="Times New Roman"/>
                <w:b/>
                <w:color w:val="FFFFFF"/>
                <w:sz w:val="22"/>
                <w:lang w:val="en-AU" w:eastAsia="en-AU"/>
              </w:rPr>
              <w:t>Unit of Measure</w:t>
            </w:r>
          </w:p>
        </w:tc>
      </w:tr>
      <w:tr w:rsidR="00140AD5" w:rsidRPr="006F43BA" w14:paraId="10F9FD18" w14:textId="77777777" w:rsidTr="00140AD5">
        <w:trPr>
          <w:trHeight w:val="255"/>
        </w:trPr>
        <w:tc>
          <w:tcPr>
            <w:tcW w:w="1980" w:type="dxa"/>
            <w:shd w:val="clear" w:color="auto" w:fill="BBDAE1"/>
            <w:vAlign w:val="center"/>
          </w:tcPr>
          <w:p w14:paraId="6CBB6D49"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D5C8227"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261EEAAB" w14:textId="77777777" w:rsidTr="00140AD5">
        <w:trPr>
          <w:trHeight w:val="255"/>
        </w:trPr>
        <w:tc>
          <w:tcPr>
            <w:tcW w:w="1980" w:type="dxa"/>
            <w:shd w:val="clear" w:color="000000" w:fill="FFFFFF"/>
          </w:tcPr>
          <w:p w14:paraId="03838364" w14:textId="5AED4235" w:rsidR="00140AD5" w:rsidRPr="006F43BA" w:rsidRDefault="000E4F9E" w:rsidP="000E4F9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 campaigns rolled out</w:t>
            </w:r>
          </w:p>
        </w:tc>
        <w:tc>
          <w:tcPr>
            <w:tcW w:w="7371" w:type="dxa"/>
            <w:shd w:val="clear" w:color="000000" w:fill="FFFFFF"/>
          </w:tcPr>
          <w:p w14:paraId="67543FC2" w14:textId="7BA5D45D" w:rsidR="00140AD5" w:rsidRPr="006F43BA" w:rsidRDefault="00140AD5"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number of </w:t>
            </w:r>
            <w:r w:rsidR="00B36C7D" w:rsidRPr="006F43BA">
              <w:rPr>
                <w:rFonts w:ascii="Calibri" w:eastAsia="Times New Roman" w:hAnsi="Calibri" w:cs="Times New Roman"/>
                <w:color w:val="auto"/>
                <w:sz w:val="18"/>
                <w:szCs w:val="18"/>
                <w:lang w:val="en-AU" w:eastAsia="en-AU"/>
              </w:rPr>
              <w:t xml:space="preserve">internal and external </w:t>
            </w:r>
            <w:r w:rsidRPr="006F43BA">
              <w:rPr>
                <w:rFonts w:ascii="Calibri" w:eastAsia="Times New Roman" w:hAnsi="Calibri" w:cs="Times New Roman"/>
                <w:color w:val="auto"/>
                <w:sz w:val="18"/>
                <w:szCs w:val="18"/>
                <w:lang w:val="en-AU" w:eastAsia="en-AU"/>
              </w:rPr>
              <w:t>campaigns rolled out during the period. Includes (re)branding, research, and advertising.</w:t>
            </w:r>
          </w:p>
        </w:tc>
      </w:tr>
      <w:tr w:rsidR="00140AD5" w:rsidRPr="006F43BA" w14:paraId="7FE81A8F" w14:textId="77777777" w:rsidTr="00140AD5">
        <w:trPr>
          <w:trHeight w:val="255"/>
        </w:trPr>
        <w:tc>
          <w:tcPr>
            <w:tcW w:w="9351" w:type="dxa"/>
            <w:gridSpan w:val="2"/>
            <w:shd w:val="clear" w:color="auto" w:fill="D1E6EB"/>
          </w:tcPr>
          <w:p w14:paraId="0B1D58E6"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7BFFA3B6" w14:textId="77777777" w:rsidTr="00140AD5">
        <w:trPr>
          <w:trHeight w:val="255"/>
        </w:trPr>
        <w:tc>
          <w:tcPr>
            <w:tcW w:w="1980" w:type="dxa"/>
            <w:shd w:val="clear" w:color="000000" w:fill="FFFFFF"/>
          </w:tcPr>
          <w:p w14:paraId="064FEA32"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2D83896" w14:textId="52F2071F"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0B97D9D1" w14:textId="77777777" w:rsidTr="00140AD5">
        <w:trPr>
          <w:trHeight w:val="255"/>
        </w:trPr>
        <w:tc>
          <w:tcPr>
            <w:tcW w:w="1980" w:type="dxa"/>
            <w:shd w:val="clear" w:color="000000" w:fill="FFFFFF"/>
          </w:tcPr>
          <w:p w14:paraId="1938796D"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6970B43" w14:textId="4BF31C7D"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1FBF2DA9" w14:textId="77777777" w:rsidTr="00E1590E">
        <w:trPr>
          <w:trHeight w:val="255"/>
        </w:trPr>
        <w:tc>
          <w:tcPr>
            <w:tcW w:w="9351" w:type="dxa"/>
            <w:gridSpan w:val="2"/>
            <w:shd w:val="clear" w:color="auto" w:fill="00788A"/>
            <w:vAlign w:val="center"/>
          </w:tcPr>
          <w:p w14:paraId="5B8BDD8C" w14:textId="77777777" w:rsidR="00C5345E" w:rsidRPr="006F43BA" w:rsidRDefault="00C5345E" w:rsidP="00C5345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C5345E" w:rsidRPr="006F43BA" w14:paraId="61246349" w14:textId="77777777" w:rsidTr="00E1590E">
        <w:trPr>
          <w:trHeight w:val="255"/>
        </w:trPr>
        <w:tc>
          <w:tcPr>
            <w:tcW w:w="1980" w:type="dxa"/>
            <w:shd w:val="clear" w:color="auto" w:fill="BBDAE1"/>
            <w:vAlign w:val="center"/>
          </w:tcPr>
          <w:p w14:paraId="04477228"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3F32021" w14:textId="77777777" w:rsidR="00C5345E" w:rsidRPr="006F43BA" w:rsidRDefault="00C5345E" w:rsidP="00C5345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C5345E" w:rsidRPr="006F43BA" w14:paraId="07E13FA1" w14:textId="77777777" w:rsidTr="00E1590E">
        <w:trPr>
          <w:trHeight w:val="255"/>
        </w:trPr>
        <w:tc>
          <w:tcPr>
            <w:tcW w:w="1980" w:type="dxa"/>
            <w:shd w:val="clear" w:color="000000" w:fill="FFFFFF"/>
            <w:hideMark/>
          </w:tcPr>
          <w:p w14:paraId="4C01C46E" w14:textId="77777777" w:rsidR="00C5345E" w:rsidRPr="006F43BA" w:rsidRDefault="00C5345E" w:rsidP="00C5345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7AD992CA" w14:textId="77777777" w:rsidR="00C5345E" w:rsidRPr="006F43BA" w:rsidRDefault="00C5345E" w:rsidP="00C5345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6752BADC"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6BD76CAD"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83" w:name="_Communications_&amp;_Media_2"/>
      <w:bookmarkStart w:id="84" w:name="_Toc483825905"/>
      <w:bookmarkEnd w:id="83"/>
      <w:r w:rsidRPr="006F43BA">
        <w:rPr>
          <w:rFonts w:eastAsia="Times New Roman"/>
          <w:sz w:val="29"/>
          <w:szCs w:val="29"/>
          <w:lang w:val="en-AU" w:eastAsia="en-AU"/>
        </w:rPr>
        <w:lastRenderedPageBreak/>
        <w:t>Communications &amp; Media – Media Management</w:t>
      </w:r>
      <w:bookmarkEnd w:id="84"/>
    </w:p>
    <w:p w14:paraId="4271121F" w14:textId="77777777" w:rsidR="00140AD5" w:rsidRPr="006F43BA" w:rsidRDefault="00140AD5" w:rsidP="007358DD">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1D87AE69" w14:textId="77777777" w:rsidTr="00140AD5">
        <w:tc>
          <w:tcPr>
            <w:tcW w:w="9356" w:type="dxa"/>
            <w:gridSpan w:val="2"/>
            <w:shd w:val="clear" w:color="auto" w:fill="00788A"/>
            <w:vAlign w:val="center"/>
          </w:tcPr>
          <w:p w14:paraId="06D1110C" w14:textId="77777777" w:rsidR="00140AD5" w:rsidRPr="006F43BA" w:rsidRDefault="00140AD5" w:rsidP="00140AD5">
            <w:pPr>
              <w:spacing w:after="0"/>
              <w:rPr>
                <w:b/>
                <w:color w:val="FFFFFF"/>
                <w:sz w:val="22"/>
              </w:rPr>
            </w:pPr>
            <w:r w:rsidRPr="006F43BA">
              <w:rPr>
                <w:b/>
                <w:color w:val="FFFFFF"/>
                <w:sz w:val="22"/>
              </w:rPr>
              <w:t>Business Service</w:t>
            </w:r>
          </w:p>
        </w:tc>
      </w:tr>
      <w:tr w:rsidR="00C33068" w:rsidRPr="006F43BA" w14:paraId="2A7F6030" w14:textId="77777777" w:rsidTr="007358DD">
        <w:tc>
          <w:tcPr>
            <w:tcW w:w="2015" w:type="dxa"/>
            <w:tcBorders>
              <w:bottom w:val="single" w:sz="4" w:space="0" w:color="auto"/>
            </w:tcBorders>
            <w:shd w:val="clear" w:color="auto" w:fill="BBDAE1"/>
            <w:vAlign w:val="center"/>
          </w:tcPr>
          <w:p w14:paraId="793ABCB2" w14:textId="77777777" w:rsidR="00140AD5" w:rsidRPr="006F43BA" w:rsidRDefault="00140AD5" w:rsidP="00140AD5">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5D65EE9A" w14:textId="77777777" w:rsidR="00140AD5" w:rsidRPr="006F43BA" w:rsidRDefault="00140AD5" w:rsidP="00140AD5">
            <w:pPr>
              <w:spacing w:after="0"/>
              <w:rPr>
                <w:b/>
                <w:color w:val="auto"/>
                <w:sz w:val="22"/>
              </w:rPr>
            </w:pPr>
            <w:r w:rsidRPr="006F43BA">
              <w:rPr>
                <w:b/>
                <w:color w:val="auto"/>
                <w:sz w:val="22"/>
              </w:rPr>
              <w:t>Description</w:t>
            </w:r>
          </w:p>
        </w:tc>
      </w:tr>
      <w:tr w:rsidR="00C33068" w:rsidRPr="006F43BA" w14:paraId="3CFB2CDE" w14:textId="77777777" w:rsidTr="007358DD">
        <w:tc>
          <w:tcPr>
            <w:tcW w:w="2015" w:type="dxa"/>
            <w:tcBorders>
              <w:bottom w:val="nil"/>
            </w:tcBorders>
          </w:tcPr>
          <w:p w14:paraId="7399EDE5" w14:textId="77777777" w:rsidR="00140AD5" w:rsidRPr="006F43BA" w:rsidRDefault="00140AD5" w:rsidP="00140AD5">
            <w:pPr>
              <w:spacing w:after="0"/>
              <w:jc w:val="center"/>
              <w:rPr>
                <w:b/>
                <w:color w:val="auto"/>
                <w:sz w:val="18"/>
                <w:szCs w:val="18"/>
              </w:rPr>
            </w:pPr>
            <w:r w:rsidRPr="006F43BA">
              <w:rPr>
                <w:b/>
                <w:color w:val="auto"/>
                <w:sz w:val="18"/>
                <w:szCs w:val="18"/>
              </w:rPr>
              <w:t>Media Management</w:t>
            </w:r>
          </w:p>
        </w:tc>
        <w:tc>
          <w:tcPr>
            <w:tcW w:w="7341" w:type="dxa"/>
            <w:tcBorders>
              <w:bottom w:val="nil"/>
            </w:tcBorders>
          </w:tcPr>
          <w:p w14:paraId="73486FF0" w14:textId="43AAEDB6" w:rsidR="00140AD5" w:rsidRPr="006F43BA" w:rsidRDefault="00B36C7D" w:rsidP="00140AD5">
            <w:pPr>
              <w:spacing w:after="0"/>
              <w:rPr>
                <w:color w:val="auto"/>
                <w:sz w:val="18"/>
                <w:szCs w:val="18"/>
              </w:rPr>
            </w:pPr>
            <w:r w:rsidRPr="006F43BA">
              <w:rPr>
                <w:color w:val="auto"/>
                <w:sz w:val="18"/>
                <w:szCs w:val="18"/>
              </w:rPr>
              <w:t xml:space="preserve">Managing </w:t>
            </w:r>
            <w:r w:rsidR="005C7C99" w:rsidRPr="006F43BA">
              <w:rPr>
                <w:color w:val="auto"/>
                <w:sz w:val="18"/>
                <w:szCs w:val="18"/>
              </w:rPr>
              <w:t xml:space="preserve">the </w:t>
            </w:r>
            <w:r w:rsidRPr="006F43BA">
              <w:rPr>
                <w:color w:val="auto"/>
                <w:sz w:val="18"/>
                <w:szCs w:val="18"/>
              </w:rPr>
              <w:t>relationship</w:t>
            </w:r>
            <w:r w:rsidR="005C7C99" w:rsidRPr="006F43BA">
              <w:rPr>
                <w:color w:val="auto"/>
                <w:sz w:val="18"/>
                <w:szCs w:val="18"/>
              </w:rPr>
              <w:t xml:space="preserve"> and dealing with external media.</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33068" w:rsidRPr="006F43BA" w14:paraId="794DB056" w14:textId="77777777" w:rsidTr="00140AD5">
        <w:trPr>
          <w:trHeight w:val="255"/>
        </w:trPr>
        <w:tc>
          <w:tcPr>
            <w:tcW w:w="9351" w:type="dxa"/>
            <w:gridSpan w:val="2"/>
            <w:shd w:val="clear" w:color="auto" w:fill="BBDAE1"/>
            <w:vAlign w:val="center"/>
          </w:tcPr>
          <w:p w14:paraId="0AF52308"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33068" w:rsidRPr="006F43BA" w14:paraId="69DA01AF" w14:textId="77777777" w:rsidTr="00140AD5">
        <w:trPr>
          <w:trHeight w:val="255"/>
        </w:trPr>
        <w:tc>
          <w:tcPr>
            <w:tcW w:w="1980" w:type="dxa"/>
            <w:shd w:val="clear" w:color="000000" w:fill="FFFFFF"/>
            <w:hideMark/>
          </w:tcPr>
          <w:p w14:paraId="3472C98E"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2AB1F3C" w14:textId="69263B6A" w:rsidR="00140AD5" w:rsidRPr="006F43BA" w:rsidRDefault="005C7C99" w:rsidP="00A7610F">
            <w:pPr>
              <w:rPr>
                <w:rFonts w:ascii="Calibri" w:eastAsia="Times New Roman" w:hAnsi="Calibri" w:cs="Times New Roman"/>
                <w:color w:val="auto"/>
                <w:sz w:val="18"/>
                <w:szCs w:val="18"/>
                <w:lang w:val="en-AU" w:eastAsia="en-AU"/>
              </w:rPr>
            </w:pPr>
            <w:r w:rsidRPr="006F43BA">
              <w:rPr>
                <w:color w:val="auto"/>
                <w:sz w:val="18"/>
                <w:szCs w:val="18"/>
              </w:rPr>
              <w:t xml:space="preserve">Responding to media releases, press articles and information </w:t>
            </w:r>
            <w:proofErr w:type="spellStart"/>
            <w:r w:rsidRPr="006F43BA">
              <w:rPr>
                <w:color w:val="auto"/>
                <w:sz w:val="18"/>
                <w:szCs w:val="18"/>
              </w:rPr>
              <w:t>regading</w:t>
            </w:r>
            <w:proofErr w:type="spellEnd"/>
            <w:r w:rsidRPr="006F43BA">
              <w:rPr>
                <w:color w:val="auto"/>
                <w:sz w:val="18"/>
                <w:szCs w:val="18"/>
              </w:rPr>
              <w:t xml:space="preserve"> the Agency and any of its </w:t>
            </w:r>
            <w:proofErr w:type="spellStart"/>
            <w:r w:rsidRPr="006F43BA">
              <w:rPr>
                <w:color w:val="auto"/>
                <w:sz w:val="18"/>
                <w:szCs w:val="18"/>
              </w:rPr>
              <w:t>progammes</w:t>
            </w:r>
            <w:proofErr w:type="spellEnd"/>
            <w:r w:rsidRPr="006F43BA">
              <w:rPr>
                <w:color w:val="auto"/>
                <w:sz w:val="18"/>
                <w:szCs w:val="18"/>
              </w:rPr>
              <w:t xml:space="preserve"> (includes both positive and negative press related materials released).</w:t>
            </w:r>
          </w:p>
        </w:tc>
      </w:tr>
      <w:tr w:rsidR="00C33068" w:rsidRPr="006F43BA" w14:paraId="1A53C544" w14:textId="77777777" w:rsidTr="00140AD5">
        <w:trPr>
          <w:trHeight w:val="255"/>
        </w:trPr>
        <w:tc>
          <w:tcPr>
            <w:tcW w:w="1980" w:type="dxa"/>
            <w:shd w:val="clear" w:color="000000" w:fill="FFFFFF"/>
          </w:tcPr>
          <w:p w14:paraId="6B7F7BF3"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4C31044" w14:textId="7370B9C7" w:rsidR="00140AD5" w:rsidRPr="006F43BA" w:rsidRDefault="005C7C99"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1AC37CE6"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58751EBA" w14:textId="77777777" w:rsidTr="00140AD5">
        <w:trPr>
          <w:trHeight w:val="255"/>
        </w:trPr>
        <w:tc>
          <w:tcPr>
            <w:tcW w:w="9351" w:type="dxa"/>
            <w:gridSpan w:val="2"/>
            <w:shd w:val="clear" w:color="auto" w:fill="00788A"/>
            <w:vAlign w:val="center"/>
          </w:tcPr>
          <w:p w14:paraId="589B4A10" w14:textId="77777777" w:rsidR="00140AD5" w:rsidRPr="006F43BA" w:rsidRDefault="009D599D"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140AD5" w:rsidRPr="006F43BA">
              <w:rPr>
                <w:rFonts w:ascii="Calibri" w:eastAsia="Times New Roman" w:hAnsi="Calibri" w:cs="Times New Roman"/>
                <w:b/>
                <w:color w:val="FFFFFF"/>
                <w:sz w:val="22"/>
                <w:lang w:val="en-AU" w:eastAsia="en-AU"/>
              </w:rPr>
              <w:t>Unit of Measure</w:t>
            </w:r>
          </w:p>
        </w:tc>
      </w:tr>
      <w:tr w:rsidR="00140AD5" w:rsidRPr="006F43BA" w14:paraId="22C623F5" w14:textId="77777777" w:rsidTr="00140AD5">
        <w:trPr>
          <w:trHeight w:val="255"/>
        </w:trPr>
        <w:tc>
          <w:tcPr>
            <w:tcW w:w="1980" w:type="dxa"/>
            <w:shd w:val="clear" w:color="auto" w:fill="BBDAE1"/>
            <w:vAlign w:val="center"/>
          </w:tcPr>
          <w:p w14:paraId="2028BA63"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55832242"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4A34BB88" w14:textId="77777777" w:rsidTr="00140AD5">
        <w:trPr>
          <w:trHeight w:val="255"/>
        </w:trPr>
        <w:tc>
          <w:tcPr>
            <w:tcW w:w="1980" w:type="dxa"/>
            <w:shd w:val="clear" w:color="000000" w:fill="FFFFFF"/>
          </w:tcPr>
          <w:p w14:paraId="265E29A6" w14:textId="1A2800C2" w:rsidR="00140AD5" w:rsidRPr="006F43BA" w:rsidRDefault="005C7C99"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05708F43" w14:textId="05FB8BCB" w:rsidR="00140AD5" w:rsidRPr="006F43BA" w:rsidRDefault="005C7C99"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r w:rsidR="00140AD5" w:rsidRPr="006F43BA" w14:paraId="1A01D457" w14:textId="77777777" w:rsidTr="00140AD5">
        <w:trPr>
          <w:trHeight w:val="255"/>
        </w:trPr>
        <w:tc>
          <w:tcPr>
            <w:tcW w:w="9351" w:type="dxa"/>
            <w:gridSpan w:val="2"/>
            <w:shd w:val="clear" w:color="auto" w:fill="D1E6EB"/>
          </w:tcPr>
          <w:p w14:paraId="640B211A"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5345E" w:rsidRPr="006F43BA" w14:paraId="722A821C" w14:textId="77777777" w:rsidTr="00140AD5">
        <w:trPr>
          <w:trHeight w:val="255"/>
        </w:trPr>
        <w:tc>
          <w:tcPr>
            <w:tcW w:w="1980" w:type="dxa"/>
            <w:shd w:val="clear" w:color="000000" w:fill="FFFFFF"/>
          </w:tcPr>
          <w:p w14:paraId="533BC4AD"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6F50E18" w14:textId="6E854357" w:rsidR="00C5345E" w:rsidRPr="006F43BA" w:rsidRDefault="00C5345E" w:rsidP="00C5345E">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C5345E" w:rsidRPr="006F43BA" w14:paraId="71EBACF4" w14:textId="77777777" w:rsidTr="00140AD5">
        <w:trPr>
          <w:trHeight w:val="255"/>
        </w:trPr>
        <w:tc>
          <w:tcPr>
            <w:tcW w:w="1980" w:type="dxa"/>
            <w:shd w:val="clear" w:color="000000" w:fill="FFFFFF"/>
          </w:tcPr>
          <w:p w14:paraId="63CE72BE" w14:textId="77777777" w:rsidR="00C5345E" w:rsidRPr="006F43BA" w:rsidRDefault="00C5345E" w:rsidP="00C5345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0214C58F" w14:textId="3BE8C190" w:rsidR="00C5345E" w:rsidRPr="006F43BA" w:rsidRDefault="00C5345E" w:rsidP="00C5345E">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5409AB7A" w14:textId="77777777" w:rsidR="00140AD5" w:rsidRPr="006F43BA" w:rsidRDefault="00140AD5">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120455C5" w14:textId="77777777" w:rsidR="009D599D" w:rsidRPr="006F43BA" w:rsidRDefault="009D599D" w:rsidP="009D599D">
      <w:pPr>
        <w:pStyle w:val="Heading2"/>
        <w:numPr>
          <w:ilvl w:val="0"/>
          <w:numId w:val="0"/>
        </w:numPr>
        <w:ind w:left="709" w:hanging="709"/>
        <w:rPr>
          <w:rFonts w:eastAsia="Times New Roman"/>
          <w:sz w:val="29"/>
          <w:szCs w:val="29"/>
          <w:lang w:val="en-AU" w:eastAsia="en-AU"/>
        </w:rPr>
      </w:pPr>
      <w:bookmarkStart w:id="85" w:name="_Legal_Services_–_1"/>
      <w:bookmarkStart w:id="86" w:name="_Legal_Services_–"/>
      <w:bookmarkStart w:id="87" w:name="_Toc483825906"/>
      <w:bookmarkEnd w:id="85"/>
      <w:bookmarkEnd w:id="86"/>
      <w:r w:rsidRPr="006F43BA">
        <w:rPr>
          <w:rFonts w:eastAsia="Times New Roman"/>
          <w:sz w:val="29"/>
          <w:szCs w:val="29"/>
          <w:lang w:val="en-AU" w:eastAsia="en-AU"/>
        </w:rPr>
        <w:lastRenderedPageBreak/>
        <w:t xml:space="preserve">Legal Services - Legislation </w:t>
      </w:r>
      <w:r w:rsidR="004A481D" w:rsidRPr="006F43BA">
        <w:rPr>
          <w:rFonts w:eastAsia="Times New Roman"/>
          <w:sz w:val="29"/>
          <w:szCs w:val="29"/>
          <w:lang w:val="en-AU" w:eastAsia="en-AU"/>
        </w:rPr>
        <w:t>Program</w:t>
      </w:r>
      <w:r w:rsidRPr="006F43BA">
        <w:rPr>
          <w:rFonts w:eastAsia="Times New Roman"/>
          <w:sz w:val="29"/>
          <w:szCs w:val="29"/>
          <w:lang w:val="en-AU" w:eastAsia="en-AU"/>
        </w:rPr>
        <w:t>s</w:t>
      </w:r>
      <w:bookmarkEnd w:id="87"/>
    </w:p>
    <w:p w14:paraId="4B5B1000" w14:textId="77777777" w:rsidR="009D599D" w:rsidRPr="006F43BA" w:rsidRDefault="009D599D" w:rsidP="007358DD">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9D599D" w:rsidRPr="006F43BA" w14:paraId="2EEFB12A" w14:textId="77777777" w:rsidTr="00E1590E">
        <w:tc>
          <w:tcPr>
            <w:tcW w:w="9356" w:type="dxa"/>
            <w:gridSpan w:val="2"/>
            <w:shd w:val="clear" w:color="auto" w:fill="00788A"/>
            <w:vAlign w:val="center"/>
          </w:tcPr>
          <w:p w14:paraId="7F81BAFE" w14:textId="77777777" w:rsidR="009D599D" w:rsidRPr="006F43BA" w:rsidRDefault="009D599D" w:rsidP="00E1590E">
            <w:pPr>
              <w:spacing w:after="0"/>
              <w:rPr>
                <w:b/>
                <w:color w:val="FFFFFF"/>
                <w:sz w:val="22"/>
              </w:rPr>
            </w:pPr>
            <w:r w:rsidRPr="006F43BA">
              <w:rPr>
                <w:b/>
                <w:color w:val="FFFFFF"/>
                <w:sz w:val="22"/>
              </w:rPr>
              <w:t>Business Service</w:t>
            </w:r>
          </w:p>
        </w:tc>
      </w:tr>
      <w:tr w:rsidR="009D599D" w:rsidRPr="006F43BA" w14:paraId="0F0C899F" w14:textId="77777777" w:rsidTr="00E1590E">
        <w:tc>
          <w:tcPr>
            <w:tcW w:w="2015" w:type="dxa"/>
            <w:shd w:val="clear" w:color="auto" w:fill="BBDAE1"/>
            <w:vAlign w:val="center"/>
          </w:tcPr>
          <w:p w14:paraId="3C6C5AB8" w14:textId="77777777" w:rsidR="009D599D" w:rsidRPr="006F43BA" w:rsidRDefault="009D599D" w:rsidP="00E1590E">
            <w:pPr>
              <w:spacing w:after="0"/>
              <w:rPr>
                <w:b/>
                <w:color w:val="auto"/>
                <w:sz w:val="22"/>
              </w:rPr>
            </w:pPr>
            <w:r w:rsidRPr="006F43BA">
              <w:rPr>
                <w:b/>
                <w:color w:val="auto"/>
                <w:sz w:val="22"/>
              </w:rPr>
              <w:t>Level 3</w:t>
            </w:r>
          </w:p>
        </w:tc>
        <w:tc>
          <w:tcPr>
            <w:tcW w:w="7341" w:type="dxa"/>
            <w:shd w:val="clear" w:color="auto" w:fill="BBDAE1"/>
            <w:vAlign w:val="center"/>
          </w:tcPr>
          <w:p w14:paraId="23E1231B" w14:textId="77777777" w:rsidR="009D599D" w:rsidRPr="006F43BA" w:rsidRDefault="009D599D" w:rsidP="00E1590E">
            <w:pPr>
              <w:spacing w:after="0"/>
              <w:rPr>
                <w:b/>
                <w:color w:val="auto"/>
                <w:sz w:val="22"/>
              </w:rPr>
            </w:pPr>
            <w:r w:rsidRPr="006F43BA">
              <w:rPr>
                <w:b/>
                <w:color w:val="auto"/>
                <w:sz w:val="22"/>
              </w:rPr>
              <w:t>Description</w:t>
            </w:r>
          </w:p>
        </w:tc>
      </w:tr>
      <w:tr w:rsidR="009D599D" w:rsidRPr="006F43BA" w14:paraId="1AE8676B" w14:textId="77777777" w:rsidTr="00E1590E">
        <w:tc>
          <w:tcPr>
            <w:tcW w:w="2015" w:type="dxa"/>
          </w:tcPr>
          <w:p w14:paraId="6F083ED3" w14:textId="77777777" w:rsidR="009D599D" w:rsidRPr="006F43BA" w:rsidRDefault="009D599D" w:rsidP="00E1590E">
            <w:pPr>
              <w:spacing w:after="0"/>
              <w:jc w:val="center"/>
              <w:rPr>
                <w:b/>
                <w:color w:val="auto"/>
                <w:sz w:val="18"/>
                <w:szCs w:val="18"/>
              </w:rPr>
            </w:pPr>
            <w:r w:rsidRPr="006F43BA">
              <w:rPr>
                <w:b/>
                <w:color w:val="auto"/>
                <w:sz w:val="18"/>
                <w:szCs w:val="18"/>
              </w:rPr>
              <w:t>Legal Drafting &amp; Advice</w:t>
            </w:r>
          </w:p>
        </w:tc>
        <w:tc>
          <w:tcPr>
            <w:tcW w:w="7341" w:type="dxa"/>
          </w:tcPr>
          <w:p w14:paraId="2A5F08FC" w14:textId="77777777" w:rsidR="009D599D" w:rsidRPr="006F43BA" w:rsidRDefault="009D599D" w:rsidP="00E1590E">
            <w:pPr>
              <w:spacing w:after="0"/>
              <w:rPr>
                <w:color w:val="auto"/>
                <w:sz w:val="18"/>
                <w:szCs w:val="18"/>
              </w:rPr>
            </w:pPr>
            <w:r w:rsidRPr="006F43BA">
              <w:rPr>
                <w:color w:val="auto"/>
                <w:sz w:val="18"/>
                <w:szCs w:val="18"/>
              </w:rPr>
              <w:t>Drafting and providing legal advice on legislative instruments for current and proposed reforms.</w:t>
            </w:r>
          </w:p>
        </w:tc>
      </w:tr>
      <w:tr w:rsidR="009D599D" w:rsidRPr="006F43BA" w14:paraId="7248DD6D" w14:textId="77777777" w:rsidTr="007358DD">
        <w:tc>
          <w:tcPr>
            <w:tcW w:w="2015" w:type="dxa"/>
            <w:tcBorders>
              <w:bottom w:val="single" w:sz="4" w:space="0" w:color="auto"/>
            </w:tcBorders>
          </w:tcPr>
          <w:p w14:paraId="60D42C5E" w14:textId="77777777" w:rsidR="009D599D" w:rsidRPr="006F43BA" w:rsidRDefault="009D599D" w:rsidP="00E1590E">
            <w:pPr>
              <w:spacing w:after="0"/>
              <w:jc w:val="center"/>
              <w:rPr>
                <w:b/>
                <w:color w:val="auto"/>
                <w:sz w:val="18"/>
                <w:szCs w:val="18"/>
              </w:rPr>
            </w:pPr>
            <w:r w:rsidRPr="006F43BA">
              <w:rPr>
                <w:b/>
                <w:color w:val="auto"/>
                <w:sz w:val="18"/>
                <w:szCs w:val="18"/>
              </w:rPr>
              <w:t xml:space="preserve">Legislation </w:t>
            </w:r>
            <w:r w:rsidR="004A481D" w:rsidRPr="006F43BA">
              <w:rPr>
                <w:b/>
                <w:color w:val="auto"/>
                <w:sz w:val="18"/>
                <w:szCs w:val="18"/>
              </w:rPr>
              <w:t>Program</w:t>
            </w:r>
          </w:p>
        </w:tc>
        <w:tc>
          <w:tcPr>
            <w:tcW w:w="7341" w:type="dxa"/>
            <w:tcBorders>
              <w:bottom w:val="single" w:sz="4" w:space="0" w:color="auto"/>
            </w:tcBorders>
          </w:tcPr>
          <w:p w14:paraId="46B6EA57" w14:textId="77777777" w:rsidR="009D599D" w:rsidRPr="006F43BA" w:rsidRDefault="009D599D" w:rsidP="00E1590E">
            <w:pPr>
              <w:spacing w:after="0"/>
              <w:rPr>
                <w:color w:val="auto"/>
                <w:sz w:val="18"/>
                <w:szCs w:val="18"/>
              </w:rPr>
            </w:pPr>
            <w:r w:rsidRPr="006F43BA">
              <w:rPr>
                <w:color w:val="auto"/>
                <w:sz w:val="18"/>
                <w:szCs w:val="18"/>
              </w:rPr>
              <w:t>Coordinate the passage of Portfolio legislation through parliament, support of the Minister on the passage of legislation, clarify client requirements, prepare drafting instruction, register legislative instruments, and coordinate management of delegations.</w:t>
            </w:r>
          </w:p>
        </w:tc>
      </w:tr>
      <w:tr w:rsidR="009D599D" w:rsidRPr="006F43BA" w14:paraId="18EE2114" w14:textId="77777777" w:rsidTr="007358DD">
        <w:tc>
          <w:tcPr>
            <w:tcW w:w="2015" w:type="dxa"/>
            <w:tcBorders>
              <w:bottom w:val="nil"/>
            </w:tcBorders>
          </w:tcPr>
          <w:p w14:paraId="706385EC" w14:textId="77777777" w:rsidR="009D599D" w:rsidRPr="006F43BA" w:rsidRDefault="009D599D" w:rsidP="00E1590E">
            <w:pPr>
              <w:spacing w:after="0"/>
              <w:jc w:val="center"/>
              <w:rPr>
                <w:b/>
                <w:color w:val="auto"/>
                <w:sz w:val="18"/>
                <w:szCs w:val="18"/>
              </w:rPr>
            </w:pPr>
            <w:r w:rsidRPr="006F43BA">
              <w:rPr>
                <w:b/>
                <w:color w:val="auto"/>
                <w:sz w:val="18"/>
                <w:szCs w:val="18"/>
              </w:rPr>
              <w:t>Freedom of Information (FOI)</w:t>
            </w:r>
          </w:p>
        </w:tc>
        <w:tc>
          <w:tcPr>
            <w:tcW w:w="7341" w:type="dxa"/>
            <w:tcBorders>
              <w:bottom w:val="nil"/>
            </w:tcBorders>
          </w:tcPr>
          <w:p w14:paraId="35159B28" w14:textId="77777777" w:rsidR="009D599D" w:rsidRPr="006F43BA" w:rsidRDefault="009D599D" w:rsidP="00E1590E">
            <w:pPr>
              <w:spacing w:after="0"/>
              <w:rPr>
                <w:color w:val="auto"/>
                <w:sz w:val="18"/>
                <w:szCs w:val="18"/>
              </w:rPr>
            </w:pPr>
            <w:r w:rsidRPr="006F43BA">
              <w:rPr>
                <w:color w:val="auto"/>
                <w:sz w:val="18"/>
                <w:szCs w:val="18"/>
              </w:rPr>
              <w:t>Manage FOI and administer the Privacy Act.</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47A8DAA6" w14:textId="77777777" w:rsidTr="00E1590E">
        <w:trPr>
          <w:trHeight w:val="255"/>
        </w:trPr>
        <w:tc>
          <w:tcPr>
            <w:tcW w:w="9351" w:type="dxa"/>
            <w:gridSpan w:val="2"/>
            <w:shd w:val="clear" w:color="auto" w:fill="BBDAE1"/>
            <w:vAlign w:val="center"/>
          </w:tcPr>
          <w:p w14:paraId="0277C40D"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9D599D" w:rsidRPr="006F43BA" w14:paraId="7A36B01B" w14:textId="77777777" w:rsidTr="00E1590E">
        <w:trPr>
          <w:trHeight w:val="255"/>
        </w:trPr>
        <w:tc>
          <w:tcPr>
            <w:tcW w:w="1980" w:type="dxa"/>
            <w:shd w:val="clear" w:color="000000" w:fill="FFFFFF"/>
            <w:hideMark/>
          </w:tcPr>
          <w:p w14:paraId="33D8E76D" w14:textId="77777777" w:rsidR="009D599D" w:rsidRPr="006F43BA" w:rsidRDefault="009D599D" w:rsidP="00E1590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3331844" w14:textId="77777777" w:rsidR="009D599D" w:rsidRPr="006F43BA" w:rsidRDefault="00A7610F" w:rsidP="007358DD">
            <w:pPr>
              <w:jc w:val="both"/>
              <w:rPr>
                <w:color w:val="auto"/>
                <w:sz w:val="18"/>
                <w:szCs w:val="18"/>
              </w:rPr>
            </w:pPr>
            <w:r w:rsidRPr="006F43BA">
              <w:rPr>
                <w:color w:val="auto"/>
                <w:sz w:val="18"/>
                <w:szCs w:val="18"/>
              </w:rPr>
              <w:t>Provision of legal services in rel</w:t>
            </w:r>
            <w:r w:rsidR="007358DD" w:rsidRPr="006F43BA">
              <w:rPr>
                <w:color w:val="auto"/>
                <w:sz w:val="18"/>
                <w:szCs w:val="18"/>
              </w:rPr>
              <w:t xml:space="preserve">ation to </w:t>
            </w:r>
            <w:r w:rsidR="007C2CC5" w:rsidRPr="006F43BA">
              <w:rPr>
                <w:color w:val="auto"/>
                <w:sz w:val="18"/>
                <w:szCs w:val="18"/>
              </w:rPr>
              <w:t>legislation</w:t>
            </w:r>
            <w:r w:rsidR="007358DD" w:rsidRPr="006F43BA">
              <w:rPr>
                <w:color w:val="auto"/>
                <w:sz w:val="18"/>
                <w:szCs w:val="18"/>
              </w:rPr>
              <w:t xml:space="preserve"> and regulation </w:t>
            </w:r>
            <w:r w:rsidR="004A481D" w:rsidRPr="006F43BA">
              <w:rPr>
                <w:color w:val="auto"/>
                <w:sz w:val="18"/>
                <w:szCs w:val="18"/>
              </w:rPr>
              <w:t>program</w:t>
            </w:r>
            <w:r w:rsidR="007358DD" w:rsidRPr="006F43BA">
              <w:rPr>
                <w:color w:val="auto"/>
                <w:sz w:val="18"/>
                <w:szCs w:val="18"/>
              </w:rPr>
              <w:t>s (including reforms) and managing FOI requests.</w:t>
            </w:r>
          </w:p>
        </w:tc>
      </w:tr>
      <w:tr w:rsidR="009D599D" w:rsidRPr="006F43BA" w14:paraId="32778E70" w14:textId="77777777" w:rsidTr="00E1590E">
        <w:trPr>
          <w:trHeight w:val="255"/>
        </w:trPr>
        <w:tc>
          <w:tcPr>
            <w:tcW w:w="1980" w:type="dxa"/>
            <w:shd w:val="clear" w:color="000000" w:fill="FFFFFF"/>
          </w:tcPr>
          <w:p w14:paraId="1F0EFFFC"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D7F29E9" w14:textId="373D293D" w:rsidR="009D599D" w:rsidRPr="006F43BA" w:rsidRDefault="007C2CC5" w:rsidP="00E1590E">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Litigation</w:t>
            </w:r>
            <w:r w:rsidR="007358DD" w:rsidRPr="006F43BA">
              <w:rPr>
                <w:rFonts w:ascii="Calibri" w:eastAsia="Times New Roman" w:hAnsi="Calibri" w:cs="Times New Roman"/>
                <w:color w:val="auto"/>
                <w:sz w:val="18"/>
                <w:szCs w:val="18"/>
                <w:lang w:val="en-AU" w:eastAsia="en-AU"/>
              </w:rPr>
              <w:t xml:space="preserve"> matters (included in Legal Services – Litigation Matters)</w:t>
            </w:r>
            <w:r w:rsidR="00125DC6">
              <w:rPr>
                <w:rFonts w:ascii="Calibri" w:eastAsia="Times New Roman" w:hAnsi="Calibri" w:cs="Times New Roman"/>
                <w:color w:val="auto"/>
                <w:sz w:val="18"/>
                <w:szCs w:val="18"/>
                <w:lang w:val="en-AU" w:eastAsia="en-AU"/>
              </w:rPr>
              <w:t>.</w:t>
            </w:r>
          </w:p>
        </w:tc>
      </w:tr>
    </w:tbl>
    <w:p w14:paraId="2FA01A68" w14:textId="77777777" w:rsidR="009D599D" w:rsidRPr="006F43BA" w:rsidRDefault="009D599D" w:rsidP="009D599D">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298351D3" w14:textId="77777777" w:rsidTr="00E1590E">
        <w:trPr>
          <w:trHeight w:val="255"/>
        </w:trPr>
        <w:tc>
          <w:tcPr>
            <w:tcW w:w="9351" w:type="dxa"/>
            <w:gridSpan w:val="2"/>
            <w:shd w:val="clear" w:color="auto" w:fill="00788A"/>
            <w:vAlign w:val="center"/>
          </w:tcPr>
          <w:p w14:paraId="2C21D8B5" w14:textId="77777777" w:rsidR="009D599D" w:rsidRPr="006F43BA" w:rsidRDefault="00AC35E9"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9D599D" w:rsidRPr="006F43BA" w14:paraId="20605D99" w14:textId="77777777" w:rsidTr="00E1590E">
        <w:trPr>
          <w:trHeight w:val="255"/>
        </w:trPr>
        <w:tc>
          <w:tcPr>
            <w:tcW w:w="1980" w:type="dxa"/>
            <w:shd w:val="clear" w:color="auto" w:fill="BBDAE1"/>
            <w:vAlign w:val="center"/>
          </w:tcPr>
          <w:p w14:paraId="2DE6DCBA"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CAE9394"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9D599D" w:rsidRPr="006F43BA" w14:paraId="23CFFF7B" w14:textId="77777777" w:rsidTr="00E1590E">
        <w:trPr>
          <w:trHeight w:val="255"/>
        </w:trPr>
        <w:tc>
          <w:tcPr>
            <w:tcW w:w="1980" w:type="dxa"/>
            <w:shd w:val="clear" w:color="000000" w:fill="FFFFFF"/>
          </w:tcPr>
          <w:p w14:paraId="3768EE65" w14:textId="13FD6B61" w:rsidR="009D599D" w:rsidRPr="006F43BA" w:rsidRDefault="00684700" w:rsidP="000E4F9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4F8E5E99" w14:textId="77777777" w:rsidR="009D599D" w:rsidRPr="006F43BA" w:rsidRDefault="007358DD" w:rsidP="00E1590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r w:rsidR="009D599D" w:rsidRPr="006F43BA" w14:paraId="063C6253" w14:textId="77777777" w:rsidTr="00E1590E">
        <w:trPr>
          <w:trHeight w:val="255"/>
        </w:trPr>
        <w:tc>
          <w:tcPr>
            <w:tcW w:w="9351" w:type="dxa"/>
            <w:gridSpan w:val="2"/>
            <w:shd w:val="clear" w:color="auto" w:fill="D1E6EB"/>
          </w:tcPr>
          <w:p w14:paraId="7D88DABC" w14:textId="77777777" w:rsidR="009D599D" w:rsidRPr="006F43BA" w:rsidRDefault="009D599D" w:rsidP="00E1590E">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8B4FC6" w:rsidRPr="006F43BA" w14:paraId="076FE23A" w14:textId="77777777" w:rsidTr="00E1590E">
        <w:trPr>
          <w:trHeight w:val="255"/>
        </w:trPr>
        <w:tc>
          <w:tcPr>
            <w:tcW w:w="1980" w:type="dxa"/>
            <w:shd w:val="clear" w:color="000000" w:fill="FFFFFF"/>
          </w:tcPr>
          <w:p w14:paraId="5594BFBA"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68C178A" w14:textId="0DB9D842" w:rsidR="008B4FC6" w:rsidRPr="006F43BA" w:rsidRDefault="008B4FC6" w:rsidP="008B4FC6">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8B4FC6" w:rsidRPr="006F43BA" w14:paraId="02EF1071" w14:textId="77777777" w:rsidTr="00E1590E">
        <w:trPr>
          <w:trHeight w:val="255"/>
        </w:trPr>
        <w:tc>
          <w:tcPr>
            <w:tcW w:w="1980" w:type="dxa"/>
            <w:shd w:val="clear" w:color="000000" w:fill="FFFFFF"/>
          </w:tcPr>
          <w:p w14:paraId="6A467D6B"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D467479" w14:textId="5DB5B4C4" w:rsidR="008B4FC6" w:rsidRPr="006F43BA" w:rsidRDefault="008B4FC6" w:rsidP="008B4FC6">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2856614B" w14:textId="77777777" w:rsidR="009D599D" w:rsidRPr="006F43BA" w:rsidRDefault="009D599D">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14DF5477" w14:textId="77777777" w:rsidR="00140AD5" w:rsidRPr="006F43BA" w:rsidRDefault="00140AD5" w:rsidP="00140AD5">
      <w:pPr>
        <w:pStyle w:val="Heading2"/>
        <w:numPr>
          <w:ilvl w:val="0"/>
          <w:numId w:val="0"/>
        </w:numPr>
        <w:ind w:left="709" w:hanging="709"/>
        <w:rPr>
          <w:rFonts w:eastAsia="Times New Roman"/>
          <w:sz w:val="29"/>
          <w:szCs w:val="29"/>
          <w:lang w:val="en-AU" w:eastAsia="en-AU"/>
        </w:rPr>
      </w:pPr>
      <w:bookmarkStart w:id="88" w:name="_Legal_Services_–_2"/>
      <w:bookmarkStart w:id="89" w:name="_Toc483825907"/>
      <w:bookmarkEnd w:id="88"/>
      <w:r w:rsidRPr="006F43BA">
        <w:rPr>
          <w:rFonts w:eastAsia="Times New Roman"/>
          <w:sz w:val="29"/>
          <w:szCs w:val="29"/>
          <w:lang w:val="en-AU" w:eastAsia="en-AU"/>
        </w:rPr>
        <w:lastRenderedPageBreak/>
        <w:t>Legal Services – Litigation Matters</w:t>
      </w:r>
      <w:bookmarkEnd w:id="89"/>
    </w:p>
    <w:p w14:paraId="56B81805" w14:textId="77777777" w:rsidR="00140AD5" w:rsidRPr="006F43BA" w:rsidRDefault="00140AD5" w:rsidP="007358DD">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140AD5" w:rsidRPr="006F43BA" w14:paraId="5D4B9D7A" w14:textId="77777777" w:rsidTr="00140AD5">
        <w:tc>
          <w:tcPr>
            <w:tcW w:w="9356" w:type="dxa"/>
            <w:gridSpan w:val="2"/>
            <w:shd w:val="clear" w:color="auto" w:fill="00788A"/>
            <w:vAlign w:val="center"/>
          </w:tcPr>
          <w:p w14:paraId="6F7E59E5" w14:textId="77777777" w:rsidR="00140AD5" w:rsidRPr="006F43BA" w:rsidRDefault="00140AD5" w:rsidP="00140AD5">
            <w:pPr>
              <w:spacing w:after="0"/>
              <w:rPr>
                <w:b/>
                <w:color w:val="FFFFFF"/>
                <w:sz w:val="22"/>
              </w:rPr>
            </w:pPr>
            <w:r w:rsidRPr="006F43BA">
              <w:rPr>
                <w:b/>
                <w:color w:val="FFFFFF"/>
                <w:sz w:val="22"/>
              </w:rPr>
              <w:t>Business Service</w:t>
            </w:r>
          </w:p>
        </w:tc>
      </w:tr>
      <w:tr w:rsidR="00140AD5" w:rsidRPr="006F43BA" w14:paraId="1B6C1B72" w14:textId="77777777" w:rsidTr="00140AD5">
        <w:tc>
          <w:tcPr>
            <w:tcW w:w="2015" w:type="dxa"/>
            <w:shd w:val="clear" w:color="auto" w:fill="BBDAE1"/>
            <w:vAlign w:val="center"/>
          </w:tcPr>
          <w:p w14:paraId="38E531C1" w14:textId="77777777" w:rsidR="00140AD5" w:rsidRPr="006F43BA" w:rsidRDefault="00140AD5" w:rsidP="00140AD5">
            <w:pPr>
              <w:spacing w:after="0"/>
              <w:rPr>
                <w:b/>
                <w:color w:val="auto"/>
                <w:sz w:val="22"/>
              </w:rPr>
            </w:pPr>
            <w:r w:rsidRPr="006F43BA">
              <w:rPr>
                <w:b/>
                <w:color w:val="auto"/>
                <w:sz w:val="22"/>
              </w:rPr>
              <w:t>Level 3</w:t>
            </w:r>
          </w:p>
        </w:tc>
        <w:tc>
          <w:tcPr>
            <w:tcW w:w="7341" w:type="dxa"/>
            <w:shd w:val="clear" w:color="auto" w:fill="BBDAE1"/>
            <w:vAlign w:val="center"/>
          </w:tcPr>
          <w:p w14:paraId="4BB28A2F" w14:textId="77777777" w:rsidR="00140AD5" w:rsidRPr="006F43BA" w:rsidRDefault="00140AD5" w:rsidP="00140AD5">
            <w:pPr>
              <w:spacing w:after="0"/>
              <w:rPr>
                <w:b/>
                <w:color w:val="auto"/>
                <w:sz w:val="22"/>
              </w:rPr>
            </w:pPr>
            <w:r w:rsidRPr="006F43BA">
              <w:rPr>
                <w:b/>
                <w:color w:val="auto"/>
                <w:sz w:val="22"/>
              </w:rPr>
              <w:t>Description</w:t>
            </w:r>
          </w:p>
        </w:tc>
      </w:tr>
      <w:tr w:rsidR="00140AD5" w:rsidRPr="006F43BA" w14:paraId="773C05BA" w14:textId="77777777" w:rsidTr="007358DD">
        <w:tc>
          <w:tcPr>
            <w:tcW w:w="2015" w:type="dxa"/>
            <w:tcBorders>
              <w:bottom w:val="single" w:sz="4" w:space="0" w:color="auto"/>
            </w:tcBorders>
          </w:tcPr>
          <w:p w14:paraId="1D65AD3F" w14:textId="77777777" w:rsidR="00140AD5" w:rsidRPr="006F43BA" w:rsidRDefault="00140AD5" w:rsidP="00140AD5">
            <w:pPr>
              <w:spacing w:after="0"/>
              <w:jc w:val="center"/>
              <w:rPr>
                <w:b/>
                <w:color w:val="auto"/>
                <w:sz w:val="18"/>
                <w:szCs w:val="18"/>
              </w:rPr>
            </w:pPr>
            <w:r w:rsidRPr="006F43BA">
              <w:rPr>
                <w:b/>
                <w:color w:val="auto"/>
                <w:sz w:val="18"/>
                <w:szCs w:val="18"/>
              </w:rPr>
              <w:t>Litigation – External Matters</w:t>
            </w:r>
          </w:p>
        </w:tc>
        <w:tc>
          <w:tcPr>
            <w:tcW w:w="7341" w:type="dxa"/>
            <w:tcBorders>
              <w:bottom w:val="single" w:sz="4" w:space="0" w:color="auto"/>
            </w:tcBorders>
          </w:tcPr>
          <w:p w14:paraId="60B412A4" w14:textId="77777777" w:rsidR="00140AD5" w:rsidRPr="006F43BA" w:rsidRDefault="00140AD5" w:rsidP="00140AD5">
            <w:pPr>
              <w:spacing w:after="0"/>
              <w:rPr>
                <w:color w:val="auto"/>
                <w:sz w:val="18"/>
                <w:szCs w:val="18"/>
              </w:rPr>
            </w:pPr>
            <w:r w:rsidRPr="006F43BA">
              <w:rPr>
                <w:color w:val="auto"/>
                <w:sz w:val="18"/>
                <w:szCs w:val="18"/>
              </w:rPr>
              <w:t>Manage litigation, hearings, courts, and tribunal matters for external matters, includes drafting and providing advice (not internal – see below).</w:t>
            </w:r>
          </w:p>
        </w:tc>
      </w:tr>
      <w:tr w:rsidR="00140AD5" w:rsidRPr="006F43BA" w14:paraId="6AC85F49" w14:textId="77777777" w:rsidTr="007358DD">
        <w:tc>
          <w:tcPr>
            <w:tcW w:w="2015" w:type="dxa"/>
            <w:tcBorders>
              <w:bottom w:val="nil"/>
            </w:tcBorders>
          </w:tcPr>
          <w:p w14:paraId="54B49CD7" w14:textId="77777777" w:rsidR="00140AD5" w:rsidRPr="006F43BA" w:rsidRDefault="00140AD5" w:rsidP="00140AD5">
            <w:pPr>
              <w:spacing w:after="0"/>
              <w:jc w:val="center"/>
              <w:rPr>
                <w:b/>
                <w:color w:val="auto"/>
                <w:sz w:val="18"/>
                <w:szCs w:val="18"/>
              </w:rPr>
            </w:pPr>
            <w:r w:rsidRPr="006F43BA">
              <w:rPr>
                <w:b/>
                <w:color w:val="auto"/>
                <w:sz w:val="18"/>
                <w:szCs w:val="18"/>
              </w:rPr>
              <w:t>Litigation – Internal Matters</w:t>
            </w:r>
          </w:p>
        </w:tc>
        <w:tc>
          <w:tcPr>
            <w:tcW w:w="7341" w:type="dxa"/>
            <w:tcBorders>
              <w:bottom w:val="nil"/>
            </w:tcBorders>
          </w:tcPr>
          <w:p w14:paraId="2FF1D014" w14:textId="0A03DD4B" w:rsidR="00140AD5" w:rsidRPr="006F43BA" w:rsidRDefault="00140AD5" w:rsidP="00140AD5">
            <w:pPr>
              <w:spacing w:after="0"/>
              <w:rPr>
                <w:color w:val="auto"/>
                <w:sz w:val="18"/>
                <w:szCs w:val="18"/>
              </w:rPr>
            </w:pPr>
            <w:r w:rsidRPr="006F43BA">
              <w:rPr>
                <w:color w:val="auto"/>
                <w:sz w:val="18"/>
                <w:szCs w:val="18"/>
              </w:rPr>
              <w:t>Manage litigation, hearings, courts, and tribunal matters for internal matters, includes drafting and providing advice. Internal matters are associated with ‘related’ third parties, for example employees, contractors, consultants…etc. and are predominately employee relation matters (e.g. unfair dismissal</w:t>
            </w:r>
            <w:r w:rsidR="00B36C7D" w:rsidRPr="006F43BA">
              <w:rPr>
                <w:color w:val="auto"/>
                <w:sz w:val="18"/>
                <w:szCs w:val="18"/>
              </w:rPr>
              <w:t xml:space="preserve"> and dispute resolution</w:t>
            </w:r>
            <w:r w:rsidRPr="006F43BA">
              <w:rPr>
                <w:color w:val="auto"/>
                <w:sz w:val="18"/>
                <w:szCs w:val="18"/>
              </w:rPr>
              <w:t>).</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26E4D279" w14:textId="77777777" w:rsidTr="00140AD5">
        <w:trPr>
          <w:trHeight w:val="255"/>
        </w:trPr>
        <w:tc>
          <w:tcPr>
            <w:tcW w:w="9351" w:type="dxa"/>
            <w:gridSpan w:val="2"/>
            <w:shd w:val="clear" w:color="auto" w:fill="BBDAE1"/>
            <w:vAlign w:val="center"/>
          </w:tcPr>
          <w:p w14:paraId="23FC736D" w14:textId="77777777" w:rsidR="00140AD5" w:rsidRPr="006F43BA" w:rsidRDefault="00140AD5" w:rsidP="00140AD5">
            <w:pPr>
              <w:spacing w:after="0"/>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Inclusions/Exclusions</w:t>
            </w:r>
          </w:p>
        </w:tc>
      </w:tr>
      <w:tr w:rsidR="00140AD5" w:rsidRPr="006F43BA" w14:paraId="28672A76" w14:textId="77777777" w:rsidTr="00140AD5">
        <w:trPr>
          <w:trHeight w:val="255"/>
        </w:trPr>
        <w:tc>
          <w:tcPr>
            <w:tcW w:w="1980" w:type="dxa"/>
            <w:shd w:val="clear" w:color="000000" w:fill="FFFFFF"/>
            <w:hideMark/>
          </w:tcPr>
          <w:p w14:paraId="336B3670" w14:textId="77777777" w:rsidR="00140AD5" w:rsidRPr="006F43BA" w:rsidRDefault="00140AD5" w:rsidP="00140AD5">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3142F4B" w14:textId="1D4500FC" w:rsidR="00B36C7D" w:rsidRPr="006F43BA" w:rsidRDefault="00A7610F" w:rsidP="00A7610F">
            <w:pPr>
              <w:rPr>
                <w:color w:val="auto"/>
                <w:sz w:val="18"/>
                <w:szCs w:val="18"/>
              </w:rPr>
            </w:pPr>
            <w:r w:rsidRPr="006F43BA">
              <w:rPr>
                <w:color w:val="auto"/>
                <w:sz w:val="18"/>
                <w:szCs w:val="18"/>
              </w:rPr>
              <w:t>Provision of legal services in relation to litigation services.</w:t>
            </w:r>
          </w:p>
        </w:tc>
      </w:tr>
      <w:tr w:rsidR="00140AD5" w:rsidRPr="006F43BA" w14:paraId="01B1CF0C" w14:textId="77777777" w:rsidTr="00140AD5">
        <w:trPr>
          <w:trHeight w:val="255"/>
        </w:trPr>
        <w:tc>
          <w:tcPr>
            <w:tcW w:w="1980" w:type="dxa"/>
            <w:shd w:val="clear" w:color="000000" w:fill="FFFFFF"/>
          </w:tcPr>
          <w:p w14:paraId="18D4BF05"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4B0E79A" w14:textId="4EDD9AC0" w:rsidR="00140AD5" w:rsidRPr="006F43BA" w:rsidRDefault="007358DD" w:rsidP="00140AD5">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Legal services in relation to legislative and regulation </w:t>
            </w:r>
            <w:r w:rsidR="004A481D" w:rsidRPr="006F43BA">
              <w:rPr>
                <w:rFonts w:ascii="Calibri" w:eastAsia="Times New Roman" w:hAnsi="Calibri" w:cs="Times New Roman"/>
                <w:color w:val="auto"/>
                <w:sz w:val="18"/>
                <w:szCs w:val="18"/>
                <w:lang w:val="en-AU" w:eastAsia="en-AU"/>
              </w:rPr>
              <w:t>program</w:t>
            </w:r>
            <w:r w:rsidRPr="006F43BA">
              <w:rPr>
                <w:rFonts w:ascii="Calibri" w:eastAsia="Times New Roman" w:hAnsi="Calibri" w:cs="Times New Roman"/>
                <w:color w:val="auto"/>
                <w:sz w:val="18"/>
                <w:szCs w:val="18"/>
                <w:lang w:val="en-AU" w:eastAsia="en-AU"/>
              </w:rPr>
              <w:t xml:space="preserve">s and reforms (included to Legal Services – Legislation </w:t>
            </w:r>
            <w:r w:rsidR="004A481D" w:rsidRPr="006F43BA">
              <w:rPr>
                <w:rFonts w:ascii="Calibri" w:eastAsia="Times New Roman" w:hAnsi="Calibri" w:cs="Times New Roman"/>
                <w:color w:val="auto"/>
                <w:sz w:val="18"/>
                <w:szCs w:val="18"/>
                <w:lang w:val="en-AU" w:eastAsia="en-AU"/>
              </w:rPr>
              <w:t>Program</w:t>
            </w:r>
            <w:r w:rsidRPr="006F43BA">
              <w:rPr>
                <w:rFonts w:ascii="Calibri" w:eastAsia="Times New Roman" w:hAnsi="Calibri" w:cs="Times New Roman"/>
                <w:color w:val="auto"/>
                <w:sz w:val="18"/>
                <w:szCs w:val="18"/>
                <w:lang w:val="en-AU" w:eastAsia="en-AU"/>
              </w:rPr>
              <w:t>s)</w:t>
            </w:r>
            <w:r w:rsidR="00893690" w:rsidRPr="006F43BA">
              <w:rPr>
                <w:rFonts w:ascii="Calibri" w:eastAsia="Times New Roman" w:hAnsi="Calibri" w:cs="Times New Roman"/>
                <w:color w:val="auto"/>
                <w:sz w:val="18"/>
                <w:szCs w:val="18"/>
                <w:lang w:val="en-AU" w:eastAsia="en-AU"/>
              </w:rPr>
              <w:t>.</w:t>
            </w:r>
          </w:p>
        </w:tc>
      </w:tr>
    </w:tbl>
    <w:p w14:paraId="1D60B982" w14:textId="77777777" w:rsidR="00140AD5" w:rsidRPr="006F43BA" w:rsidRDefault="00140AD5" w:rsidP="00140AD5">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140AD5" w:rsidRPr="006F43BA" w14:paraId="3CEDDC2B" w14:textId="77777777" w:rsidTr="00140AD5">
        <w:trPr>
          <w:trHeight w:val="255"/>
        </w:trPr>
        <w:tc>
          <w:tcPr>
            <w:tcW w:w="9351" w:type="dxa"/>
            <w:gridSpan w:val="2"/>
            <w:shd w:val="clear" w:color="auto" w:fill="00788A"/>
            <w:vAlign w:val="center"/>
          </w:tcPr>
          <w:p w14:paraId="22B961E9" w14:textId="77777777" w:rsidR="00140AD5" w:rsidRPr="006F43BA" w:rsidRDefault="009D599D" w:rsidP="00140AD5">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140AD5" w:rsidRPr="006F43BA">
              <w:rPr>
                <w:rFonts w:ascii="Calibri" w:eastAsia="Times New Roman" w:hAnsi="Calibri" w:cs="Times New Roman"/>
                <w:b/>
                <w:color w:val="FFFFFF"/>
                <w:sz w:val="22"/>
                <w:lang w:val="en-AU" w:eastAsia="en-AU"/>
              </w:rPr>
              <w:t>Unit of Measure</w:t>
            </w:r>
          </w:p>
        </w:tc>
      </w:tr>
      <w:tr w:rsidR="00140AD5" w:rsidRPr="006F43BA" w14:paraId="16BC1E0C" w14:textId="77777777" w:rsidTr="00140AD5">
        <w:trPr>
          <w:trHeight w:val="255"/>
        </w:trPr>
        <w:tc>
          <w:tcPr>
            <w:tcW w:w="1980" w:type="dxa"/>
            <w:shd w:val="clear" w:color="auto" w:fill="BBDAE1"/>
            <w:vAlign w:val="center"/>
          </w:tcPr>
          <w:p w14:paraId="0C244420"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65645AE" w14:textId="77777777" w:rsidR="00140AD5" w:rsidRPr="006F43BA" w:rsidRDefault="00140AD5" w:rsidP="00140AD5">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140AD5" w:rsidRPr="006F43BA" w14:paraId="616D2CDF" w14:textId="77777777" w:rsidTr="00140AD5">
        <w:trPr>
          <w:trHeight w:val="255"/>
        </w:trPr>
        <w:tc>
          <w:tcPr>
            <w:tcW w:w="1980" w:type="dxa"/>
            <w:shd w:val="clear" w:color="000000" w:fill="FFFFFF"/>
          </w:tcPr>
          <w:p w14:paraId="36243D65" w14:textId="18089842" w:rsidR="00140AD5" w:rsidRPr="006F43BA" w:rsidRDefault="00140AD5" w:rsidP="000E4F9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w:t>
            </w:r>
            <w:r w:rsidR="000E4F9E" w:rsidRPr="006F43BA">
              <w:rPr>
                <w:rFonts w:ascii="Calibri" w:eastAsia="Times New Roman" w:hAnsi="Calibri" w:cs="Times New Roman"/>
                <w:b/>
                <w:color w:val="auto"/>
                <w:sz w:val="18"/>
                <w:szCs w:val="18"/>
                <w:lang w:val="en-AU" w:eastAsia="en-AU"/>
              </w:rPr>
              <w:t xml:space="preserve"> new litigation cases/ hearings</w:t>
            </w:r>
          </w:p>
        </w:tc>
        <w:tc>
          <w:tcPr>
            <w:tcW w:w="7371" w:type="dxa"/>
            <w:shd w:val="clear" w:color="000000" w:fill="FFFFFF"/>
          </w:tcPr>
          <w:p w14:paraId="27542070" w14:textId="27B2BE05" w:rsidR="00140AD5" w:rsidRPr="006F43BA" w:rsidRDefault="00140AD5"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new litigation cases/hearings undertaken during the period</w:t>
            </w:r>
            <w:r w:rsidR="00893690" w:rsidRPr="006F43BA">
              <w:rPr>
                <w:rFonts w:ascii="Calibri" w:eastAsia="Times New Roman" w:hAnsi="Calibri" w:cs="Times New Roman"/>
                <w:i/>
                <w:color w:val="auto"/>
                <w:sz w:val="18"/>
                <w:szCs w:val="18"/>
                <w:lang w:val="en-AU" w:eastAsia="en-AU"/>
              </w:rPr>
              <w:t>.</w:t>
            </w:r>
          </w:p>
        </w:tc>
      </w:tr>
      <w:tr w:rsidR="00140AD5" w:rsidRPr="006F43BA" w14:paraId="46F6E978" w14:textId="77777777" w:rsidTr="00140AD5">
        <w:trPr>
          <w:trHeight w:val="255"/>
        </w:trPr>
        <w:tc>
          <w:tcPr>
            <w:tcW w:w="9351" w:type="dxa"/>
            <w:gridSpan w:val="2"/>
            <w:shd w:val="clear" w:color="auto" w:fill="D1E6EB"/>
          </w:tcPr>
          <w:p w14:paraId="345F4C17" w14:textId="77777777" w:rsidR="00140AD5" w:rsidRPr="006F43BA" w:rsidRDefault="00140AD5" w:rsidP="00140AD5">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140AD5" w:rsidRPr="006F43BA" w14:paraId="0FAE2807" w14:textId="77777777" w:rsidTr="00140AD5">
        <w:trPr>
          <w:trHeight w:val="255"/>
        </w:trPr>
        <w:tc>
          <w:tcPr>
            <w:tcW w:w="1980" w:type="dxa"/>
            <w:shd w:val="clear" w:color="000000" w:fill="FFFFFF"/>
          </w:tcPr>
          <w:p w14:paraId="096775A4"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118CE45" w14:textId="77777777" w:rsidR="00140AD5" w:rsidRPr="006F43BA" w:rsidRDefault="007358DD" w:rsidP="00140AD5">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New internal and external litigation matters commenced during the period.</w:t>
            </w:r>
          </w:p>
        </w:tc>
      </w:tr>
      <w:tr w:rsidR="00140AD5" w:rsidRPr="006F43BA" w14:paraId="5CF317C1" w14:textId="77777777" w:rsidTr="00140AD5">
        <w:trPr>
          <w:trHeight w:val="255"/>
        </w:trPr>
        <w:tc>
          <w:tcPr>
            <w:tcW w:w="1980" w:type="dxa"/>
            <w:shd w:val="clear" w:color="000000" w:fill="FFFFFF"/>
          </w:tcPr>
          <w:p w14:paraId="27424ACB" w14:textId="77777777" w:rsidR="00140AD5" w:rsidRPr="006F43BA" w:rsidRDefault="00140AD5" w:rsidP="00140AD5">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53C14B4" w14:textId="77777777" w:rsidR="00140AD5" w:rsidRPr="006F43BA" w:rsidRDefault="007358DD" w:rsidP="00140AD5">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C</w:t>
            </w:r>
            <w:r w:rsidR="00140AD5" w:rsidRPr="006F43BA">
              <w:rPr>
                <w:rFonts w:ascii="Calibri" w:eastAsia="Times New Roman" w:hAnsi="Calibri" w:cs="Times New Roman"/>
                <w:color w:val="auto"/>
                <w:sz w:val="18"/>
                <w:szCs w:val="18"/>
                <w:lang w:val="en-AU" w:eastAsia="en-AU"/>
              </w:rPr>
              <w:t>ases not closed and brought forward from previous years/periods</w:t>
            </w:r>
            <w:r w:rsidRPr="006F43BA">
              <w:rPr>
                <w:rFonts w:ascii="Calibri" w:eastAsia="Times New Roman" w:hAnsi="Calibri" w:cs="Times New Roman"/>
                <w:color w:val="auto"/>
                <w:sz w:val="18"/>
                <w:szCs w:val="18"/>
                <w:lang w:val="en-AU" w:eastAsia="en-AU"/>
              </w:rPr>
              <w:t>.</w:t>
            </w:r>
          </w:p>
        </w:tc>
      </w:tr>
      <w:tr w:rsidR="009D599D" w:rsidRPr="006F43BA" w14:paraId="48CA3E6F" w14:textId="77777777" w:rsidTr="00E1590E">
        <w:trPr>
          <w:trHeight w:val="255"/>
        </w:trPr>
        <w:tc>
          <w:tcPr>
            <w:tcW w:w="9351" w:type="dxa"/>
            <w:gridSpan w:val="2"/>
            <w:shd w:val="clear" w:color="auto" w:fill="00788A"/>
            <w:vAlign w:val="center"/>
          </w:tcPr>
          <w:p w14:paraId="74E32332"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9D599D" w:rsidRPr="006F43BA" w14:paraId="2F5D9EF9" w14:textId="77777777" w:rsidTr="00E1590E">
        <w:trPr>
          <w:trHeight w:val="255"/>
        </w:trPr>
        <w:tc>
          <w:tcPr>
            <w:tcW w:w="1980" w:type="dxa"/>
            <w:shd w:val="clear" w:color="auto" w:fill="BBDAE1"/>
            <w:vAlign w:val="center"/>
          </w:tcPr>
          <w:p w14:paraId="11C9F92D"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0C68E674"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684700" w:rsidRPr="006F43BA" w14:paraId="6193711D" w14:textId="77777777" w:rsidTr="00E1590E">
        <w:trPr>
          <w:trHeight w:val="255"/>
        </w:trPr>
        <w:tc>
          <w:tcPr>
            <w:tcW w:w="1980" w:type="dxa"/>
            <w:shd w:val="clear" w:color="000000" w:fill="FFFFFF"/>
            <w:hideMark/>
          </w:tcPr>
          <w:p w14:paraId="35A87E17" w14:textId="77777777" w:rsidR="00684700" w:rsidRPr="006F43BA" w:rsidRDefault="00684700" w:rsidP="00684700">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1BFA04B6" w14:textId="77777777" w:rsidR="00684700" w:rsidRPr="006F43BA" w:rsidRDefault="00684700" w:rsidP="00684700">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70674BCF" w14:textId="77777777" w:rsidR="00140AD5" w:rsidRPr="006F43BA" w:rsidRDefault="00140AD5">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45D44214" w14:textId="77777777" w:rsidR="009D599D" w:rsidRPr="006F43BA" w:rsidRDefault="009D599D" w:rsidP="009D599D">
      <w:pPr>
        <w:pStyle w:val="Heading2"/>
        <w:numPr>
          <w:ilvl w:val="0"/>
          <w:numId w:val="0"/>
        </w:numPr>
        <w:ind w:left="709" w:hanging="709"/>
        <w:rPr>
          <w:rFonts w:eastAsia="Times New Roman"/>
          <w:sz w:val="29"/>
          <w:szCs w:val="29"/>
          <w:lang w:val="en-AU" w:eastAsia="en-AU"/>
        </w:rPr>
      </w:pPr>
      <w:bookmarkStart w:id="90" w:name="_Parliamentary_Services_1"/>
      <w:bookmarkStart w:id="91" w:name="_Toc483825908"/>
      <w:bookmarkEnd w:id="90"/>
      <w:r w:rsidRPr="006F43BA">
        <w:rPr>
          <w:rFonts w:eastAsia="Times New Roman"/>
          <w:sz w:val="29"/>
          <w:szCs w:val="29"/>
          <w:lang w:val="en-AU" w:eastAsia="en-AU"/>
        </w:rPr>
        <w:lastRenderedPageBreak/>
        <w:t>Parliamentary Services</w:t>
      </w:r>
      <w:bookmarkEnd w:id="91"/>
      <w:r w:rsidRPr="006F43BA">
        <w:rPr>
          <w:rFonts w:eastAsia="Times New Roman"/>
          <w:sz w:val="29"/>
          <w:szCs w:val="29"/>
          <w:lang w:val="en-AU" w:eastAsia="en-AU"/>
        </w:rPr>
        <w:t xml:space="preserve"> </w:t>
      </w:r>
    </w:p>
    <w:p w14:paraId="7AF7D918" w14:textId="77777777" w:rsidR="009D599D" w:rsidRPr="006F43BA" w:rsidRDefault="009D599D" w:rsidP="007358DD">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9D599D" w:rsidRPr="006F43BA" w14:paraId="576A537A" w14:textId="77777777" w:rsidTr="00E1590E">
        <w:tc>
          <w:tcPr>
            <w:tcW w:w="9356" w:type="dxa"/>
            <w:gridSpan w:val="2"/>
            <w:shd w:val="clear" w:color="auto" w:fill="00788A"/>
            <w:vAlign w:val="center"/>
          </w:tcPr>
          <w:p w14:paraId="11507A23" w14:textId="77777777" w:rsidR="009D599D" w:rsidRPr="006F43BA" w:rsidRDefault="009D599D" w:rsidP="00E1590E">
            <w:pPr>
              <w:spacing w:after="0"/>
              <w:rPr>
                <w:b/>
                <w:color w:val="FFFFFF"/>
                <w:sz w:val="22"/>
              </w:rPr>
            </w:pPr>
            <w:r w:rsidRPr="006F43BA">
              <w:rPr>
                <w:b/>
                <w:color w:val="FFFFFF"/>
                <w:sz w:val="22"/>
              </w:rPr>
              <w:t>Business Service</w:t>
            </w:r>
          </w:p>
        </w:tc>
      </w:tr>
      <w:tr w:rsidR="009D599D" w:rsidRPr="006F43BA" w14:paraId="31B9C1EC" w14:textId="77777777" w:rsidTr="00E1590E">
        <w:tc>
          <w:tcPr>
            <w:tcW w:w="2015" w:type="dxa"/>
            <w:shd w:val="clear" w:color="auto" w:fill="BBDAE1"/>
            <w:vAlign w:val="center"/>
          </w:tcPr>
          <w:p w14:paraId="25114318" w14:textId="77777777" w:rsidR="009D599D" w:rsidRPr="006F43BA" w:rsidRDefault="009D599D" w:rsidP="00E1590E">
            <w:pPr>
              <w:spacing w:after="0"/>
              <w:rPr>
                <w:b/>
                <w:color w:val="auto"/>
                <w:sz w:val="22"/>
              </w:rPr>
            </w:pPr>
            <w:r w:rsidRPr="006F43BA">
              <w:rPr>
                <w:b/>
                <w:color w:val="auto"/>
                <w:sz w:val="22"/>
              </w:rPr>
              <w:t>Level 3</w:t>
            </w:r>
          </w:p>
        </w:tc>
        <w:tc>
          <w:tcPr>
            <w:tcW w:w="7341" w:type="dxa"/>
            <w:shd w:val="clear" w:color="auto" w:fill="BBDAE1"/>
            <w:vAlign w:val="center"/>
          </w:tcPr>
          <w:p w14:paraId="2247A60B" w14:textId="77777777" w:rsidR="009D599D" w:rsidRPr="006F43BA" w:rsidRDefault="009D599D" w:rsidP="00E1590E">
            <w:pPr>
              <w:spacing w:after="0"/>
              <w:rPr>
                <w:b/>
                <w:color w:val="auto"/>
                <w:sz w:val="22"/>
              </w:rPr>
            </w:pPr>
            <w:r w:rsidRPr="006F43BA">
              <w:rPr>
                <w:b/>
                <w:color w:val="auto"/>
                <w:sz w:val="22"/>
              </w:rPr>
              <w:t>Description</w:t>
            </w:r>
          </w:p>
        </w:tc>
      </w:tr>
      <w:tr w:rsidR="009D599D" w:rsidRPr="006F43BA" w14:paraId="56F6B330" w14:textId="77777777" w:rsidTr="007358DD">
        <w:tc>
          <w:tcPr>
            <w:tcW w:w="2015" w:type="dxa"/>
            <w:tcBorders>
              <w:bottom w:val="single" w:sz="4" w:space="0" w:color="auto"/>
            </w:tcBorders>
          </w:tcPr>
          <w:p w14:paraId="3E5150FA" w14:textId="77777777" w:rsidR="009D599D" w:rsidRPr="006F43BA" w:rsidRDefault="009D599D" w:rsidP="00E1590E">
            <w:pPr>
              <w:spacing w:after="0"/>
              <w:jc w:val="center"/>
              <w:rPr>
                <w:b/>
                <w:color w:val="auto"/>
                <w:sz w:val="18"/>
                <w:szCs w:val="18"/>
              </w:rPr>
            </w:pPr>
            <w:r w:rsidRPr="006F43BA">
              <w:rPr>
                <w:b/>
                <w:color w:val="auto"/>
                <w:sz w:val="18"/>
                <w:szCs w:val="18"/>
              </w:rPr>
              <w:t>Ministerial Correspondence</w:t>
            </w:r>
          </w:p>
        </w:tc>
        <w:tc>
          <w:tcPr>
            <w:tcW w:w="7341" w:type="dxa"/>
            <w:tcBorders>
              <w:bottom w:val="single" w:sz="4" w:space="0" w:color="auto"/>
            </w:tcBorders>
          </w:tcPr>
          <w:p w14:paraId="509C6348" w14:textId="77777777" w:rsidR="009D599D" w:rsidRPr="006F43BA" w:rsidRDefault="009D599D" w:rsidP="00E1590E">
            <w:pPr>
              <w:spacing w:after="0"/>
              <w:rPr>
                <w:color w:val="auto"/>
                <w:sz w:val="18"/>
                <w:szCs w:val="18"/>
              </w:rPr>
            </w:pPr>
            <w:r w:rsidRPr="006F43BA">
              <w:rPr>
                <w:color w:val="auto"/>
                <w:sz w:val="18"/>
                <w:szCs w:val="18"/>
              </w:rPr>
              <w:t>Ministerial &amp; Cabinet Support: Manage and prioritise the workflow of cabinet business, coordinate briefings for Ministers attendance at cabinet/committee meetings, circulate final submissions manage, and update the forecast of Cabinet business.</w:t>
            </w:r>
          </w:p>
          <w:p w14:paraId="1A99A08B" w14:textId="77777777" w:rsidR="009D599D" w:rsidRPr="006F43BA" w:rsidRDefault="009D599D" w:rsidP="00E1590E">
            <w:pPr>
              <w:spacing w:after="0"/>
              <w:rPr>
                <w:color w:val="auto"/>
                <w:sz w:val="18"/>
                <w:szCs w:val="18"/>
              </w:rPr>
            </w:pPr>
          </w:p>
          <w:p w14:paraId="12B0B0BE" w14:textId="77777777" w:rsidR="009D599D" w:rsidRPr="006F43BA" w:rsidRDefault="009D599D" w:rsidP="00E1590E">
            <w:pPr>
              <w:spacing w:after="0"/>
              <w:rPr>
                <w:color w:val="auto"/>
                <w:sz w:val="18"/>
                <w:szCs w:val="18"/>
              </w:rPr>
            </w:pPr>
            <w:r w:rsidRPr="006F43BA">
              <w:rPr>
                <w:color w:val="auto"/>
                <w:sz w:val="18"/>
                <w:szCs w:val="18"/>
              </w:rPr>
              <w:t>Ministerial Correspondence: Read, triage, register, code, and assign all correspondence, including follow up on urgent/late correspondence. Provide correspondence and social worker referrals and update templates.</w:t>
            </w:r>
          </w:p>
          <w:p w14:paraId="1F791E00" w14:textId="77777777" w:rsidR="009D599D" w:rsidRPr="006F43BA" w:rsidRDefault="009D599D" w:rsidP="00E1590E">
            <w:pPr>
              <w:spacing w:after="0"/>
              <w:rPr>
                <w:color w:val="auto"/>
                <w:sz w:val="18"/>
                <w:szCs w:val="18"/>
              </w:rPr>
            </w:pPr>
          </w:p>
          <w:p w14:paraId="0480A997" w14:textId="77777777" w:rsidR="009D599D" w:rsidRPr="006F43BA" w:rsidRDefault="009D599D" w:rsidP="00E1590E">
            <w:pPr>
              <w:spacing w:after="0"/>
              <w:rPr>
                <w:color w:val="auto"/>
                <w:sz w:val="18"/>
                <w:szCs w:val="18"/>
              </w:rPr>
            </w:pPr>
            <w:r w:rsidRPr="006F43BA">
              <w:rPr>
                <w:color w:val="auto"/>
                <w:sz w:val="18"/>
                <w:szCs w:val="18"/>
              </w:rPr>
              <w:t>Ministerial Minutes &amp; Briefs: Process, assign, and quality assure ministerial minutes, and briefing requests, follow up on overdue briefing requests, and liaise with branches regarding due dates on minutes. Despatch correspondence returned with signed minutes and briefs.</w:t>
            </w:r>
          </w:p>
        </w:tc>
      </w:tr>
      <w:tr w:rsidR="009D599D" w:rsidRPr="006F43BA" w14:paraId="786691A1" w14:textId="77777777" w:rsidTr="00E1590E">
        <w:tc>
          <w:tcPr>
            <w:tcW w:w="2015" w:type="dxa"/>
          </w:tcPr>
          <w:p w14:paraId="51450E28" w14:textId="77777777" w:rsidR="009D599D" w:rsidRPr="006F43BA" w:rsidRDefault="009D599D" w:rsidP="00E1590E">
            <w:pPr>
              <w:spacing w:after="0"/>
              <w:jc w:val="center"/>
              <w:rPr>
                <w:b/>
                <w:color w:val="auto"/>
                <w:sz w:val="18"/>
                <w:szCs w:val="18"/>
              </w:rPr>
            </w:pPr>
            <w:r w:rsidRPr="006F43BA">
              <w:rPr>
                <w:b/>
                <w:color w:val="auto"/>
                <w:sz w:val="18"/>
                <w:szCs w:val="18"/>
              </w:rPr>
              <w:t>Secretariats</w:t>
            </w:r>
          </w:p>
        </w:tc>
        <w:tc>
          <w:tcPr>
            <w:tcW w:w="7341" w:type="dxa"/>
          </w:tcPr>
          <w:p w14:paraId="613CE693" w14:textId="77777777" w:rsidR="009D599D" w:rsidRPr="006F43BA" w:rsidRDefault="009D599D" w:rsidP="00E1590E">
            <w:pPr>
              <w:spacing w:after="0"/>
              <w:rPr>
                <w:color w:val="auto"/>
                <w:sz w:val="18"/>
                <w:szCs w:val="18"/>
              </w:rPr>
            </w:pPr>
            <w:r w:rsidRPr="006F43BA">
              <w:rPr>
                <w:color w:val="auto"/>
                <w:sz w:val="18"/>
                <w:szCs w:val="18"/>
              </w:rPr>
              <w:t>Develop agendas, prepare papers, organise meetings, maintain action items and decision registers, update intranet and quality assure secretariat minutes.</w:t>
            </w:r>
          </w:p>
        </w:tc>
      </w:tr>
      <w:tr w:rsidR="009D599D" w:rsidRPr="006F43BA" w14:paraId="390684C1" w14:textId="77777777" w:rsidTr="007358DD">
        <w:tc>
          <w:tcPr>
            <w:tcW w:w="2015" w:type="dxa"/>
            <w:tcBorders>
              <w:bottom w:val="nil"/>
            </w:tcBorders>
          </w:tcPr>
          <w:p w14:paraId="11EDD3D6" w14:textId="77777777" w:rsidR="009D599D" w:rsidRPr="006F43BA" w:rsidRDefault="009D599D" w:rsidP="00E1590E">
            <w:pPr>
              <w:spacing w:after="0"/>
              <w:jc w:val="center"/>
              <w:rPr>
                <w:b/>
                <w:color w:val="auto"/>
                <w:sz w:val="18"/>
                <w:szCs w:val="18"/>
              </w:rPr>
            </w:pPr>
            <w:r w:rsidRPr="006F43BA">
              <w:rPr>
                <w:b/>
                <w:color w:val="auto"/>
                <w:sz w:val="18"/>
                <w:szCs w:val="18"/>
              </w:rPr>
              <w:t>Senate Estimates</w:t>
            </w:r>
          </w:p>
        </w:tc>
        <w:tc>
          <w:tcPr>
            <w:tcW w:w="7341" w:type="dxa"/>
            <w:tcBorders>
              <w:bottom w:val="nil"/>
            </w:tcBorders>
          </w:tcPr>
          <w:p w14:paraId="6BE48671" w14:textId="77777777" w:rsidR="009D599D" w:rsidRPr="006F43BA" w:rsidRDefault="009D599D" w:rsidP="00E1590E">
            <w:pPr>
              <w:spacing w:after="0"/>
              <w:rPr>
                <w:color w:val="auto"/>
                <w:sz w:val="18"/>
                <w:szCs w:val="18"/>
              </w:rPr>
            </w:pPr>
            <w:r w:rsidRPr="006F43BA">
              <w:rPr>
                <w:color w:val="auto"/>
                <w:sz w:val="18"/>
                <w:szCs w:val="18"/>
              </w:rPr>
              <w:t>Coordinate, facilitate, and provide guidance/support for Senate Estimates.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3AACBFAA" w14:textId="77777777" w:rsidTr="00E1590E">
        <w:trPr>
          <w:trHeight w:val="255"/>
        </w:trPr>
        <w:tc>
          <w:tcPr>
            <w:tcW w:w="9351" w:type="dxa"/>
            <w:gridSpan w:val="2"/>
            <w:shd w:val="clear" w:color="auto" w:fill="BBDAE1"/>
            <w:vAlign w:val="center"/>
          </w:tcPr>
          <w:p w14:paraId="4A1FA293"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9D599D" w:rsidRPr="006F43BA" w14:paraId="6C85CFC6" w14:textId="77777777" w:rsidTr="00E1590E">
        <w:trPr>
          <w:trHeight w:val="255"/>
        </w:trPr>
        <w:tc>
          <w:tcPr>
            <w:tcW w:w="1980" w:type="dxa"/>
            <w:shd w:val="clear" w:color="000000" w:fill="FFFFFF"/>
            <w:hideMark/>
          </w:tcPr>
          <w:p w14:paraId="1041A391" w14:textId="77777777" w:rsidR="009D599D" w:rsidRPr="006F43BA" w:rsidRDefault="009D599D" w:rsidP="00E1590E">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12CBE1A" w14:textId="77777777" w:rsidR="009D599D" w:rsidRPr="006F43BA" w:rsidRDefault="00A7610F" w:rsidP="00A7610F">
            <w:pPr>
              <w:jc w:val="both"/>
              <w:rPr>
                <w:color w:val="auto"/>
                <w:sz w:val="18"/>
                <w:szCs w:val="18"/>
              </w:rPr>
            </w:pPr>
            <w:r w:rsidRPr="006F43BA">
              <w:rPr>
                <w:color w:val="auto"/>
                <w:sz w:val="18"/>
                <w:szCs w:val="18"/>
              </w:rPr>
              <w:t>Provision of services in relation to ministerial and cabinet support, minutes and briefs, including secretariat services and general guidance, support and coordination of responses Senate Estimates.</w:t>
            </w:r>
          </w:p>
        </w:tc>
      </w:tr>
      <w:tr w:rsidR="008B4FC6" w:rsidRPr="006F43BA" w14:paraId="4BD7BA27" w14:textId="77777777" w:rsidTr="00E1590E">
        <w:trPr>
          <w:trHeight w:val="255"/>
        </w:trPr>
        <w:tc>
          <w:tcPr>
            <w:tcW w:w="1980" w:type="dxa"/>
            <w:shd w:val="clear" w:color="000000" w:fill="FFFFFF"/>
          </w:tcPr>
          <w:p w14:paraId="6480C115"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3A7C4109" w14:textId="50DBB72E" w:rsidR="008B4FC6" w:rsidRPr="006F43BA" w:rsidRDefault="008B4FC6" w:rsidP="008B4FC6">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2E0D59BD" w14:textId="77777777" w:rsidR="009D599D" w:rsidRPr="006F43BA" w:rsidRDefault="009D599D" w:rsidP="009D599D">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7CB660BC" w14:textId="77777777" w:rsidTr="00E1590E">
        <w:trPr>
          <w:trHeight w:val="255"/>
        </w:trPr>
        <w:tc>
          <w:tcPr>
            <w:tcW w:w="9351" w:type="dxa"/>
            <w:gridSpan w:val="2"/>
            <w:shd w:val="clear" w:color="auto" w:fill="00788A"/>
            <w:vAlign w:val="center"/>
          </w:tcPr>
          <w:p w14:paraId="51386CE5" w14:textId="77777777" w:rsidR="009D599D" w:rsidRPr="006F43BA" w:rsidRDefault="00AC35E9"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9D599D" w:rsidRPr="006F43BA">
              <w:rPr>
                <w:rFonts w:ascii="Calibri" w:eastAsia="Times New Roman" w:hAnsi="Calibri" w:cs="Times New Roman"/>
                <w:b/>
                <w:color w:val="FFFFFF"/>
                <w:sz w:val="22"/>
                <w:lang w:val="en-AU" w:eastAsia="en-AU"/>
              </w:rPr>
              <w:t>Unit of Measure</w:t>
            </w:r>
          </w:p>
        </w:tc>
      </w:tr>
      <w:tr w:rsidR="009D599D" w:rsidRPr="006F43BA" w14:paraId="7CCEED89" w14:textId="77777777" w:rsidTr="00E1590E">
        <w:trPr>
          <w:trHeight w:val="255"/>
        </w:trPr>
        <w:tc>
          <w:tcPr>
            <w:tcW w:w="1980" w:type="dxa"/>
            <w:shd w:val="clear" w:color="auto" w:fill="BBDAE1"/>
            <w:vAlign w:val="center"/>
          </w:tcPr>
          <w:p w14:paraId="7BA9FA70"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2F99B7D"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9D599D" w:rsidRPr="006F43BA" w14:paraId="224649BD" w14:textId="77777777" w:rsidTr="00E1590E">
        <w:trPr>
          <w:trHeight w:val="255"/>
        </w:trPr>
        <w:tc>
          <w:tcPr>
            <w:tcW w:w="1980" w:type="dxa"/>
            <w:shd w:val="clear" w:color="000000" w:fill="FFFFFF"/>
          </w:tcPr>
          <w:p w14:paraId="297BACE3"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 parliamentary records processed</w:t>
            </w:r>
          </w:p>
        </w:tc>
        <w:tc>
          <w:tcPr>
            <w:tcW w:w="7371" w:type="dxa"/>
            <w:shd w:val="clear" w:color="000000" w:fill="FFFFFF"/>
          </w:tcPr>
          <w:p w14:paraId="08A44DB8" w14:textId="77777777" w:rsidR="009D599D" w:rsidRPr="006F43BA" w:rsidRDefault="009D599D" w:rsidP="00E1590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parliamentary records</w:t>
            </w:r>
            <w:r w:rsidR="007358DD" w:rsidRPr="006F43BA">
              <w:rPr>
                <w:rFonts w:ascii="Calibri" w:eastAsia="Times New Roman" w:hAnsi="Calibri" w:cs="Times New Roman"/>
                <w:color w:val="auto"/>
                <w:sz w:val="18"/>
                <w:szCs w:val="18"/>
                <w:lang w:val="en-AU" w:eastAsia="en-AU"/>
              </w:rPr>
              <w:t xml:space="preserve"> processed during the period.</w:t>
            </w:r>
          </w:p>
        </w:tc>
      </w:tr>
      <w:tr w:rsidR="009D599D" w:rsidRPr="006F43BA" w14:paraId="54254D0F" w14:textId="77777777" w:rsidTr="00E1590E">
        <w:trPr>
          <w:trHeight w:val="255"/>
        </w:trPr>
        <w:tc>
          <w:tcPr>
            <w:tcW w:w="9351" w:type="dxa"/>
            <w:gridSpan w:val="2"/>
            <w:shd w:val="clear" w:color="auto" w:fill="D1E6EB"/>
          </w:tcPr>
          <w:p w14:paraId="7D878C7B" w14:textId="77777777" w:rsidR="009D599D" w:rsidRPr="006F43BA" w:rsidRDefault="009D599D" w:rsidP="00E1590E">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9D599D" w:rsidRPr="006F43BA" w14:paraId="5A271FEA" w14:textId="77777777" w:rsidTr="00E1590E">
        <w:trPr>
          <w:trHeight w:val="255"/>
        </w:trPr>
        <w:tc>
          <w:tcPr>
            <w:tcW w:w="1980" w:type="dxa"/>
            <w:shd w:val="clear" w:color="000000" w:fill="FFFFFF"/>
          </w:tcPr>
          <w:p w14:paraId="360A1463"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BBCEEEF" w14:textId="77777777" w:rsidR="009D599D" w:rsidRPr="006F43BA" w:rsidRDefault="009D599D" w:rsidP="00E1590E">
            <w:pPr>
              <w:spacing w:after="0"/>
              <w:rPr>
                <w:rFonts w:ascii="Calibri" w:eastAsia="Times New Roman" w:hAnsi="Calibri" w:cs="Times New Roman"/>
                <w:b/>
                <w:color w:val="auto"/>
                <w:sz w:val="18"/>
                <w:szCs w:val="18"/>
                <w:lang w:val="en-AU" w:eastAsia="en-AU"/>
              </w:rPr>
            </w:pPr>
            <w:r w:rsidRPr="006F43BA">
              <w:rPr>
                <w:rFonts w:ascii="Calibri" w:eastAsia="Times New Roman" w:hAnsi="Calibri" w:cs="Times New Roman"/>
                <w:color w:val="auto"/>
                <w:sz w:val="18"/>
                <w:szCs w:val="18"/>
                <w:lang w:val="en-AU" w:eastAsia="en-AU"/>
              </w:rPr>
              <w:t>Ministerial Briefs, Ministerial Correspondence, Ministerial Submissions, Parliamentary Questions on Notice, Question Time Briefs, Senate Estimate Briefs and Senate Estimate Questions on Notice.</w:t>
            </w:r>
          </w:p>
        </w:tc>
      </w:tr>
      <w:tr w:rsidR="008B4FC6" w:rsidRPr="006F43BA" w14:paraId="6D988CE4" w14:textId="77777777" w:rsidTr="00E1590E">
        <w:trPr>
          <w:trHeight w:val="255"/>
        </w:trPr>
        <w:tc>
          <w:tcPr>
            <w:tcW w:w="1980" w:type="dxa"/>
            <w:shd w:val="clear" w:color="000000" w:fill="FFFFFF"/>
          </w:tcPr>
          <w:p w14:paraId="2A002CB9"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63C09171" w14:textId="1586C335" w:rsidR="008B4FC6" w:rsidRPr="006F43BA" w:rsidRDefault="008B4FC6" w:rsidP="008B4FC6">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B66593" w:rsidRPr="006F43BA" w14:paraId="7ED21706"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9351" w:type="dxa"/>
            <w:gridSpan w:val="2"/>
            <w:shd w:val="clear" w:color="auto" w:fill="00788A"/>
            <w:vAlign w:val="center"/>
          </w:tcPr>
          <w:p w14:paraId="34FA3BBA" w14:textId="77777777" w:rsidR="00B66593" w:rsidRPr="006F43BA" w:rsidRDefault="00B66593" w:rsidP="00F6670C">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B66593" w:rsidRPr="006F43BA" w14:paraId="3D421E5A"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auto" w:fill="BBDAE1"/>
            <w:vAlign w:val="center"/>
          </w:tcPr>
          <w:p w14:paraId="5CCA33D2" w14:textId="77777777" w:rsidR="00B66593" w:rsidRPr="006F43BA" w:rsidRDefault="00B66593"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5432D5D5" w14:textId="77777777" w:rsidR="00B66593" w:rsidRPr="006F43BA" w:rsidRDefault="00B66593" w:rsidP="00F6670C">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B66593" w:rsidRPr="006F43BA" w14:paraId="7C2ED566" w14:textId="77777777" w:rsidTr="00F6670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55"/>
        </w:trPr>
        <w:tc>
          <w:tcPr>
            <w:tcW w:w="1980" w:type="dxa"/>
            <w:shd w:val="clear" w:color="000000" w:fill="FFFFFF"/>
            <w:hideMark/>
          </w:tcPr>
          <w:p w14:paraId="2C933199" w14:textId="77777777" w:rsidR="00B66593" w:rsidRPr="006F43BA" w:rsidRDefault="00B66593" w:rsidP="00F6670C">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25E27853" w14:textId="77777777" w:rsidR="00B66593" w:rsidRPr="006F43BA" w:rsidRDefault="00B66593" w:rsidP="00F6670C">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1061F5CD" w14:textId="77777777" w:rsidR="009D599D" w:rsidRPr="006F43BA" w:rsidRDefault="009D599D">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191F6D67" w14:textId="77777777" w:rsidR="009D599D" w:rsidRPr="006F43BA" w:rsidRDefault="009D599D" w:rsidP="009D599D">
      <w:pPr>
        <w:pStyle w:val="Heading2"/>
        <w:numPr>
          <w:ilvl w:val="0"/>
          <w:numId w:val="0"/>
        </w:numPr>
        <w:rPr>
          <w:rFonts w:eastAsia="Times New Roman"/>
          <w:sz w:val="29"/>
          <w:szCs w:val="29"/>
          <w:lang w:val="en-AU" w:eastAsia="en-AU"/>
        </w:rPr>
      </w:pPr>
      <w:bookmarkStart w:id="92" w:name="_Property_Services_–_4"/>
      <w:bookmarkStart w:id="93" w:name="_Toc483825909"/>
      <w:bookmarkEnd w:id="92"/>
      <w:r w:rsidRPr="006F43BA">
        <w:rPr>
          <w:rFonts w:eastAsia="Times New Roman"/>
          <w:sz w:val="29"/>
          <w:szCs w:val="29"/>
          <w:lang w:val="en-AU" w:eastAsia="en-AU"/>
        </w:rPr>
        <w:lastRenderedPageBreak/>
        <w:t>Property Services – Finance &amp; Lease Management</w:t>
      </w:r>
      <w:bookmarkEnd w:id="93"/>
    </w:p>
    <w:p w14:paraId="65B4B72C" w14:textId="77777777" w:rsidR="009D599D" w:rsidRPr="006F43BA" w:rsidRDefault="009D599D" w:rsidP="009135F9">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9D599D" w:rsidRPr="006F43BA" w14:paraId="24FB1591" w14:textId="77777777" w:rsidTr="00E1590E">
        <w:tc>
          <w:tcPr>
            <w:tcW w:w="9356" w:type="dxa"/>
            <w:gridSpan w:val="2"/>
            <w:shd w:val="clear" w:color="auto" w:fill="00788A"/>
            <w:vAlign w:val="center"/>
          </w:tcPr>
          <w:p w14:paraId="60E3FA02" w14:textId="77777777" w:rsidR="009D599D" w:rsidRPr="006F43BA" w:rsidRDefault="009D599D" w:rsidP="00E1590E">
            <w:pPr>
              <w:spacing w:after="0"/>
              <w:rPr>
                <w:b/>
                <w:color w:val="FFFFFF"/>
                <w:sz w:val="22"/>
              </w:rPr>
            </w:pPr>
            <w:r w:rsidRPr="006F43BA">
              <w:rPr>
                <w:b/>
                <w:color w:val="FFFFFF"/>
                <w:sz w:val="22"/>
              </w:rPr>
              <w:t>Business Service</w:t>
            </w:r>
          </w:p>
        </w:tc>
      </w:tr>
      <w:tr w:rsidR="00443C93" w:rsidRPr="006F43BA" w14:paraId="49259CE7" w14:textId="77777777" w:rsidTr="00E1590E">
        <w:tc>
          <w:tcPr>
            <w:tcW w:w="2015" w:type="dxa"/>
            <w:shd w:val="clear" w:color="auto" w:fill="BBDAE1"/>
            <w:vAlign w:val="center"/>
          </w:tcPr>
          <w:p w14:paraId="4F77124C" w14:textId="77777777" w:rsidR="009D599D" w:rsidRPr="006F43BA" w:rsidRDefault="009D599D" w:rsidP="00E1590E">
            <w:pPr>
              <w:spacing w:after="0"/>
              <w:rPr>
                <w:b/>
                <w:color w:val="auto"/>
                <w:sz w:val="22"/>
              </w:rPr>
            </w:pPr>
            <w:r w:rsidRPr="006F43BA">
              <w:rPr>
                <w:b/>
                <w:color w:val="auto"/>
                <w:sz w:val="22"/>
              </w:rPr>
              <w:t>Level 3</w:t>
            </w:r>
          </w:p>
        </w:tc>
        <w:tc>
          <w:tcPr>
            <w:tcW w:w="7341" w:type="dxa"/>
            <w:shd w:val="clear" w:color="auto" w:fill="BBDAE1"/>
            <w:vAlign w:val="center"/>
          </w:tcPr>
          <w:p w14:paraId="2605D769" w14:textId="77777777" w:rsidR="009D599D" w:rsidRPr="006F43BA" w:rsidRDefault="009D599D" w:rsidP="00E1590E">
            <w:pPr>
              <w:spacing w:after="0"/>
              <w:rPr>
                <w:b/>
                <w:color w:val="auto"/>
                <w:sz w:val="22"/>
              </w:rPr>
            </w:pPr>
            <w:r w:rsidRPr="006F43BA">
              <w:rPr>
                <w:b/>
                <w:color w:val="auto"/>
                <w:sz w:val="22"/>
              </w:rPr>
              <w:t>Description</w:t>
            </w:r>
          </w:p>
        </w:tc>
      </w:tr>
      <w:tr w:rsidR="00443C93" w:rsidRPr="006F43BA" w14:paraId="71FE9A2E" w14:textId="77777777" w:rsidTr="00E1590E">
        <w:tc>
          <w:tcPr>
            <w:tcW w:w="2015" w:type="dxa"/>
          </w:tcPr>
          <w:p w14:paraId="430127E1" w14:textId="77777777" w:rsidR="009D599D" w:rsidRPr="006F43BA" w:rsidRDefault="009D599D" w:rsidP="00E1590E">
            <w:pPr>
              <w:spacing w:after="0"/>
              <w:jc w:val="center"/>
              <w:rPr>
                <w:b/>
                <w:color w:val="auto"/>
                <w:sz w:val="18"/>
                <w:szCs w:val="18"/>
              </w:rPr>
            </w:pPr>
            <w:r w:rsidRPr="006F43BA">
              <w:rPr>
                <w:b/>
                <w:color w:val="auto"/>
                <w:sz w:val="18"/>
                <w:szCs w:val="18"/>
              </w:rPr>
              <w:t>Finance Management</w:t>
            </w:r>
          </w:p>
        </w:tc>
        <w:tc>
          <w:tcPr>
            <w:tcW w:w="7341" w:type="dxa"/>
          </w:tcPr>
          <w:p w14:paraId="1E63B40A" w14:textId="77777777" w:rsidR="009D599D" w:rsidRPr="006F43BA" w:rsidRDefault="009D599D" w:rsidP="00E1590E">
            <w:pPr>
              <w:spacing w:after="0"/>
              <w:rPr>
                <w:color w:val="auto"/>
                <w:sz w:val="18"/>
                <w:szCs w:val="18"/>
              </w:rPr>
            </w:pPr>
            <w:r w:rsidRPr="006F43BA">
              <w:rPr>
                <w:color w:val="auto"/>
                <w:sz w:val="18"/>
                <w:szCs w:val="18"/>
              </w:rPr>
              <w:t>Management and payment of rental, repairs, maintenance and property operating expense (POE) costs, together with property budget (rental/POE) preparation and analysis.</w:t>
            </w:r>
          </w:p>
        </w:tc>
      </w:tr>
      <w:tr w:rsidR="00443C93" w:rsidRPr="006F43BA" w14:paraId="5983C754" w14:textId="77777777" w:rsidTr="009135F9">
        <w:tc>
          <w:tcPr>
            <w:tcW w:w="2015" w:type="dxa"/>
            <w:tcBorders>
              <w:bottom w:val="single" w:sz="4" w:space="0" w:color="auto"/>
            </w:tcBorders>
          </w:tcPr>
          <w:p w14:paraId="4F6DB98A" w14:textId="77777777" w:rsidR="009D599D" w:rsidRPr="006F43BA" w:rsidRDefault="009D599D" w:rsidP="00E1590E">
            <w:pPr>
              <w:spacing w:after="0"/>
              <w:jc w:val="center"/>
              <w:rPr>
                <w:b/>
                <w:color w:val="auto"/>
                <w:sz w:val="18"/>
                <w:szCs w:val="18"/>
              </w:rPr>
            </w:pPr>
            <w:r w:rsidRPr="006F43BA">
              <w:rPr>
                <w:b/>
                <w:color w:val="auto"/>
                <w:sz w:val="18"/>
                <w:szCs w:val="18"/>
              </w:rPr>
              <w:t>Lease Management</w:t>
            </w:r>
          </w:p>
        </w:tc>
        <w:tc>
          <w:tcPr>
            <w:tcW w:w="7341" w:type="dxa"/>
            <w:tcBorders>
              <w:bottom w:val="single" w:sz="4" w:space="0" w:color="auto"/>
            </w:tcBorders>
          </w:tcPr>
          <w:p w14:paraId="3F73D373" w14:textId="77777777" w:rsidR="009D599D" w:rsidRPr="006F43BA" w:rsidRDefault="009D599D" w:rsidP="00E1590E">
            <w:pPr>
              <w:spacing w:after="0"/>
              <w:rPr>
                <w:color w:val="auto"/>
                <w:sz w:val="18"/>
                <w:szCs w:val="18"/>
              </w:rPr>
            </w:pPr>
            <w:r w:rsidRPr="006F43BA">
              <w:rPr>
                <w:color w:val="auto"/>
                <w:sz w:val="18"/>
                <w:szCs w:val="18"/>
              </w:rPr>
              <w:t>Negotiations of prospective new leases, lease renewals, or lease terminations relating to customer premises, leasing strategy/strategic advice, undertaking market rent reviews on behalf of the customer, and lease valuations.</w:t>
            </w:r>
          </w:p>
        </w:tc>
      </w:tr>
      <w:tr w:rsidR="00443C93" w:rsidRPr="006F43BA" w14:paraId="36F627AF" w14:textId="77777777" w:rsidTr="009135F9">
        <w:tc>
          <w:tcPr>
            <w:tcW w:w="2015" w:type="dxa"/>
            <w:tcBorders>
              <w:bottom w:val="nil"/>
            </w:tcBorders>
          </w:tcPr>
          <w:p w14:paraId="2F82D894" w14:textId="77777777" w:rsidR="009D599D" w:rsidRPr="006F43BA" w:rsidRDefault="009D599D" w:rsidP="00E1590E">
            <w:pPr>
              <w:spacing w:after="0"/>
              <w:jc w:val="center"/>
              <w:rPr>
                <w:b/>
                <w:color w:val="auto"/>
                <w:sz w:val="18"/>
                <w:szCs w:val="18"/>
              </w:rPr>
            </w:pPr>
            <w:r w:rsidRPr="006F43BA">
              <w:rPr>
                <w:b/>
                <w:color w:val="auto"/>
                <w:sz w:val="18"/>
                <w:szCs w:val="18"/>
              </w:rPr>
              <w:t>Strategic Accommodation Planning, Standards &amp; Policy</w:t>
            </w:r>
          </w:p>
        </w:tc>
        <w:tc>
          <w:tcPr>
            <w:tcW w:w="7341" w:type="dxa"/>
            <w:tcBorders>
              <w:bottom w:val="nil"/>
            </w:tcBorders>
          </w:tcPr>
          <w:p w14:paraId="49BB714B" w14:textId="77777777" w:rsidR="009D599D" w:rsidRPr="006F43BA" w:rsidRDefault="009D599D" w:rsidP="00E1590E">
            <w:pPr>
              <w:spacing w:after="0"/>
              <w:rPr>
                <w:color w:val="auto"/>
                <w:sz w:val="18"/>
                <w:szCs w:val="18"/>
              </w:rPr>
            </w:pPr>
            <w:r w:rsidRPr="006F43BA">
              <w:rPr>
                <w:color w:val="auto"/>
                <w:sz w:val="18"/>
                <w:szCs w:val="18"/>
              </w:rPr>
              <w:t>Provision of regular and strategic real estate market research and reports for customers. Includes, strategic plan on accommodation needs analysis, advice on accommodation policy standards and guidelines, maintenance of property data and completion of PRODAC survey, rent reviews, leave terminations and expiries and vacant space management.</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443C93" w:rsidRPr="006F43BA" w14:paraId="3D58FAE6" w14:textId="77777777" w:rsidTr="00E1590E">
        <w:trPr>
          <w:trHeight w:val="255"/>
        </w:trPr>
        <w:tc>
          <w:tcPr>
            <w:tcW w:w="9351" w:type="dxa"/>
            <w:gridSpan w:val="2"/>
            <w:shd w:val="clear" w:color="auto" w:fill="BBDAE1"/>
            <w:vAlign w:val="center"/>
          </w:tcPr>
          <w:p w14:paraId="1C5D2B75"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A7610F" w:rsidRPr="006F43BA" w14:paraId="31DC10E2" w14:textId="77777777" w:rsidTr="00E1590E">
        <w:trPr>
          <w:trHeight w:val="255"/>
        </w:trPr>
        <w:tc>
          <w:tcPr>
            <w:tcW w:w="1980" w:type="dxa"/>
            <w:shd w:val="clear" w:color="000000" w:fill="FFFFFF"/>
            <w:hideMark/>
          </w:tcPr>
          <w:p w14:paraId="199E29C4" w14:textId="77777777" w:rsidR="00A7610F" w:rsidRPr="006F43BA" w:rsidRDefault="00A7610F" w:rsidP="00A7610F">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3B5005E" w14:textId="77777777" w:rsidR="00A7610F" w:rsidRPr="006F43BA" w:rsidRDefault="00A7610F" w:rsidP="00A7610F">
            <w:pPr>
              <w:spacing w:after="0"/>
              <w:jc w:val="both"/>
              <w:rPr>
                <w:rFonts w:ascii="Calibri" w:eastAsia="Times New Roman" w:hAnsi="Calibri" w:cs="Times New Roman"/>
                <w:color w:val="auto"/>
                <w:sz w:val="18"/>
                <w:szCs w:val="18"/>
                <w:lang w:val="en-AU" w:eastAsia="en-AU"/>
              </w:rPr>
            </w:pPr>
            <w:r w:rsidRPr="006F43BA">
              <w:rPr>
                <w:color w:val="auto"/>
                <w:sz w:val="18"/>
                <w:szCs w:val="18"/>
              </w:rPr>
              <w:t xml:space="preserve">Provision of services in relation to </w:t>
            </w:r>
            <w:r w:rsidR="009135F9" w:rsidRPr="006F43BA">
              <w:rPr>
                <w:color w:val="auto"/>
                <w:sz w:val="18"/>
                <w:szCs w:val="18"/>
              </w:rPr>
              <w:t>f</w:t>
            </w:r>
            <w:r w:rsidRPr="006F43BA">
              <w:rPr>
                <w:color w:val="auto"/>
                <w:sz w:val="18"/>
                <w:szCs w:val="18"/>
              </w:rPr>
              <w:t xml:space="preserve">inance &amp; </w:t>
            </w:r>
            <w:r w:rsidR="009135F9" w:rsidRPr="006F43BA">
              <w:rPr>
                <w:color w:val="auto"/>
                <w:sz w:val="18"/>
                <w:szCs w:val="18"/>
              </w:rPr>
              <w:t>l</w:t>
            </w:r>
            <w:r w:rsidRPr="006F43BA">
              <w:rPr>
                <w:color w:val="auto"/>
                <w:sz w:val="18"/>
                <w:szCs w:val="18"/>
              </w:rPr>
              <w:t xml:space="preserve">ease </w:t>
            </w:r>
            <w:r w:rsidR="009135F9" w:rsidRPr="006F43BA">
              <w:rPr>
                <w:color w:val="auto"/>
                <w:sz w:val="18"/>
                <w:szCs w:val="18"/>
              </w:rPr>
              <w:t>management for property services.</w:t>
            </w:r>
          </w:p>
        </w:tc>
      </w:tr>
      <w:tr w:rsidR="00A7610F" w:rsidRPr="006F43BA" w14:paraId="745B1C8E" w14:textId="77777777" w:rsidTr="00E1590E">
        <w:trPr>
          <w:trHeight w:val="255"/>
        </w:trPr>
        <w:tc>
          <w:tcPr>
            <w:tcW w:w="1980" w:type="dxa"/>
            <w:shd w:val="clear" w:color="000000" w:fill="FFFFFF"/>
          </w:tcPr>
          <w:p w14:paraId="628075CE" w14:textId="77777777" w:rsidR="00A7610F" w:rsidRPr="006F43BA" w:rsidRDefault="00A7610F" w:rsidP="00A7610F">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75345984" w14:textId="77777777" w:rsidR="00A7610F" w:rsidRPr="006F43BA" w:rsidRDefault="009135F9" w:rsidP="00A7610F">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Lease vehicles (included in Fleet Management).</w:t>
            </w:r>
          </w:p>
        </w:tc>
      </w:tr>
    </w:tbl>
    <w:p w14:paraId="66635A50" w14:textId="77777777" w:rsidR="009D599D" w:rsidRPr="006F43BA" w:rsidRDefault="009D599D" w:rsidP="009D599D">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069AD586" w14:textId="77777777" w:rsidTr="00E1590E">
        <w:trPr>
          <w:trHeight w:val="255"/>
        </w:trPr>
        <w:tc>
          <w:tcPr>
            <w:tcW w:w="9351" w:type="dxa"/>
            <w:gridSpan w:val="2"/>
            <w:shd w:val="clear" w:color="auto" w:fill="00788A"/>
            <w:vAlign w:val="center"/>
          </w:tcPr>
          <w:p w14:paraId="0C8C8A1B"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9D599D" w:rsidRPr="006F43BA" w14:paraId="0C927A32" w14:textId="77777777" w:rsidTr="00E1590E">
        <w:trPr>
          <w:trHeight w:val="255"/>
        </w:trPr>
        <w:tc>
          <w:tcPr>
            <w:tcW w:w="1980" w:type="dxa"/>
            <w:shd w:val="clear" w:color="auto" w:fill="BBDAE1"/>
            <w:vAlign w:val="center"/>
          </w:tcPr>
          <w:p w14:paraId="7CFE337E"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3F0A635B"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9D599D" w:rsidRPr="006F43BA" w14:paraId="7D0D2277" w14:textId="77777777" w:rsidTr="00E1590E">
        <w:trPr>
          <w:trHeight w:val="255"/>
        </w:trPr>
        <w:tc>
          <w:tcPr>
            <w:tcW w:w="1980" w:type="dxa"/>
            <w:shd w:val="clear" w:color="000000" w:fill="FFFFFF"/>
          </w:tcPr>
          <w:p w14:paraId="7A171946" w14:textId="64D09876" w:rsidR="009D599D" w:rsidRPr="006F43BA" w:rsidRDefault="009D599D" w:rsidP="008F39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Annual lease costs under management</w:t>
            </w:r>
          </w:p>
        </w:tc>
        <w:tc>
          <w:tcPr>
            <w:tcW w:w="7371" w:type="dxa"/>
            <w:shd w:val="clear" w:color="000000" w:fill="FFFFFF"/>
          </w:tcPr>
          <w:p w14:paraId="6331801F" w14:textId="77777777" w:rsidR="009D599D" w:rsidRPr="006F43BA" w:rsidRDefault="009D599D" w:rsidP="00E1590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dollar value of annual lease costs under control and managed during the period. </w:t>
            </w:r>
          </w:p>
        </w:tc>
      </w:tr>
      <w:tr w:rsidR="009D599D" w:rsidRPr="006F43BA" w14:paraId="459846D5" w14:textId="77777777" w:rsidTr="00E1590E">
        <w:trPr>
          <w:trHeight w:val="255"/>
        </w:trPr>
        <w:tc>
          <w:tcPr>
            <w:tcW w:w="9351" w:type="dxa"/>
            <w:gridSpan w:val="2"/>
            <w:shd w:val="clear" w:color="auto" w:fill="D1E6EB"/>
          </w:tcPr>
          <w:p w14:paraId="7BF01D12" w14:textId="77777777" w:rsidR="009D599D" w:rsidRPr="006F43BA" w:rsidRDefault="009D599D" w:rsidP="00E1590E">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9D599D" w:rsidRPr="006F43BA" w14:paraId="1CD19E5D" w14:textId="77777777" w:rsidTr="00E1590E">
        <w:trPr>
          <w:trHeight w:val="255"/>
        </w:trPr>
        <w:tc>
          <w:tcPr>
            <w:tcW w:w="1980" w:type="dxa"/>
            <w:shd w:val="clear" w:color="000000" w:fill="FFFFFF"/>
          </w:tcPr>
          <w:p w14:paraId="7DE226A0"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67F0D2BE" w14:textId="77777777" w:rsidR="009D599D" w:rsidRPr="006F43BA" w:rsidRDefault="009135F9" w:rsidP="009135F9">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color w:val="auto"/>
                <w:sz w:val="18"/>
                <w:szCs w:val="18"/>
                <w:lang w:val="en-AU" w:eastAsia="en-AU"/>
              </w:rPr>
              <w:t>P</w:t>
            </w:r>
            <w:r w:rsidR="009D599D" w:rsidRPr="006F43BA">
              <w:rPr>
                <w:rFonts w:ascii="Calibri" w:eastAsia="Times New Roman" w:hAnsi="Calibri" w:cs="Times New Roman"/>
                <w:color w:val="auto"/>
                <w:sz w:val="18"/>
                <w:szCs w:val="18"/>
                <w:lang w:val="en-AU" w:eastAsia="en-AU"/>
              </w:rPr>
              <w:t>roperty operating expenses such as lease costs for office space, car-parks, storage, security costs, repairs and maintenance, utilities etc.</w:t>
            </w:r>
          </w:p>
        </w:tc>
      </w:tr>
      <w:tr w:rsidR="009D599D" w:rsidRPr="006F43BA" w14:paraId="10EF37FA" w14:textId="77777777" w:rsidTr="00E1590E">
        <w:trPr>
          <w:trHeight w:val="255"/>
        </w:trPr>
        <w:tc>
          <w:tcPr>
            <w:tcW w:w="1980" w:type="dxa"/>
            <w:shd w:val="clear" w:color="000000" w:fill="FFFFFF"/>
          </w:tcPr>
          <w:p w14:paraId="30B5195F"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E9B2535" w14:textId="77777777" w:rsidR="009D599D" w:rsidRPr="006F43BA" w:rsidRDefault="009135F9" w:rsidP="009135F9">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Depreciation/amortisation </w:t>
            </w:r>
            <w:r w:rsidR="009D599D" w:rsidRPr="006F43BA">
              <w:rPr>
                <w:rFonts w:ascii="Calibri" w:eastAsia="Times New Roman" w:hAnsi="Calibri" w:cs="Times New Roman"/>
                <w:color w:val="auto"/>
                <w:sz w:val="18"/>
                <w:szCs w:val="18"/>
                <w:lang w:val="en-AU" w:eastAsia="en-AU"/>
              </w:rPr>
              <w:t>costs.</w:t>
            </w:r>
          </w:p>
        </w:tc>
      </w:tr>
      <w:tr w:rsidR="009D599D" w:rsidRPr="006F43BA" w14:paraId="5DCFB3BB" w14:textId="77777777" w:rsidTr="00E1590E">
        <w:trPr>
          <w:trHeight w:val="255"/>
        </w:trPr>
        <w:tc>
          <w:tcPr>
            <w:tcW w:w="9351" w:type="dxa"/>
            <w:gridSpan w:val="2"/>
            <w:shd w:val="clear" w:color="auto" w:fill="00788A"/>
            <w:vAlign w:val="center"/>
          </w:tcPr>
          <w:p w14:paraId="44431D81"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9D599D" w:rsidRPr="006F43BA" w14:paraId="1D4FD75F" w14:textId="77777777" w:rsidTr="00E1590E">
        <w:trPr>
          <w:trHeight w:val="255"/>
        </w:trPr>
        <w:tc>
          <w:tcPr>
            <w:tcW w:w="1980" w:type="dxa"/>
            <w:shd w:val="clear" w:color="auto" w:fill="BBDAE1"/>
            <w:vAlign w:val="center"/>
          </w:tcPr>
          <w:p w14:paraId="042EECEC"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743C100"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F39C6" w:rsidRPr="006F43BA" w14:paraId="7F9670A2" w14:textId="77777777" w:rsidTr="00E1590E">
        <w:trPr>
          <w:trHeight w:val="255"/>
        </w:trPr>
        <w:tc>
          <w:tcPr>
            <w:tcW w:w="1980" w:type="dxa"/>
            <w:shd w:val="clear" w:color="000000" w:fill="FFFFFF"/>
            <w:hideMark/>
          </w:tcPr>
          <w:p w14:paraId="1B061E19" w14:textId="5584E983" w:rsidR="008F39C6" w:rsidRPr="006F43BA" w:rsidRDefault="008F39C6" w:rsidP="008F39C6">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54BD5C9A" w14:textId="66F03216" w:rsidR="008F39C6" w:rsidRPr="006F43BA" w:rsidRDefault="008F39C6" w:rsidP="008F39C6">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496BFE3F" w14:textId="77777777" w:rsidR="009D599D" w:rsidRPr="006F43BA" w:rsidRDefault="009D599D" w:rsidP="009D599D">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4F05996B" w14:textId="77777777" w:rsidR="009D599D" w:rsidRPr="006F43BA" w:rsidRDefault="009D599D" w:rsidP="009D599D">
      <w:pPr>
        <w:pStyle w:val="Heading2"/>
        <w:numPr>
          <w:ilvl w:val="0"/>
          <w:numId w:val="0"/>
        </w:numPr>
        <w:ind w:left="709" w:hanging="709"/>
        <w:rPr>
          <w:rFonts w:eastAsia="Times New Roman"/>
          <w:sz w:val="29"/>
          <w:szCs w:val="29"/>
          <w:lang w:val="en-AU" w:eastAsia="en-AU"/>
        </w:rPr>
      </w:pPr>
      <w:bookmarkStart w:id="94" w:name="_Property_Services_–_1"/>
      <w:bookmarkStart w:id="95" w:name="_Toc483825910"/>
      <w:bookmarkEnd w:id="94"/>
      <w:r w:rsidRPr="006F43BA">
        <w:rPr>
          <w:rFonts w:eastAsia="Times New Roman"/>
          <w:sz w:val="29"/>
          <w:szCs w:val="29"/>
          <w:lang w:val="en-AU" w:eastAsia="en-AU"/>
        </w:rPr>
        <w:lastRenderedPageBreak/>
        <w:t>Property Services – Maintenance</w:t>
      </w:r>
      <w:bookmarkEnd w:id="95"/>
    </w:p>
    <w:p w14:paraId="24DB723E" w14:textId="77777777" w:rsidR="009D599D" w:rsidRPr="006F43BA" w:rsidRDefault="009D599D" w:rsidP="009135F9">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9D599D" w:rsidRPr="006F43BA" w14:paraId="3A3CB6C1" w14:textId="77777777" w:rsidTr="00E1590E">
        <w:tc>
          <w:tcPr>
            <w:tcW w:w="9356" w:type="dxa"/>
            <w:gridSpan w:val="2"/>
            <w:shd w:val="clear" w:color="auto" w:fill="00788A"/>
            <w:vAlign w:val="center"/>
          </w:tcPr>
          <w:p w14:paraId="11BA7C3C" w14:textId="77777777" w:rsidR="009D599D" w:rsidRPr="006F43BA" w:rsidRDefault="009D599D" w:rsidP="00E1590E">
            <w:pPr>
              <w:spacing w:after="0"/>
              <w:rPr>
                <w:b/>
                <w:color w:val="FFFFFF"/>
                <w:sz w:val="22"/>
              </w:rPr>
            </w:pPr>
            <w:r w:rsidRPr="006F43BA">
              <w:rPr>
                <w:b/>
                <w:color w:val="FFFFFF"/>
                <w:sz w:val="22"/>
              </w:rPr>
              <w:t>Business Service</w:t>
            </w:r>
          </w:p>
        </w:tc>
      </w:tr>
      <w:tr w:rsidR="009D599D" w:rsidRPr="006F43BA" w14:paraId="16FE5C54" w14:textId="77777777" w:rsidTr="00E1590E">
        <w:tc>
          <w:tcPr>
            <w:tcW w:w="2015" w:type="dxa"/>
            <w:shd w:val="clear" w:color="auto" w:fill="BBDAE1"/>
            <w:vAlign w:val="center"/>
          </w:tcPr>
          <w:p w14:paraId="463BE35A" w14:textId="77777777" w:rsidR="009D599D" w:rsidRPr="006F43BA" w:rsidRDefault="009D599D" w:rsidP="00E1590E">
            <w:pPr>
              <w:spacing w:after="0"/>
              <w:rPr>
                <w:b/>
                <w:color w:val="auto"/>
                <w:sz w:val="22"/>
              </w:rPr>
            </w:pPr>
            <w:r w:rsidRPr="006F43BA">
              <w:rPr>
                <w:b/>
                <w:color w:val="auto"/>
                <w:sz w:val="22"/>
              </w:rPr>
              <w:t>Level 3</w:t>
            </w:r>
          </w:p>
        </w:tc>
        <w:tc>
          <w:tcPr>
            <w:tcW w:w="7341" w:type="dxa"/>
            <w:shd w:val="clear" w:color="auto" w:fill="BBDAE1"/>
            <w:vAlign w:val="center"/>
          </w:tcPr>
          <w:p w14:paraId="028DDA5A" w14:textId="77777777" w:rsidR="009D599D" w:rsidRPr="006F43BA" w:rsidRDefault="009D599D" w:rsidP="00E1590E">
            <w:pPr>
              <w:spacing w:after="0"/>
              <w:rPr>
                <w:b/>
                <w:color w:val="auto"/>
                <w:sz w:val="22"/>
              </w:rPr>
            </w:pPr>
            <w:r w:rsidRPr="006F43BA">
              <w:rPr>
                <w:b/>
                <w:color w:val="auto"/>
                <w:sz w:val="22"/>
              </w:rPr>
              <w:t>Description</w:t>
            </w:r>
          </w:p>
        </w:tc>
      </w:tr>
      <w:tr w:rsidR="009D599D" w:rsidRPr="006F43BA" w14:paraId="024D8EF2" w14:textId="77777777" w:rsidTr="00E1590E">
        <w:tc>
          <w:tcPr>
            <w:tcW w:w="2015" w:type="dxa"/>
          </w:tcPr>
          <w:p w14:paraId="3728CDBF" w14:textId="77777777" w:rsidR="009D599D" w:rsidRPr="006F43BA" w:rsidRDefault="009D599D" w:rsidP="00E1590E">
            <w:pPr>
              <w:spacing w:after="0"/>
              <w:jc w:val="center"/>
              <w:rPr>
                <w:b/>
                <w:color w:val="auto"/>
                <w:sz w:val="18"/>
                <w:szCs w:val="18"/>
              </w:rPr>
            </w:pPr>
            <w:r w:rsidRPr="006F43BA">
              <w:rPr>
                <w:b/>
                <w:color w:val="auto"/>
                <w:sz w:val="18"/>
                <w:szCs w:val="18"/>
              </w:rPr>
              <w:t>Contract Management</w:t>
            </w:r>
          </w:p>
        </w:tc>
        <w:tc>
          <w:tcPr>
            <w:tcW w:w="7341" w:type="dxa"/>
          </w:tcPr>
          <w:p w14:paraId="3369F0F4" w14:textId="77777777" w:rsidR="009D599D" w:rsidRPr="006F43BA" w:rsidRDefault="009D599D" w:rsidP="00E1590E">
            <w:pPr>
              <w:spacing w:after="0"/>
              <w:rPr>
                <w:color w:val="auto"/>
                <w:sz w:val="18"/>
                <w:szCs w:val="18"/>
              </w:rPr>
            </w:pPr>
            <w:r w:rsidRPr="006F43BA">
              <w:rPr>
                <w:color w:val="auto"/>
                <w:sz w:val="18"/>
                <w:szCs w:val="18"/>
              </w:rPr>
              <w:t>Creation, setup, monitoring and day-to-day management of property facilities service contracts with external vendors</w:t>
            </w:r>
            <w:r w:rsidR="00E94D36" w:rsidRPr="006F43BA">
              <w:rPr>
                <w:color w:val="auto"/>
                <w:sz w:val="18"/>
                <w:szCs w:val="18"/>
              </w:rPr>
              <w:t xml:space="preserve">, including </w:t>
            </w:r>
            <w:r w:rsidR="007C2CC5" w:rsidRPr="006F43BA">
              <w:rPr>
                <w:color w:val="auto"/>
                <w:sz w:val="18"/>
                <w:szCs w:val="18"/>
              </w:rPr>
              <w:t>cleaning</w:t>
            </w:r>
            <w:r w:rsidR="00E94D36" w:rsidRPr="006F43BA">
              <w:rPr>
                <w:color w:val="auto"/>
                <w:sz w:val="18"/>
                <w:szCs w:val="18"/>
              </w:rPr>
              <w:t xml:space="preserve"> contracts for office areas</w:t>
            </w:r>
            <w:r w:rsidRPr="006F43BA">
              <w:rPr>
                <w:color w:val="auto"/>
                <w:sz w:val="18"/>
                <w:szCs w:val="18"/>
              </w:rPr>
              <w:t>. In accordance with contractual obligations.</w:t>
            </w:r>
          </w:p>
        </w:tc>
      </w:tr>
      <w:tr w:rsidR="009D599D" w:rsidRPr="006F43BA" w14:paraId="1DDA2FC8" w14:textId="77777777" w:rsidTr="00E1590E">
        <w:tc>
          <w:tcPr>
            <w:tcW w:w="2015" w:type="dxa"/>
          </w:tcPr>
          <w:p w14:paraId="74718645" w14:textId="77777777" w:rsidR="009D599D" w:rsidRPr="006F43BA" w:rsidRDefault="009D599D" w:rsidP="00E1590E">
            <w:pPr>
              <w:spacing w:after="0"/>
              <w:jc w:val="center"/>
              <w:rPr>
                <w:b/>
                <w:color w:val="auto"/>
                <w:sz w:val="18"/>
                <w:szCs w:val="18"/>
              </w:rPr>
            </w:pPr>
            <w:r w:rsidRPr="006F43BA">
              <w:rPr>
                <w:b/>
                <w:color w:val="auto"/>
                <w:sz w:val="18"/>
                <w:szCs w:val="18"/>
              </w:rPr>
              <w:t>Incident Resolutions/ Repairs</w:t>
            </w:r>
          </w:p>
        </w:tc>
        <w:tc>
          <w:tcPr>
            <w:tcW w:w="7341" w:type="dxa"/>
          </w:tcPr>
          <w:p w14:paraId="4238F34A" w14:textId="77777777" w:rsidR="009D599D" w:rsidRPr="006F43BA" w:rsidRDefault="009D599D" w:rsidP="00E1590E">
            <w:pPr>
              <w:spacing w:after="0"/>
              <w:rPr>
                <w:color w:val="auto"/>
                <w:sz w:val="18"/>
                <w:szCs w:val="18"/>
              </w:rPr>
            </w:pPr>
            <w:r w:rsidRPr="006F43BA">
              <w:rPr>
                <w:color w:val="auto"/>
                <w:sz w:val="18"/>
                <w:szCs w:val="18"/>
              </w:rPr>
              <w:t>Building issues relating to air conditioning, plumbing, lifts, electrical... etc. also called ‘incidents’ (building faults). Includes resolution and repairs to the incidents.</w:t>
            </w:r>
          </w:p>
        </w:tc>
      </w:tr>
      <w:tr w:rsidR="009D599D" w:rsidRPr="006F43BA" w14:paraId="22DAA4B9" w14:textId="77777777" w:rsidTr="00E94D36">
        <w:tc>
          <w:tcPr>
            <w:tcW w:w="2015" w:type="dxa"/>
            <w:tcBorders>
              <w:bottom w:val="single" w:sz="4" w:space="0" w:color="auto"/>
            </w:tcBorders>
          </w:tcPr>
          <w:p w14:paraId="5667D396" w14:textId="77777777" w:rsidR="009D599D" w:rsidRPr="006F43BA" w:rsidRDefault="009D599D" w:rsidP="00E1590E">
            <w:pPr>
              <w:spacing w:after="0"/>
              <w:jc w:val="center"/>
              <w:rPr>
                <w:b/>
                <w:color w:val="auto"/>
                <w:sz w:val="18"/>
                <w:szCs w:val="18"/>
              </w:rPr>
            </w:pPr>
            <w:r w:rsidRPr="006F43BA">
              <w:rPr>
                <w:b/>
                <w:color w:val="auto"/>
                <w:sz w:val="18"/>
                <w:szCs w:val="18"/>
              </w:rPr>
              <w:t>Parking</w:t>
            </w:r>
          </w:p>
        </w:tc>
        <w:tc>
          <w:tcPr>
            <w:tcW w:w="7341" w:type="dxa"/>
            <w:tcBorders>
              <w:bottom w:val="single" w:sz="4" w:space="0" w:color="auto"/>
            </w:tcBorders>
          </w:tcPr>
          <w:p w14:paraId="682D09B7" w14:textId="77777777" w:rsidR="009D599D" w:rsidRPr="006F43BA" w:rsidRDefault="009D599D" w:rsidP="00E1590E">
            <w:pPr>
              <w:spacing w:after="0"/>
              <w:rPr>
                <w:color w:val="auto"/>
                <w:sz w:val="18"/>
                <w:szCs w:val="18"/>
              </w:rPr>
            </w:pPr>
            <w:r w:rsidRPr="006F43BA">
              <w:rPr>
                <w:color w:val="auto"/>
                <w:sz w:val="18"/>
                <w:szCs w:val="18"/>
              </w:rPr>
              <w:t>Management of parking allocation.</w:t>
            </w:r>
          </w:p>
        </w:tc>
      </w:tr>
      <w:tr w:rsidR="009D599D" w:rsidRPr="006F43BA" w14:paraId="4BEE38F0" w14:textId="77777777" w:rsidTr="00E94D36">
        <w:tc>
          <w:tcPr>
            <w:tcW w:w="2015" w:type="dxa"/>
            <w:tcBorders>
              <w:bottom w:val="nil"/>
            </w:tcBorders>
          </w:tcPr>
          <w:p w14:paraId="38EE0E9F" w14:textId="77777777" w:rsidR="009D599D" w:rsidRPr="006F43BA" w:rsidRDefault="009D599D" w:rsidP="00E1590E">
            <w:pPr>
              <w:spacing w:after="0"/>
              <w:jc w:val="center"/>
              <w:rPr>
                <w:b/>
                <w:color w:val="auto"/>
                <w:sz w:val="18"/>
                <w:szCs w:val="18"/>
              </w:rPr>
            </w:pPr>
            <w:r w:rsidRPr="006F43BA">
              <w:rPr>
                <w:b/>
                <w:color w:val="auto"/>
                <w:sz w:val="18"/>
                <w:szCs w:val="18"/>
              </w:rPr>
              <w:t>Waste Management/ Recycling</w:t>
            </w:r>
          </w:p>
        </w:tc>
        <w:tc>
          <w:tcPr>
            <w:tcW w:w="7341" w:type="dxa"/>
            <w:tcBorders>
              <w:bottom w:val="nil"/>
            </w:tcBorders>
          </w:tcPr>
          <w:p w14:paraId="1FB3B332" w14:textId="77777777" w:rsidR="009D599D" w:rsidRPr="006F43BA" w:rsidRDefault="009D599D" w:rsidP="00E1590E">
            <w:pPr>
              <w:spacing w:after="0"/>
              <w:rPr>
                <w:color w:val="auto"/>
                <w:sz w:val="18"/>
                <w:szCs w:val="18"/>
              </w:rPr>
            </w:pPr>
            <w:r w:rsidRPr="006F43BA">
              <w:rPr>
                <w:color w:val="auto"/>
                <w:sz w:val="18"/>
                <w:szCs w:val="18"/>
              </w:rPr>
              <w:t>services relating to the recycling of property items/disposal of waste items.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0325C135" w14:textId="77777777" w:rsidTr="00E1590E">
        <w:trPr>
          <w:trHeight w:val="255"/>
        </w:trPr>
        <w:tc>
          <w:tcPr>
            <w:tcW w:w="9351" w:type="dxa"/>
            <w:gridSpan w:val="2"/>
            <w:shd w:val="clear" w:color="auto" w:fill="BBDAE1"/>
            <w:vAlign w:val="center"/>
          </w:tcPr>
          <w:p w14:paraId="0D0B3CBC"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A7610F" w:rsidRPr="006F43BA" w14:paraId="5F8FF776" w14:textId="77777777" w:rsidTr="00E1590E">
        <w:trPr>
          <w:trHeight w:val="255"/>
        </w:trPr>
        <w:tc>
          <w:tcPr>
            <w:tcW w:w="1980" w:type="dxa"/>
            <w:shd w:val="clear" w:color="000000" w:fill="FFFFFF"/>
            <w:hideMark/>
          </w:tcPr>
          <w:p w14:paraId="5A71B79D" w14:textId="77777777" w:rsidR="00A7610F" w:rsidRPr="006F43BA" w:rsidRDefault="00A7610F" w:rsidP="00A7610F">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79DE611" w14:textId="77777777" w:rsidR="00A7610F" w:rsidRPr="006F43BA" w:rsidRDefault="00A7610F" w:rsidP="00A7610F">
            <w:pPr>
              <w:spacing w:after="0"/>
              <w:jc w:val="both"/>
              <w:rPr>
                <w:rFonts w:ascii="Calibri" w:eastAsia="Times New Roman" w:hAnsi="Calibri" w:cs="Times New Roman"/>
                <w:color w:val="auto"/>
                <w:sz w:val="18"/>
                <w:szCs w:val="18"/>
                <w:lang w:val="en-AU" w:eastAsia="en-AU"/>
              </w:rPr>
            </w:pPr>
            <w:r w:rsidRPr="006F43BA">
              <w:rPr>
                <w:color w:val="auto"/>
                <w:sz w:val="18"/>
                <w:szCs w:val="18"/>
              </w:rPr>
              <w:t>Provis</w:t>
            </w:r>
            <w:r w:rsidR="009135F9" w:rsidRPr="006F43BA">
              <w:rPr>
                <w:color w:val="auto"/>
                <w:sz w:val="18"/>
                <w:szCs w:val="18"/>
              </w:rPr>
              <w:t>ion of services in relation to maintenance of property services.</w:t>
            </w:r>
          </w:p>
        </w:tc>
      </w:tr>
      <w:tr w:rsidR="008B4FC6" w:rsidRPr="006F43BA" w14:paraId="11A28902" w14:textId="77777777" w:rsidTr="00E1590E">
        <w:trPr>
          <w:trHeight w:val="255"/>
        </w:trPr>
        <w:tc>
          <w:tcPr>
            <w:tcW w:w="1980" w:type="dxa"/>
            <w:shd w:val="clear" w:color="000000" w:fill="FFFFFF"/>
          </w:tcPr>
          <w:p w14:paraId="3115492D"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8A51EFD" w14:textId="552CEB72" w:rsidR="008B4FC6" w:rsidRPr="006F43BA" w:rsidRDefault="008B4FC6" w:rsidP="008B4FC6">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236ED4F0" w14:textId="77777777" w:rsidR="009D599D" w:rsidRPr="006F43BA" w:rsidRDefault="009D599D" w:rsidP="009D599D">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0AF3A3BF" w14:textId="77777777" w:rsidTr="00E1590E">
        <w:trPr>
          <w:trHeight w:val="255"/>
        </w:trPr>
        <w:tc>
          <w:tcPr>
            <w:tcW w:w="9351" w:type="dxa"/>
            <w:gridSpan w:val="2"/>
            <w:shd w:val="clear" w:color="auto" w:fill="00788A"/>
            <w:vAlign w:val="center"/>
          </w:tcPr>
          <w:p w14:paraId="6DEBD267"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9D599D" w:rsidRPr="006F43BA" w14:paraId="133C0264" w14:textId="77777777" w:rsidTr="00E1590E">
        <w:trPr>
          <w:trHeight w:val="255"/>
        </w:trPr>
        <w:tc>
          <w:tcPr>
            <w:tcW w:w="1980" w:type="dxa"/>
            <w:shd w:val="clear" w:color="auto" w:fill="BBDAE1"/>
            <w:vAlign w:val="center"/>
          </w:tcPr>
          <w:p w14:paraId="3FDD8046"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F8EC583"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9D599D" w:rsidRPr="006F43BA" w14:paraId="19EA0972" w14:textId="77777777" w:rsidTr="00E1590E">
        <w:trPr>
          <w:trHeight w:val="255"/>
        </w:trPr>
        <w:tc>
          <w:tcPr>
            <w:tcW w:w="1980" w:type="dxa"/>
            <w:shd w:val="clear" w:color="000000" w:fill="FFFFFF"/>
          </w:tcPr>
          <w:p w14:paraId="785E17E4" w14:textId="3CE5AAA2" w:rsidR="009D599D" w:rsidRPr="006F43BA" w:rsidRDefault="009D599D" w:rsidP="008F39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Annual lease costs under management</w:t>
            </w:r>
          </w:p>
        </w:tc>
        <w:tc>
          <w:tcPr>
            <w:tcW w:w="7371" w:type="dxa"/>
            <w:shd w:val="clear" w:color="000000" w:fill="FFFFFF"/>
          </w:tcPr>
          <w:p w14:paraId="4CC76E94" w14:textId="77777777" w:rsidR="009D599D" w:rsidRPr="006F43BA" w:rsidRDefault="009D599D" w:rsidP="00E1590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dollar value of annual lease costs under control and managed during the period. </w:t>
            </w:r>
          </w:p>
        </w:tc>
      </w:tr>
      <w:tr w:rsidR="009D599D" w:rsidRPr="006F43BA" w14:paraId="3BE2754C" w14:textId="77777777" w:rsidTr="00E1590E">
        <w:trPr>
          <w:trHeight w:val="255"/>
        </w:trPr>
        <w:tc>
          <w:tcPr>
            <w:tcW w:w="9351" w:type="dxa"/>
            <w:gridSpan w:val="2"/>
            <w:shd w:val="clear" w:color="auto" w:fill="D1E6EB"/>
          </w:tcPr>
          <w:p w14:paraId="4279208C" w14:textId="77777777" w:rsidR="009D599D" w:rsidRPr="006F43BA" w:rsidRDefault="009D599D" w:rsidP="00E1590E">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9D599D" w:rsidRPr="006F43BA" w14:paraId="1AB0DCCC" w14:textId="77777777" w:rsidTr="00E1590E">
        <w:trPr>
          <w:trHeight w:val="255"/>
        </w:trPr>
        <w:tc>
          <w:tcPr>
            <w:tcW w:w="1980" w:type="dxa"/>
            <w:shd w:val="clear" w:color="000000" w:fill="FFFFFF"/>
          </w:tcPr>
          <w:p w14:paraId="79BAC7A9"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0D8AA38C" w14:textId="77777777" w:rsidR="009D599D" w:rsidRPr="006F43BA" w:rsidRDefault="009135F9" w:rsidP="009135F9">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color w:val="auto"/>
                <w:sz w:val="18"/>
                <w:szCs w:val="18"/>
                <w:lang w:val="en-AU" w:eastAsia="en-AU"/>
              </w:rPr>
              <w:t>P</w:t>
            </w:r>
            <w:r w:rsidR="009D599D" w:rsidRPr="006F43BA">
              <w:rPr>
                <w:rFonts w:ascii="Calibri" w:eastAsia="Times New Roman" w:hAnsi="Calibri" w:cs="Times New Roman"/>
                <w:color w:val="auto"/>
                <w:sz w:val="18"/>
                <w:szCs w:val="18"/>
                <w:lang w:val="en-AU" w:eastAsia="en-AU"/>
              </w:rPr>
              <w:t>roperty operating expenses such as lease costs for office space, car-parks, storage, security costs, repairs and maintenance, utilities etc.</w:t>
            </w:r>
          </w:p>
        </w:tc>
      </w:tr>
      <w:tr w:rsidR="009D599D" w:rsidRPr="006F43BA" w14:paraId="24B32F2B" w14:textId="77777777" w:rsidTr="00E1590E">
        <w:trPr>
          <w:trHeight w:val="255"/>
        </w:trPr>
        <w:tc>
          <w:tcPr>
            <w:tcW w:w="1980" w:type="dxa"/>
            <w:shd w:val="clear" w:color="000000" w:fill="FFFFFF"/>
          </w:tcPr>
          <w:p w14:paraId="0E1334A9"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1D7F3DD" w14:textId="77777777" w:rsidR="009D599D" w:rsidRPr="006F43BA" w:rsidRDefault="009135F9" w:rsidP="009135F9">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Depreciation/amortisation </w:t>
            </w:r>
            <w:r w:rsidR="009D599D" w:rsidRPr="006F43BA">
              <w:rPr>
                <w:rFonts w:ascii="Calibri" w:eastAsia="Times New Roman" w:hAnsi="Calibri" w:cs="Times New Roman"/>
                <w:color w:val="auto"/>
                <w:sz w:val="18"/>
                <w:szCs w:val="18"/>
                <w:lang w:val="en-AU" w:eastAsia="en-AU"/>
              </w:rPr>
              <w:t>costs.</w:t>
            </w:r>
          </w:p>
        </w:tc>
      </w:tr>
      <w:tr w:rsidR="009D599D" w:rsidRPr="006F43BA" w14:paraId="7475A249" w14:textId="77777777" w:rsidTr="00E1590E">
        <w:trPr>
          <w:trHeight w:val="255"/>
        </w:trPr>
        <w:tc>
          <w:tcPr>
            <w:tcW w:w="9351" w:type="dxa"/>
            <w:gridSpan w:val="2"/>
            <w:shd w:val="clear" w:color="auto" w:fill="00788A"/>
            <w:vAlign w:val="center"/>
          </w:tcPr>
          <w:p w14:paraId="09253BD9"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9D599D" w:rsidRPr="006F43BA" w14:paraId="44561A6E" w14:textId="77777777" w:rsidTr="00E1590E">
        <w:trPr>
          <w:trHeight w:val="255"/>
        </w:trPr>
        <w:tc>
          <w:tcPr>
            <w:tcW w:w="1980" w:type="dxa"/>
            <w:shd w:val="clear" w:color="auto" w:fill="BBDAE1"/>
            <w:vAlign w:val="center"/>
          </w:tcPr>
          <w:p w14:paraId="5FDFBC09"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53D864E"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F39C6" w:rsidRPr="006F43BA" w14:paraId="537E1BFB" w14:textId="77777777" w:rsidTr="00E1590E">
        <w:trPr>
          <w:trHeight w:val="255"/>
        </w:trPr>
        <w:tc>
          <w:tcPr>
            <w:tcW w:w="1980" w:type="dxa"/>
            <w:shd w:val="clear" w:color="000000" w:fill="FFFFFF"/>
            <w:hideMark/>
          </w:tcPr>
          <w:p w14:paraId="3640BB5D" w14:textId="666753B2" w:rsidR="008F39C6" w:rsidRPr="006F43BA" w:rsidRDefault="008F39C6" w:rsidP="008F39C6">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6C60AA9C" w14:textId="76A6B2EA" w:rsidR="008F39C6" w:rsidRPr="006F43BA" w:rsidRDefault="008F39C6" w:rsidP="008F39C6">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28044906" w14:textId="77777777" w:rsidR="009D599D" w:rsidRPr="006F43BA" w:rsidRDefault="009D599D" w:rsidP="009D599D">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b/>
          <w:color w:val="00AFBC"/>
          <w:sz w:val="36"/>
          <w:szCs w:val="36"/>
          <w:lang w:val="en-AU" w:eastAsia="en-AU"/>
        </w:rPr>
        <w:br w:type="page"/>
      </w:r>
    </w:p>
    <w:p w14:paraId="477220AE" w14:textId="42F2B753" w:rsidR="009D599D" w:rsidRPr="006F43BA" w:rsidRDefault="009D599D" w:rsidP="009D599D">
      <w:pPr>
        <w:pStyle w:val="Heading2"/>
        <w:numPr>
          <w:ilvl w:val="0"/>
          <w:numId w:val="0"/>
        </w:numPr>
        <w:ind w:left="709" w:hanging="709"/>
        <w:rPr>
          <w:rFonts w:eastAsia="Times New Roman"/>
          <w:sz w:val="29"/>
          <w:szCs w:val="29"/>
          <w:lang w:val="en-AU" w:eastAsia="en-AU"/>
        </w:rPr>
      </w:pPr>
      <w:bookmarkStart w:id="96" w:name="_Property_Services_–_2"/>
      <w:bookmarkStart w:id="97" w:name="_Toc483825911"/>
      <w:bookmarkEnd w:id="96"/>
      <w:r w:rsidRPr="006F43BA">
        <w:rPr>
          <w:rFonts w:eastAsia="Times New Roman"/>
          <w:sz w:val="29"/>
          <w:szCs w:val="29"/>
          <w:lang w:val="en-AU" w:eastAsia="en-AU"/>
        </w:rPr>
        <w:lastRenderedPageBreak/>
        <w:t>Property Services – Minor relocations</w:t>
      </w:r>
      <w:r w:rsidR="00DC1279" w:rsidRPr="006F43BA">
        <w:rPr>
          <w:rFonts w:eastAsia="Times New Roman"/>
          <w:sz w:val="29"/>
          <w:szCs w:val="29"/>
          <w:lang w:val="en-AU" w:eastAsia="en-AU"/>
        </w:rPr>
        <w:t xml:space="preserve"> &amp; Fitouts</w:t>
      </w:r>
      <w:bookmarkEnd w:id="97"/>
    </w:p>
    <w:p w14:paraId="005C8137" w14:textId="77777777" w:rsidR="009D599D" w:rsidRPr="006F43BA" w:rsidRDefault="009D599D" w:rsidP="009135F9">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9D599D" w:rsidRPr="006F43BA" w14:paraId="60DF8A5B" w14:textId="77777777" w:rsidTr="00E1590E">
        <w:tc>
          <w:tcPr>
            <w:tcW w:w="9356" w:type="dxa"/>
            <w:gridSpan w:val="2"/>
            <w:shd w:val="clear" w:color="auto" w:fill="00788A"/>
            <w:vAlign w:val="center"/>
          </w:tcPr>
          <w:p w14:paraId="77D5D1D3" w14:textId="77777777" w:rsidR="009D599D" w:rsidRPr="006F43BA" w:rsidRDefault="009D599D" w:rsidP="00E1590E">
            <w:pPr>
              <w:spacing w:after="0"/>
              <w:rPr>
                <w:b/>
                <w:color w:val="FFFFFF"/>
                <w:sz w:val="22"/>
              </w:rPr>
            </w:pPr>
            <w:r w:rsidRPr="006F43BA">
              <w:rPr>
                <w:b/>
                <w:color w:val="FFFFFF"/>
                <w:sz w:val="22"/>
              </w:rPr>
              <w:t>Business Service</w:t>
            </w:r>
          </w:p>
        </w:tc>
      </w:tr>
      <w:tr w:rsidR="009D599D" w:rsidRPr="006F43BA" w14:paraId="4A6E9FDF" w14:textId="77777777" w:rsidTr="00E1590E">
        <w:tc>
          <w:tcPr>
            <w:tcW w:w="2015" w:type="dxa"/>
            <w:shd w:val="clear" w:color="auto" w:fill="BBDAE1"/>
            <w:vAlign w:val="center"/>
          </w:tcPr>
          <w:p w14:paraId="7ACBB346" w14:textId="77777777" w:rsidR="009D599D" w:rsidRPr="006F43BA" w:rsidRDefault="009D599D" w:rsidP="00E1590E">
            <w:pPr>
              <w:spacing w:after="0"/>
              <w:rPr>
                <w:b/>
                <w:color w:val="auto"/>
                <w:sz w:val="22"/>
              </w:rPr>
            </w:pPr>
            <w:r w:rsidRPr="006F43BA">
              <w:rPr>
                <w:b/>
                <w:color w:val="auto"/>
                <w:sz w:val="22"/>
              </w:rPr>
              <w:t>Level 3</w:t>
            </w:r>
          </w:p>
        </w:tc>
        <w:tc>
          <w:tcPr>
            <w:tcW w:w="7341" w:type="dxa"/>
            <w:shd w:val="clear" w:color="auto" w:fill="BBDAE1"/>
            <w:vAlign w:val="center"/>
          </w:tcPr>
          <w:p w14:paraId="73A98C0C" w14:textId="77777777" w:rsidR="009D599D" w:rsidRPr="006F43BA" w:rsidRDefault="009D599D" w:rsidP="00E1590E">
            <w:pPr>
              <w:spacing w:after="0"/>
              <w:rPr>
                <w:b/>
                <w:color w:val="auto"/>
                <w:sz w:val="22"/>
              </w:rPr>
            </w:pPr>
            <w:r w:rsidRPr="006F43BA">
              <w:rPr>
                <w:b/>
                <w:color w:val="auto"/>
                <w:sz w:val="22"/>
              </w:rPr>
              <w:t>Description</w:t>
            </w:r>
          </w:p>
        </w:tc>
      </w:tr>
      <w:tr w:rsidR="009D599D" w:rsidRPr="006F43BA" w14:paraId="5C6918C8" w14:textId="77777777" w:rsidTr="00E1590E">
        <w:tc>
          <w:tcPr>
            <w:tcW w:w="2015" w:type="dxa"/>
          </w:tcPr>
          <w:p w14:paraId="10F7FD10" w14:textId="77777777" w:rsidR="009D599D" w:rsidRPr="006F43BA" w:rsidRDefault="009D599D" w:rsidP="00E1590E">
            <w:pPr>
              <w:spacing w:after="0"/>
              <w:jc w:val="center"/>
              <w:rPr>
                <w:b/>
                <w:color w:val="auto"/>
                <w:sz w:val="18"/>
                <w:szCs w:val="18"/>
              </w:rPr>
            </w:pPr>
            <w:r w:rsidRPr="006F43BA">
              <w:rPr>
                <w:b/>
                <w:color w:val="auto"/>
                <w:sz w:val="18"/>
                <w:szCs w:val="18"/>
              </w:rPr>
              <w:t>Building/Office Fit-Outs</w:t>
            </w:r>
          </w:p>
        </w:tc>
        <w:tc>
          <w:tcPr>
            <w:tcW w:w="7341" w:type="dxa"/>
          </w:tcPr>
          <w:p w14:paraId="14B41A7E" w14:textId="77777777" w:rsidR="009D599D" w:rsidRPr="006F43BA" w:rsidRDefault="009D599D" w:rsidP="00E1590E">
            <w:pPr>
              <w:spacing w:after="0"/>
              <w:rPr>
                <w:color w:val="auto"/>
                <w:sz w:val="18"/>
                <w:szCs w:val="18"/>
              </w:rPr>
            </w:pPr>
            <w:r w:rsidRPr="006F43BA">
              <w:rPr>
                <w:color w:val="auto"/>
                <w:sz w:val="18"/>
                <w:szCs w:val="18"/>
              </w:rPr>
              <w:t>Fit-outs include the demolition of an existing office space (e.g. removal of partitions and offices) and/or construction of replacement walls, partitions, new desks, offices, rooms, and other items consistent with fit-out standards and guidelines.</w:t>
            </w:r>
          </w:p>
        </w:tc>
      </w:tr>
      <w:tr w:rsidR="009D599D" w:rsidRPr="006F43BA" w14:paraId="2F65AF4C" w14:textId="77777777" w:rsidTr="009135F9">
        <w:tc>
          <w:tcPr>
            <w:tcW w:w="2015" w:type="dxa"/>
            <w:tcBorders>
              <w:bottom w:val="single" w:sz="4" w:space="0" w:color="auto"/>
            </w:tcBorders>
          </w:tcPr>
          <w:p w14:paraId="46E895A9" w14:textId="77777777" w:rsidR="009D599D" w:rsidRPr="006F43BA" w:rsidRDefault="009D599D" w:rsidP="00E1590E">
            <w:pPr>
              <w:spacing w:after="0"/>
              <w:jc w:val="center"/>
              <w:rPr>
                <w:b/>
                <w:color w:val="auto"/>
                <w:sz w:val="18"/>
                <w:szCs w:val="18"/>
              </w:rPr>
            </w:pPr>
            <w:r w:rsidRPr="006F43BA">
              <w:rPr>
                <w:b/>
                <w:color w:val="auto"/>
                <w:sz w:val="18"/>
                <w:szCs w:val="18"/>
              </w:rPr>
              <w:t>Setup of Purpose Built Rooms</w:t>
            </w:r>
          </w:p>
        </w:tc>
        <w:tc>
          <w:tcPr>
            <w:tcW w:w="7341" w:type="dxa"/>
            <w:tcBorders>
              <w:bottom w:val="single" w:sz="4" w:space="0" w:color="auto"/>
            </w:tcBorders>
          </w:tcPr>
          <w:p w14:paraId="63C2488A" w14:textId="77777777" w:rsidR="009D599D" w:rsidRPr="006F43BA" w:rsidRDefault="009D599D" w:rsidP="00E1590E">
            <w:pPr>
              <w:spacing w:after="0"/>
              <w:rPr>
                <w:color w:val="auto"/>
                <w:sz w:val="18"/>
                <w:szCs w:val="18"/>
              </w:rPr>
            </w:pPr>
            <w:r w:rsidRPr="006F43BA">
              <w:rPr>
                <w:color w:val="auto"/>
                <w:sz w:val="18"/>
                <w:szCs w:val="18"/>
              </w:rPr>
              <w:t>Setup of purpose built rooms and meeting rooms on request.</w:t>
            </w:r>
          </w:p>
        </w:tc>
      </w:tr>
      <w:tr w:rsidR="009D599D" w:rsidRPr="006F43BA" w14:paraId="4D3061A3" w14:textId="77777777" w:rsidTr="009135F9">
        <w:tc>
          <w:tcPr>
            <w:tcW w:w="2015" w:type="dxa"/>
            <w:tcBorders>
              <w:bottom w:val="nil"/>
            </w:tcBorders>
          </w:tcPr>
          <w:p w14:paraId="6B02D64A" w14:textId="77777777" w:rsidR="009D599D" w:rsidRPr="006F43BA" w:rsidRDefault="009D599D" w:rsidP="00E1590E">
            <w:pPr>
              <w:spacing w:after="0"/>
              <w:jc w:val="center"/>
              <w:rPr>
                <w:b/>
                <w:color w:val="auto"/>
                <w:sz w:val="18"/>
                <w:szCs w:val="18"/>
              </w:rPr>
            </w:pPr>
            <w:r w:rsidRPr="006F43BA">
              <w:rPr>
                <w:b/>
                <w:color w:val="auto"/>
                <w:sz w:val="18"/>
                <w:szCs w:val="18"/>
              </w:rPr>
              <w:t>Staff Relocations</w:t>
            </w:r>
          </w:p>
        </w:tc>
        <w:tc>
          <w:tcPr>
            <w:tcW w:w="7341" w:type="dxa"/>
            <w:tcBorders>
              <w:bottom w:val="nil"/>
            </w:tcBorders>
          </w:tcPr>
          <w:p w14:paraId="66E3D35C" w14:textId="77777777" w:rsidR="009D599D" w:rsidRPr="006F43BA" w:rsidRDefault="009D599D" w:rsidP="00E1590E">
            <w:pPr>
              <w:spacing w:after="0"/>
              <w:rPr>
                <w:color w:val="auto"/>
                <w:sz w:val="18"/>
                <w:szCs w:val="18"/>
              </w:rPr>
            </w:pPr>
            <w:r w:rsidRPr="006F43BA">
              <w:rPr>
                <w:color w:val="auto"/>
                <w:sz w:val="18"/>
                <w:szCs w:val="18"/>
              </w:rPr>
              <w:t>Provision of minor staff relocations.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3460605E" w14:textId="77777777" w:rsidTr="00E1590E">
        <w:trPr>
          <w:trHeight w:val="255"/>
        </w:trPr>
        <w:tc>
          <w:tcPr>
            <w:tcW w:w="9351" w:type="dxa"/>
            <w:gridSpan w:val="2"/>
            <w:shd w:val="clear" w:color="auto" w:fill="BBDAE1"/>
            <w:vAlign w:val="center"/>
          </w:tcPr>
          <w:p w14:paraId="541E95A9"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A7610F" w:rsidRPr="006F43BA" w14:paraId="02C573EC" w14:textId="77777777" w:rsidTr="00E1590E">
        <w:trPr>
          <w:trHeight w:val="255"/>
        </w:trPr>
        <w:tc>
          <w:tcPr>
            <w:tcW w:w="1980" w:type="dxa"/>
            <w:shd w:val="clear" w:color="000000" w:fill="FFFFFF"/>
            <w:hideMark/>
          </w:tcPr>
          <w:p w14:paraId="705DC62B" w14:textId="77777777" w:rsidR="00A7610F" w:rsidRPr="006F43BA" w:rsidRDefault="00A7610F" w:rsidP="00A7610F">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8885F86" w14:textId="41E6D3D1" w:rsidR="00A7610F" w:rsidRPr="006F43BA" w:rsidRDefault="00A7610F" w:rsidP="00A7610F">
            <w:pPr>
              <w:spacing w:after="0"/>
              <w:jc w:val="both"/>
              <w:rPr>
                <w:rFonts w:ascii="Calibri" w:eastAsia="Times New Roman" w:hAnsi="Calibri" w:cs="Times New Roman"/>
                <w:color w:val="auto"/>
                <w:sz w:val="18"/>
                <w:szCs w:val="18"/>
                <w:lang w:val="en-AU" w:eastAsia="en-AU"/>
              </w:rPr>
            </w:pPr>
            <w:r w:rsidRPr="006F43BA">
              <w:rPr>
                <w:color w:val="auto"/>
                <w:sz w:val="18"/>
                <w:szCs w:val="18"/>
              </w:rPr>
              <w:t>Provision of services i</w:t>
            </w:r>
            <w:r w:rsidR="00381C36" w:rsidRPr="006F43BA">
              <w:rPr>
                <w:color w:val="auto"/>
                <w:sz w:val="18"/>
                <w:szCs w:val="18"/>
              </w:rPr>
              <w:t>n relation to minor relocations funded from BAU operational expenditure pools.</w:t>
            </w:r>
          </w:p>
        </w:tc>
      </w:tr>
      <w:tr w:rsidR="00A7610F" w:rsidRPr="006F43BA" w14:paraId="5AE178B0" w14:textId="77777777" w:rsidTr="00E1590E">
        <w:trPr>
          <w:trHeight w:val="255"/>
        </w:trPr>
        <w:tc>
          <w:tcPr>
            <w:tcW w:w="1980" w:type="dxa"/>
            <w:shd w:val="clear" w:color="000000" w:fill="FFFFFF"/>
          </w:tcPr>
          <w:p w14:paraId="6BFCC8D9" w14:textId="77777777" w:rsidR="00A7610F" w:rsidRPr="006F43BA" w:rsidRDefault="00A7610F" w:rsidP="00A7610F">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BB21BCD" w14:textId="27F73E91" w:rsidR="00A7610F" w:rsidRPr="006F43BA" w:rsidRDefault="00381C36" w:rsidP="00A7610F">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Major relocations. Major relocations are generally defined by funding source (</w:t>
            </w:r>
            <w:proofErr w:type="spellStart"/>
            <w:r w:rsidRPr="006F43BA">
              <w:rPr>
                <w:rFonts w:ascii="Calibri" w:eastAsia="Times New Roman" w:hAnsi="Calibri" w:cs="Times New Roman"/>
                <w:color w:val="auto"/>
                <w:sz w:val="18"/>
                <w:szCs w:val="18"/>
                <w:lang w:val="en-AU" w:eastAsia="en-AU"/>
              </w:rPr>
              <w:t>ie</w:t>
            </w:r>
            <w:proofErr w:type="spellEnd"/>
            <w:r w:rsidRPr="006F43BA">
              <w:rPr>
                <w:rFonts w:ascii="Calibri" w:eastAsia="Times New Roman" w:hAnsi="Calibri" w:cs="Times New Roman"/>
                <w:color w:val="auto"/>
                <w:sz w:val="18"/>
                <w:szCs w:val="18"/>
                <w:lang w:val="en-AU" w:eastAsia="en-AU"/>
              </w:rPr>
              <w:t xml:space="preserve"> capital /project funding and not sourced from off operational expenditure.</w:t>
            </w:r>
          </w:p>
        </w:tc>
      </w:tr>
    </w:tbl>
    <w:p w14:paraId="16DFE363" w14:textId="77777777" w:rsidR="009D599D" w:rsidRPr="006F43BA" w:rsidRDefault="009D599D" w:rsidP="009D599D">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2A8C616D" w14:textId="77777777" w:rsidTr="00E1590E">
        <w:trPr>
          <w:trHeight w:val="255"/>
        </w:trPr>
        <w:tc>
          <w:tcPr>
            <w:tcW w:w="9351" w:type="dxa"/>
            <w:gridSpan w:val="2"/>
            <w:shd w:val="clear" w:color="auto" w:fill="00788A"/>
            <w:vAlign w:val="center"/>
          </w:tcPr>
          <w:p w14:paraId="26231293"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9D599D" w:rsidRPr="006F43BA" w14:paraId="7AC0B93F" w14:textId="77777777" w:rsidTr="00E1590E">
        <w:trPr>
          <w:trHeight w:val="255"/>
        </w:trPr>
        <w:tc>
          <w:tcPr>
            <w:tcW w:w="1980" w:type="dxa"/>
            <w:shd w:val="clear" w:color="auto" w:fill="BBDAE1"/>
            <w:vAlign w:val="center"/>
          </w:tcPr>
          <w:p w14:paraId="66826C23"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347B56E1"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9D599D" w:rsidRPr="006F43BA" w14:paraId="102935F2" w14:textId="77777777" w:rsidTr="00E1590E">
        <w:trPr>
          <w:trHeight w:val="255"/>
        </w:trPr>
        <w:tc>
          <w:tcPr>
            <w:tcW w:w="1980" w:type="dxa"/>
            <w:shd w:val="clear" w:color="000000" w:fill="FFFFFF"/>
          </w:tcPr>
          <w:p w14:paraId="75EC88A8" w14:textId="0E18FA15" w:rsidR="009D599D" w:rsidRPr="006F43BA" w:rsidRDefault="009D599D" w:rsidP="008F39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 xml:space="preserve">Total cost of the </w:t>
            </w:r>
            <w:r w:rsidR="00DC1279" w:rsidRPr="006F43BA">
              <w:rPr>
                <w:rFonts w:ascii="Calibri" w:eastAsia="Times New Roman" w:hAnsi="Calibri" w:cs="Times New Roman"/>
                <w:b/>
                <w:color w:val="auto"/>
                <w:sz w:val="18"/>
                <w:szCs w:val="18"/>
                <w:lang w:val="en-AU" w:eastAsia="en-AU"/>
              </w:rPr>
              <w:t xml:space="preserve">Fitout or </w:t>
            </w:r>
            <w:r w:rsidRPr="006F43BA">
              <w:rPr>
                <w:rFonts w:ascii="Calibri" w:eastAsia="Times New Roman" w:hAnsi="Calibri" w:cs="Times New Roman"/>
                <w:b/>
                <w:color w:val="auto"/>
                <w:sz w:val="18"/>
                <w:szCs w:val="18"/>
                <w:lang w:val="en-AU" w:eastAsia="en-AU"/>
              </w:rPr>
              <w:t>minor relocation</w:t>
            </w:r>
          </w:p>
        </w:tc>
        <w:tc>
          <w:tcPr>
            <w:tcW w:w="7371" w:type="dxa"/>
            <w:shd w:val="clear" w:color="000000" w:fill="FFFFFF"/>
          </w:tcPr>
          <w:p w14:paraId="0E438D12" w14:textId="4C600573" w:rsidR="009D599D" w:rsidRPr="006F43BA" w:rsidRDefault="009D599D" w:rsidP="009135F9">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operational and capital expenditure associated with minor relocations</w:t>
            </w:r>
            <w:r w:rsidR="00DC1279" w:rsidRPr="006F43BA">
              <w:rPr>
                <w:rFonts w:ascii="Calibri" w:eastAsia="Times New Roman" w:hAnsi="Calibri" w:cs="Times New Roman"/>
                <w:color w:val="auto"/>
                <w:sz w:val="18"/>
                <w:szCs w:val="18"/>
                <w:lang w:val="en-AU" w:eastAsia="en-AU"/>
              </w:rPr>
              <w:t xml:space="preserve"> or Fitouts</w:t>
            </w:r>
            <w:r w:rsidRPr="006F43BA">
              <w:rPr>
                <w:rFonts w:ascii="Calibri" w:eastAsia="Times New Roman" w:hAnsi="Calibri" w:cs="Times New Roman"/>
                <w:color w:val="auto"/>
                <w:sz w:val="18"/>
                <w:szCs w:val="18"/>
                <w:lang w:val="en-AU" w:eastAsia="en-AU"/>
              </w:rPr>
              <w:t xml:space="preserve"> during the period.</w:t>
            </w:r>
          </w:p>
          <w:p w14:paraId="50879EB7" w14:textId="77777777" w:rsidR="009135F9" w:rsidRPr="006F43BA" w:rsidRDefault="009135F9" w:rsidP="009135F9">
            <w:pPr>
              <w:spacing w:after="0"/>
              <w:jc w:val="both"/>
              <w:rPr>
                <w:rFonts w:ascii="Calibri" w:eastAsia="Times New Roman" w:hAnsi="Calibri" w:cs="Times New Roman"/>
                <w:color w:val="auto"/>
                <w:sz w:val="18"/>
                <w:szCs w:val="18"/>
                <w:lang w:val="en-AU" w:eastAsia="en-AU"/>
              </w:rPr>
            </w:pPr>
          </w:p>
          <w:p w14:paraId="7DE0AEA4" w14:textId="77777777" w:rsidR="009135F9" w:rsidRPr="006F43BA" w:rsidRDefault="009D599D" w:rsidP="009135F9">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Note</w:t>
            </w:r>
            <w:r w:rsidR="009135F9" w:rsidRPr="006F43BA">
              <w:rPr>
                <w:rFonts w:ascii="Calibri" w:eastAsia="Times New Roman" w:hAnsi="Calibri" w:cs="Times New Roman"/>
                <w:b/>
                <w:color w:val="auto"/>
                <w:sz w:val="18"/>
                <w:szCs w:val="18"/>
                <w:lang w:val="en-AU" w:eastAsia="en-AU"/>
              </w:rPr>
              <w:t>:</w:t>
            </w:r>
          </w:p>
          <w:p w14:paraId="2F98B374" w14:textId="77777777" w:rsidR="009D599D" w:rsidRPr="006F43BA" w:rsidRDefault="009D599D" w:rsidP="009135F9">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Major relocations are treated as a Project rather than BAU for costing purposes.</w:t>
            </w:r>
          </w:p>
        </w:tc>
      </w:tr>
      <w:tr w:rsidR="009D599D" w:rsidRPr="006F43BA" w14:paraId="691679F8" w14:textId="77777777" w:rsidTr="00E1590E">
        <w:trPr>
          <w:trHeight w:val="255"/>
        </w:trPr>
        <w:tc>
          <w:tcPr>
            <w:tcW w:w="9351" w:type="dxa"/>
            <w:gridSpan w:val="2"/>
            <w:shd w:val="clear" w:color="auto" w:fill="D1E6EB"/>
          </w:tcPr>
          <w:p w14:paraId="18073F5C" w14:textId="77777777" w:rsidR="009D599D" w:rsidRPr="006F43BA" w:rsidRDefault="009D599D" w:rsidP="00E1590E">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8B4FC6" w:rsidRPr="006F43BA" w14:paraId="2CD7D1A8" w14:textId="77777777" w:rsidTr="00E1590E">
        <w:trPr>
          <w:trHeight w:val="255"/>
        </w:trPr>
        <w:tc>
          <w:tcPr>
            <w:tcW w:w="1980" w:type="dxa"/>
            <w:shd w:val="clear" w:color="000000" w:fill="FFFFFF"/>
          </w:tcPr>
          <w:p w14:paraId="1E521F39"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F849869" w14:textId="782DC0CB" w:rsidR="008B4FC6" w:rsidRPr="006F43BA" w:rsidRDefault="008B4FC6" w:rsidP="008B4FC6">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8B4FC6" w:rsidRPr="006F43BA" w14:paraId="07A07B9C" w14:textId="77777777" w:rsidTr="00E1590E">
        <w:trPr>
          <w:trHeight w:val="255"/>
        </w:trPr>
        <w:tc>
          <w:tcPr>
            <w:tcW w:w="1980" w:type="dxa"/>
            <w:shd w:val="clear" w:color="000000" w:fill="FFFFFF"/>
          </w:tcPr>
          <w:p w14:paraId="6E92E7E1"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4D69861" w14:textId="61AACF47" w:rsidR="008B4FC6" w:rsidRPr="006F43BA" w:rsidRDefault="008B4FC6" w:rsidP="008B4FC6">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Major relocations. Major relocations are generally defined by funding source (</w:t>
            </w:r>
            <w:proofErr w:type="spellStart"/>
            <w:r w:rsidRPr="006F43BA">
              <w:rPr>
                <w:rFonts w:ascii="Calibri" w:eastAsia="Times New Roman" w:hAnsi="Calibri" w:cs="Times New Roman"/>
                <w:color w:val="auto"/>
                <w:sz w:val="18"/>
                <w:szCs w:val="18"/>
                <w:lang w:val="en-AU" w:eastAsia="en-AU"/>
              </w:rPr>
              <w:t>ie</w:t>
            </w:r>
            <w:proofErr w:type="spellEnd"/>
            <w:r w:rsidRPr="006F43BA">
              <w:rPr>
                <w:rFonts w:ascii="Calibri" w:eastAsia="Times New Roman" w:hAnsi="Calibri" w:cs="Times New Roman"/>
                <w:color w:val="auto"/>
                <w:sz w:val="18"/>
                <w:szCs w:val="18"/>
                <w:lang w:val="en-AU" w:eastAsia="en-AU"/>
              </w:rPr>
              <w:t xml:space="preserve"> capital /project funding, not sourced from BAU operational expenditure pools.</w:t>
            </w:r>
          </w:p>
        </w:tc>
      </w:tr>
      <w:tr w:rsidR="008B4FC6" w:rsidRPr="006F43BA" w14:paraId="11D25980" w14:textId="77777777" w:rsidTr="00E1590E">
        <w:trPr>
          <w:trHeight w:val="255"/>
        </w:trPr>
        <w:tc>
          <w:tcPr>
            <w:tcW w:w="9351" w:type="dxa"/>
            <w:gridSpan w:val="2"/>
            <w:shd w:val="clear" w:color="auto" w:fill="00788A"/>
            <w:vAlign w:val="center"/>
          </w:tcPr>
          <w:p w14:paraId="32B2D641" w14:textId="77777777" w:rsidR="008B4FC6" w:rsidRPr="006F43BA" w:rsidRDefault="008B4FC6" w:rsidP="008B4FC6">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8B4FC6" w:rsidRPr="006F43BA" w14:paraId="12C071D1" w14:textId="77777777" w:rsidTr="00E1590E">
        <w:trPr>
          <w:trHeight w:val="255"/>
        </w:trPr>
        <w:tc>
          <w:tcPr>
            <w:tcW w:w="1980" w:type="dxa"/>
            <w:shd w:val="clear" w:color="auto" w:fill="BBDAE1"/>
            <w:vAlign w:val="center"/>
          </w:tcPr>
          <w:p w14:paraId="4DC04DD4" w14:textId="77777777" w:rsidR="008B4FC6" w:rsidRPr="006F43BA" w:rsidRDefault="008B4FC6" w:rsidP="008B4FC6">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5769F0C" w14:textId="77777777" w:rsidR="008B4FC6" w:rsidRPr="006F43BA" w:rsidRDefault="008B4FC6" w:rsidP="008B4FC6">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B4FC6" w:rsidRPr="006F43BA" w14:paraId="1A7028EB" w14:textId="77777777" w:rsidTr="00E1590E">
        <w:trPr>
          <w:trHeight w:val="255"/>
        </w:trPr>
        <w:tc>
          <w:tcPr>
            <w:tcW w:w="1980" w:type="dxa"/>
            <w:shd w:val="clear" w:color="000000" w:fill="FFFFFF"/>
            <w:hideMark/>
          </w:tcPr>
          <w:p w14:paraId="7BDB2C53" w14:textId="5DD505D7" w:rsidR="008B4FC6" w:rsidRPr="006F43BA" w:rsidRDefault="008B4FC6" w:rsidP="008B4FC6">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22405E58" w14:textId="57DCE604" w:rsidR="008B4FC6" w:rsidRPr="006F43BA" w:rsidRDefault="008B4FC6" w:rsidP="008B4FC6">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5BDE75C5" w14:textId="77777777" w:rsidR="009D599D" w:rsidRPr="006F43BA" w:rsidRDefault="009D599D">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0058DB77" w14:textId="77777777" w:rsidR="009D599D" w:rsidRPr="006F43BA" w:rsidRDefault="009D599D" w:rsidP="009D599D">
      <w:pPr>
        <w:pStyle w:val="Heading2"/>
        <w:numPr>
          <w:ilvl w:val="0"/>
          <w:numId w:val="0"/>
        </w:numPr>
        <w:ind w:left="709" w:hanging="709"/>
        <w:rPr>
          <w:rFonts w:eastAsia="Times New Roman"/>
          <w:sz w:val="29"/>
          <w:szCs w:val="29"/>
          <w:lang w:val="en-AU" w:eastAsia="en-AU"/>
        </w:rPr>
      </w:pPr>
      <w:bookmarkStart w:id="98" w:name="_Property_Services_–_5"/>
      <w:bookmarkStart w:id="99" w:name="_Toc483825912"/>
      <w:bookmarkEnd w:id="98"/>
      <w:r w:rsidRPr="006F43BA">
        <w:rPr>
          <w:rFonts w:eastAsia="Times New Roman"/>
          <w:sz w:val="29"/>
          <w:szCs w:val="29"/>
          <w:lang w:val="en-AU" w:eastAsia="en-AU"/>
        </w:rPr>
        <w:lastRenderedPageBreak/>
        <w:t>Property Services – Security</w:t>
      </w:r>
      <w:bookmarkEnd w:id="99"/>
    </w:p>
    <w:p w14:paraId="6BE80FFC" w14:textId="77777777" w:rsidR="009D599D" w:rsidRPr="006F43BA" w:rsidRDefault="009D599D" w:rsidP="009135F9">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9D599D" w:rsidRPr="006F43BA" w14:paraId="43463EB6" w14:textId="77777777" w:rsidTr="00E1590E">
        <w:tc>
          <w:tcPr>
            <w:tcW w:w="9356" w:type="dxa"/>
            <w:gridSpan w:val="2"/>
            <w:shd w:val="clear" w:color="auto" w:fill="00788A"/>
            <w:vAlign w:val="center"/>
          </w:tcPr>
          <w:p w14:paraId="40BA39C0" w14:textId="77777777" w:rsidR="009D599D" w:rsidRPr="006F43BA" w:rsidRDefault="009D599D" w:rsidP="00E1590E">
            <w:pPr>
              <w:spacing w:after="0"/>
              <w:rPr>
                <w:b/>
                <w:color w:val="FFFFFF"/>
                <w:sz w:val="22"/>
              </w:rPr>
            </w:pPr>
            <w:r w:rsidRPr="006F43BA">
              <w:rPr>
                <w:b/>
                <w:color w:val="FFFFFF"/>
                <w:sz w:val="22"/>
              </w:rPr>
              <w:t>Business Service</w:t>
            </w:r>
          </w:p>
        </w:tc>
      </w:tr>
      <w:tr w:rsidR="009D599D" w:rsidRPr="006F43BA" w14:paraId="220C5F6B" w14:textId="77777777" w:rsidTr="00E1590E">
        <w:tc>
          <w:tcPr>
            <w:tcW w:w="2015" w:type="dxa"/>
            <w:shd w:val="clear" w:color="auto" w:fill="BBDAE1"/>
            <w:vAlign w:val="center"/>
          </w:tcPr>
          <w:p w14:paraId="78E09C4A" w14:textId="77777777" w:rsidR="009D599D" w:rsidRPr="006F43BA" w:rsidRDefault="009D599D" w:rsidP="00E1590E">
            <w:pPr>
              <w:spacing w:after="0"/>
              <w:rPr>
                <w:b/>
                <w:color w:val="auto"/>
                <w:sz w:val="22"/>
              </w:rPr>
            </w:pPr>
            <w:r w:rsidRPr="006F43BA">
              <w:rPr>
                <w:b/>
                <w:color w:val="auto"/>
                <w:sz w:val="22"/>
              </w:rPr>
              <w:t>Level 3</w:t>
            </w:r>
          </w:p>
        </w:tc>
        <w:tc>
          <w:tcPr>
            <w:tcW w:w="7341" w:type="dxa"/>
            <w:shd w:val="clear" w:color="auto" w:fill="BBDAE1"/>
            <w:vAlign w:val="center"/>
          </w:tcPr>
          <w:p w14:paraId="5BD8AA5B" w14:textId="77777777" w:rsidR="009D599D" w:rsidRPr="006F43BA" w:rsidRDefault="009D599D" w:rsidP="00E1590E">
            <w:pPr>
              <w:spacing w:after="0"/>
              <w:rPr>
                <w:b/>
                <w:color w:val="auto"/>
                <w:sz w:val="22"/>
              </w:rPr>
            </w:pPr>
            <w:r w:rsidRPr="006F43BA">
              <w:rPr>
                <w:b/>
                <w:color w:val="auto"/>
                <w:sz w:val="22"/>
              </w:rPr>
              <w:t>Description</w:t>
            </w:r>
          </w:p>
        </w:tc>
      </w:tr>
      <w:tr w:rsidR="009D599D" w:rsidRPr="006F43BA" w14:paraId="48801E18" w14:textId="77777777" w:rsidTr="00E1590E">
        <w:tc>
          <w:tcPr>
            <w:tcW w:w="2015" w:type="dxa"/>
          </w:tcPr>
          <w:p w14:paraId="4FB55719" w14:textId="77777777" w:rsidR="009D599D" w:rsidRPr="006F43BA" w:rsidRDefault="009D599D" w:rsidP="00E1590E">
            <w:pPr>
              <w:spacing w:after="0"/>
              <w:jc w:val="center"/>
              <w:rPr>
                <w:b/>
                <w:color w:val="auto"/>
                <w:sz w:val="18"/>
                <w:szCs w:val="18"/>
              </w:rPr>
            </w:pPr>
            <w:r w:rsidRPr="006F43BA">
              <w:rPr>
                <w:b/>
                <w:color w:val="auto"/>
                <w:sz w:val="18"/>
                <w:szCs w:val="18"/>
              </w:rPr>
              <w:t>Electronic Security</w:t>
            </w:r>
          </w:p>
        </w:tc>
        <w:tc>
          <w:tcPr>
            <w:tcW w:w="7341" w:type="dxa"/>
          </w:tcPr>
          <w:p w14:paraId="7ADB4201" w14:textId="77777777" w:rsidR="009D599D" w:rsidRPr="006F43BA" w:rsidRDefault="009D599D" w:rsidP="00E1590E">
            <w:pPr>
              <w:spacing w:after="0"/>
              <w:rPr>
                <w:color w:val="auto"/>
                <w:sz w:val="18"/>
                <w:szCs w:val="18"/>
              </w:rPr>
            </w:pPr>
            <w:r w:rsidRPr="006F43BA">
              <w:rPr>
                <w:color w:val="auto"/>
                <w:sz w:val="18"/>
                <w:szCs w:val="18"/>
              </w:rPr>
              <w:t xml:space="preserve">Provision of </w:t>
            </w:r>
            <w:r w:rsidR="00C6376B" w:rsidRPr="006F43BA">
              <w:rPr>
                <w:color w:val="auto"/>
                <w:sz w:val="18"/>
                <w:szCs w:val="18"/>
              </w:rPr>
              <w:t>building</w:t>
            </w:r>
            <w:r w:rsidRPr="006F43BA">
              <w:rPr>
                <w:color w:val="auto"/>
                <w:sz w:val="18"/>
                <w:szCs w:val="18"/>
              </w:rPr>
              <w:t xml:space="preserve"> access control systems and closed circuit TV systems for the management of authorised access and audit trail of building entry points, includes provision of mobile and alarm monitoring services as required/where available.</w:t>
            </w:r>
          </w:p>
        </w:tc>
      </w:tr>
      <w:tr w:rsidR="009D599D" w:rsidRPr="006F43BA" w14:paraId="6D58A3AB" w14:textId="77777777" w:rsidTr="00E1590E">
        <w:tc>
          <w:tcPr>
            <w:tcW w:w="2015" w:type="dxa"/>
          </w:tcPr>
          <w:p w14:paraId="760F50C3" w14:textId="77777777" w:rsidR="009D599D" w:rsidRPr="006F43BA" w:rsidRDefault="009D599D" w:rsidP="00E1590E">
            <w:pPr>
              <w:spacing w:after="0"/>
              <w:jc w:val="center"/>
              <w:rPr>
                <w:b/>
                <w:color w:val="auto"/>
                <w:sz w:val="18"/>
                <w:szCs w:val="18"/>
              </w:rPr>
            </w:pPr>
            <w:r w:rsidRPr="006F43BA">
              <w:rPr>
                <w:b/>
                <w:color w:val="auto"/>
                <w:sz w:val="18"/>
                <w:szCs w:val="18"/>
              </w:rPr>
              <w:t>Forensic Material</w:t>
            </w:r>
          </w:p>
        </w:tc>
        <w:tc>
          <w:tcPr>
            <w:tcW w:w="7341" w:type="dxa"/>
          </w:tcPr>
          <w:p w14:paraId="449A4512" w14:textId="77777777" w:rsidR="009D599D" w:rsidRPr="006F43BA" w:rsidRDefault="009D599D" w:rsidP="00E1590E">
            <w:pPr>
              <w:spacing w:after="0"/>
              <w:rPr>
                <w:color w:val="auto"/>
                <w:sz w:val="18"/>
                <w:szCs w:val="18"/>
              </w:rPr>
            </w:pPr>
            <w:r w:rsidRPr="006F43BA">
              <w:rPr>
                <w:color w:val="auto"/>
                <w:sz w:val="18"/>
                <w:szCs w:val="18"/>
              </w:rPr>
              <w:t>Provision of electronic material including proximity reader reports and CCTV footage for authorised purposes.</w:t>
            </w:r>
          </w:p>
        </w:tc>
      </w:tr>
      <w:tr w:rsidR="009D599D" w:rsidRPr="006F43BA" w14:paraId="749997A7" w14:textId="77777777" w:rsidTr="00E1590E">
        <w:tc>
          <w:tcPr>
            <w:tcW w:w="2015" w:type="dxa"/>
          </w:tcPr>
          <w:p w14:paraId="7C8BD90B" w14:textId="5D7137F2" w:rsidR="009D599D" w:rsidRPr="006F43BA" w:rsidRDefault="006A18CB" w:rsidP="00E1590E">
            <w:pPr>
              <w:spacing w:after="0"/>
              <w:jc w:val="center"/>
              <w:rPr>
                <w:b/>
                <w:color w:val="auto"/>
                <w:sz w:val="18"/>
                <w:szCs w:val="18"/>
              </w:rPr>
            </w:pPr>
            <w:r w:rsidRPr="006F43BA">
              <w:rPr>
                <w:b/>
                <w:color w:val="auto"/>
                <w:sz w:val="18"/>
                <w:szCs w:val="18"/>
              </w:rPr>
              <w:t xml:space="preserve">Security Access, Investigations &amp; </w:t>
            </w:r>
            <w:r w:rsidR="009D599D" w:rsidRPr="006F43BA">
              <w:rPr>
                <w:b/>
                <w:color w:val="auto"/>
                <w:sz w:val="18"/>
                <w:szCs w:val="18"/>
              </w:rPr>
              <w:t>Reporting</w:t>
            </w:r>
          </w:p>
        </w:tc>
        <w:tc>
          <w:tcPr>
            <w:tcW w:w="7341" w:type="dxa"/>
          </w:tcPr>
          <w:p w14:paraId="1C127A01" w14:textId="77777777" w:rsidR="009D599D" w:rsidRPr="006F43BA" w:rsidRDefault="009D599D" w:rsidP="00E1590E">
            <w:pPr>
              <w:spacing w:after="0"/>
              <w:rPr>
                <w:color w:val="auto"/>
                <w:sz w:val="18"/>
                <w:szCs w:val="18"/>
              </w:rPr>
            </w:pPr>
            <w:r w:rsidRPr="006F43BA">
              <w:rPr>
                <w:color w:val="auto"/>
                <w:sz w:val="18"/>
                <w:szCs w:val="18"/>
              </w:rPr>
              <w:t xml:space="preserve">Provision of access and support, including: </w:t>
            </w:r>
          </w:p>
          <w:p w14:paraId="0BDF2759" w14:textId="77777777" w:rsidR="009D599D" w:rsidRPr="006F43BA" w:rsidRDefault="009D599D" w:rsidP="00E1590E">
            <w:pPr>
              <w:spacing w:after="0"/>
              <w:rPr>
                <w:color w:val="auto"/>
                <w:sz w:val="18"/>
                <w:szCs w:val="18"/>
              </w:rPr>
            </w:pPr>
            <w:r w:rsidRPr="006F43BA">
              <w:rPr>
                <w:color w:val="auto"/>
                <w:sz w:val="18"/>
                <w:szCs w:val="18"/>
              </w:rPr>
              <w:t>- After-hours: for limited or longer periods for work purposes;</w:t>
            </w:r>
          </w:p>
          <w:p w14:paraId="0AF5308A" w14:textId="77777777" w:rsidR="009D599D" w:rsidRPr="006F43BA" w:rsidRDefault="009D599D" w:rsidP="00E1590E">
            <w:pPr>
              <w:spacing w:after="0"/>
              <w:rPr>
                <w:color w:val="auto"/>
                <w:sz w:val="18"/>
                <w:szCs w:val="18"/>
              </w:rPr>
            </w:pPr>
            <w:r w:rsidRPr="006F43BA">
              <w:rPr>
                <w:color w:val="auto"/>
                <w:sz w:val="18"/>
                <w:szCs w:val="18"/>
              </w:rPr>
              <w:t>- Basement: for parking, bike storage, and lockers;</w:t>
            </w:r>
          </w:p>
          <w:p w14:paraId="7B53E23D" w14:textId="77777777" w:rsidR="009D599D" w:rsidRPr="006F43BA" w:rsidRDefault="009D599D" w:rsidP="00E1590E">
            <w:pPr>
              <w:spacing w:after="0"/>
              <w:rPr>
                <w:color w:val="auto"/>
                <w:sz w:val="18"/>
                <w:szCs w:val="18"/>
              </w:rPr>
            </w:pPr>
            <w:r w:rsidRPr="006F43BA">
              <w:rPr>
                <w:color w:val="auto"/>
                <w:sz w:val="18"/>
                <w:szCs w:val="18"/>
              </w:rPr>
              <w:t>- Building access for contractors;</w:t>
            </w:r>
          </w:p>
          <w:p w14:paraId="5C1B42A2" w14:textId="77777777" w:rsidR="009D599D" w:rsidRPr="006F43BA" w:rsidRDefault="009D599D" w:rsidP="00E1590E">
            <w:pPr>
              <w:spacing w:after="0"/>
              <w:rPr>
                <w:color w:val="auto"/>
                <w:sz w:val="18"/>
                <w:szCs w:val="18"/>
              </w:rPr>
            </w:pPr>
            <w:r w:rsidRPr="006F43BA">
              <w:rPr>
                <w:color w:val="auto"/>
                <w:sz w:val="18"/>
                <w:szCs w:val="18"/>
              </w:rPr>
              <w:t>- Building access passes;</w:t>
            </w:r>
          </w:p>
          <w:p w14:paraId="1CD82017" w14:textId="77777777" w:rsidR="009D599D" w:rsidRPr="006F43BA" w:rsidRDefault="009D599D" w:rsidP="00E1590E">
            <w:pPr>
              <w:spacing w:after="0"/>
              <w:rPr>
                <w:color w:val="auto"/>
                <w:sz w:val="18"/>
                <w:szCs w:val="18"/>
              </w:rPr>
            </w:pPr>
            <w:r w:rsidRPr="006F43BA">
              <w:rPr>
                <w:color w:val="auto"/>
                <w:sz w:val="18"/>
                <w:szCs w:val="18"/>
              </w:rPr>
              <w:t>- Modifications of building access;</w:t>
            </w:r>
          </w:p>
          <w:p w14:paraId="2A53C0AA" w14:textId="7C0369DC" w:rsidR="009D599D" w:rsidRPr="006F43BA" w:rsidRDefault="009D599D" w:rsidP="00E1590E">
            <w:pPr>
              <w:spacing w:after="0"/>
              <w:rPr>
                <w:color w:val="auto"/>
                <w:sz w:val="18"/>
                <w:szCs w:val="18"/>
              </w:rPr>
            </w:pPr>
            <w:r w:rsidRPr="006F43BA">
              <w:rPr>
                <w:color w:val="auto"/>
                <w:sz w:val="18"/>
                <w:szCs w:val="18"/>
              </w:rPr>
              <w:t xml:space="preserve">- Protective </w:t>
            </w:r>
            <w:r w:rsidR="006A18CB" w:rsidRPr="006F43BA">
              <w:rPr>
                <w:color w:val="auto"/>
                <w:sz w:val="18"/>
                <w:szCs w:val="18"/>
              </w:rPr>
              <w:t>security incident reporting;</w:t>
            </w:r>
          </w:p>
          <w:p w14:paraId="409E23E5" w14:textId="4FAB679A" w:rsidR="006A18CB" w:rsidRPr="006F43BA" w:rsidRDefault="006A18CB" w:rsidP="00E1590E">
            <w:pPr>
              <w:spacing w:after="0"/>
              <w:rPr>
                <w:color w:val="auto"/>
                <w:sz w:val="18"/>
                <w:szCs w:val="18"/>
              </w:rPr>
            </w:pPr>
            <w:r w:rsidRPr="006F43BA">
              <w:rPr>
                <w:color w:val="auto"/>
                <w:sz w:val="18"/>
                <w:szCs w:val="18"/>
              </w:rPr>
              <w:t>- Restricted area access;</w:t>
            </w:r>
          </w:p>
          <w:p w14:paraId="26C9FE3D" w14:textId="77777777" w:rsidR="006A18CB" w:rsidRPr="006F43BA" w:rsidRDefault="006A18CB" w:rsidP="00E1590E">
            <w:pPr>
              <w:spacing w:after="0"/>
              <w:rPr>
                <w:color w:val="auto"/>
                <w:sz w:val="18"/>
                <w:szCs w:val="18"/>
              </w:rPr>
            </w:pPr>
            <w:r w:rsidRPr="006F43BA">
              <w:rPr>
                <w:color w:val="auto"/>
                <w:sz w:val="18"/>
                <w:szCs w:val="18"/>
              </w:rPr>
              <w:t>- Investigations into security violations and breaches (excluding fraud and other internal investigations); and</w:t>
            </w:r>
          </w:p>
          <w:p w14:paraId="6A12F6F9" w14:textId="59CB440D" w:rsidR="006A18CB" w:rsidRPr="006F43BA" w:rsidRDefault="006A18CB" w:rsidP="00E1590E">
            <w:pPr>
              <w:spacing w:after="0"/>
              <w:rPr>
                <w:color w:val="auto"/>
                <w:sz w:val="18"/>
                <w:szCs w:val="18"/>
              </w:rPr>
            </w:pPr>
            <w:r w:rsidRPr="006F43BA">
              <w:rPr>
                <w:color w:val="auto"/>
                <w:sz w:val="18"/>
                <w:szCs w:val="18"/>
              </w:rPr>
              <w:t>- Emergency response services 24 x7</w:t>
            </w:r>
          </w:p>
        </w:tc>
      </w:tr>
      <w:tr w:rsidR="009D599D" w:rsidRPr="006F43BA" w14:paraId="1A6B5E86" w14:textId="77777777" w:rsidTr="00E1590E">
        <w:tc>
          <w:tcPr>
            <w:tcW w:w="2015" w:type="dxa"/>
          </w:tcPr>
          <w:p w14:paraId="435BE2C5" w14:textId="77777777" w:rsidR="009D599D" w:rsidRPr="006F43BA" w:rsidRDefault="009D599D" w:rsidP="00E1590E">
            <w:pPr>
              <w:spacing w:after="0"/>
              <w:jc w:val="center"/>
              <w:rPr>
                <w:b/>
                <w:color w:val="auto"/>
                <w:sz w:val="18"/>
                <w:szCs w:val="18"/>
              </w:rPr>
            </w:pPr>
            <w:r w:rsidRPr="006F43BA">
              <w:rPr>
                <w:b/>
                <w:color w:val="auto"/>
                <w:sz w:val="18"/>
                <w:szCs w:val="18"/>
              </w:rPr>
              <w:t>Security Advice</w:t>
            </w:r>
          </w:p>
        </w:tc>
        <w:tc>
          <w:tcPr>
            <w:tcW w:w="7341" w:type="dxa"/>
          </w:tcPr>
          <w:p w14:paraId="37177835" w14:textId="5D183238" w:rsidR="009D599D" w:rsidRPr="006F43BA" w:rsidRDefault="009D599D" w:rsidP="00E1590E">
            <w:pPr>
              <w:spacing w:after="0"/>
              <w:rPr>
                <w:color w:val="auto"/>
                <w:sz w:val="18"/>
                <w:szCs w:val="18"/>
              </w:rPr>
            </w:pPr>
            <w:r w:rsidRPr="006F43BA">
              <w:rPr>
                <w:color w:val="auto"/>
                <w:sz w:val="18"/>
                <w:szCs w:val="18"/>
              </w:rPr>
              <w:t>Provision of protective security advice and supporting security vetting/clearances</w:t>
            </w:r>
            <w:r w:rsidR="00125DC6">
              <w:rPr>
                <w:color w:val="auto"/>
                <w:sz w:val="18"/>
                <w:szCs w:val="18"/>
              </w:rPr>
              <w:t>.</w:t>
            </w:r>
          </w:p>
        </w:tc>
      </w:tr>
      <w:tr w:rsidR="009D599D" w:rsidRPr="006F43BA" w14:paraId="4349CEB3" w14:textId="77777777" w:rsidTr="009135F9">
        <w:tc>
          <w:tcPr>
            <w:tcW w:w="2015" w:type="dxa"/>
            <w:tcBorders>
              <w:bottom w:val="single" w:sz="4" w:space="0" w:color="auto"/>
            </w:tcBorders>
          </w:tcPr>
          <w:p w14:paraId="24160948" w14:textId="77777777" w:rsidR="009D599D" w:rsidRPr="006F43BA" w:rsidRDefault="009D599D" w:rsidP="00E1590E">
            <w:pPr>
              <w:spacing w:after="0"/>
              <w:jc w:val="center"/>
              <w:rPr>
                <w:b/>
                <w:color w:val="auto"/>
                <w:sz w:val="18"/>
                <w:szCs w:val="18"/>
              </w:rPr>
            </w:pPr>
            <w:r w:rsidRPr="006F43BA">
              <w:rPr>
                <w:b/>
                <w:color w:val="auto"/>
                <w:sz w:val="18"/>
                <w:szCs w:val="18"/>
              </w:rPr>
              <w:t>Security After Hours Support</w:t>
            </w:r>
          </w:p>
        </w:tc>
        <w:tc>
          <w:tcPr>
            <w:tcW w:w="7341" w:type="dxa"/>
            <w:tcBorders>
              <w:bottom w:val="single" w:sz="4" w:space="0" w:color="auto"/>
            </w:tcBorders>
          </w:tcPr>
          <w:p w14:paraId="7C6ED762" w14:textId="77777777" w:rsidR="009D599D" w:rsidRPr="006F43BA" w:rsidRDefault="009D599D" w:rsidP="00E1590E">
            <w:pPr>
              <w:spacing w:after="0"/>
              <w:rPr>
                <w:color w:val="auto"/>
                <w:sz w:val="18"/>
                <w:szCs w:val="18"/>
              </w:rPr>
            </w:pPr>
            <w:r w:rsidRPr="006F43BA">
              <w:rPr>
                <w:color w:val="auto"/>
                <w:sz w:val="18"/>
                <w:szCs w:val="18"/>
              </w:rPr>
              <w:t>Provision of after-hours support in relation to building access and security.</w:t>
            </w:r>
          </w:p>
        </w:tc>
      </w:tr>
      <w:tr w:rsidR="009D599D" w:rsidRPr="006F43BA" w14:paraId="369FD60F" w14:textId="77777777" w:rsidTr="009135F9">
        <w:tc>
          <w:tcPr>
            <w:tcW w:w="2015" w:type="dxa"/>
            <w:tcBorders>
              <w:bottom w:val="nil"/>
            </w:tcBorders>
          </w:tcPr>
          <w:p w14:paraId="018B8BDD" w14:textId="77777777" w:rsidR="009D599D" w:rsidRPr="006F43BA" w:rsidRDefault="009D599D" w:rsidP="00E1590E">
            <w:pPr>
              <w:spacing w:after="0"/>
              <w:jc w:val="center"/>
              <w:rPr>
                <w:b/>
                <w:color w:val="auto"/>
                <w:sz w:val="18"/>
                <w:szCs w:val="18"/>
              </w:rPr>
            </w:pPr>
            <w:r w:rsidRPr="006F43BA">
              <w:rPr>
                <w:b/>
                <w:color w:val="auto"/>
                <w:sz w:val="18"/>
                <w:szCs w:val="18"/>
              </w:rPr>
              <w:t>Security Guards</w:t>
            </w:r>
          </w:p>
        </w:tc>
        <w:tc>
          <w:tcPr>
            <w:tcW w:w="7341" w:type="dxa"/>
            <w:tcBorders>
              <w:bottom w:val="nil"/>
            </w:tcBorders>
          </w:tcPr>
          <w:p w14:paraId="618140CD" w14:textId="77777777" w:rsidR="009D599D" w:rsidRPr="006F43BA" w:rsidRDefault="009D599D" w:rsidP="00E1590E">
            <w:pPr>
              <w:spacing w:after="0"/>
              <w:rPr>
                <w:color w:val="auto"/>
                <w:sz w:val="18"/>
                <w:szCs w:val="18"/>
              </w:rPr>
            </w:pPr>
            <w:r w:rsidRPr="006F43BA">
              <w:rPr>
                <w:color w:val="auto"/>
                <w:sz w:val="18"/>
                <w:szCs w:val="18"/>
              </w:rPr>
              <w:t>Ad-hoc security guard service (e.g. functions and events).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3CBE386F" w14:textId="77777777" w:rsidTr="00E1590E">
        <w:trPr>
          <w:trHeight w:val="255"/>
        </w:trPr>
        <w:tc>
          <w:tcPr>
            <w:tcW w:w="9351" w:type="dxa"/>
            <w:gridSpan w:val="2"/>
            <w:shd w:val="clear" w:color="auto" w:fill="BBDAE1"/>
            <w:vAlign w:val="center"/>
          </w:tcPr>
          <w:p w14:paraId="2CE3DDBC"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A7610F" w:rsidRPr="006F43BA" w14:paraId="2A3E31D9" w14:textId="77777777" w:rsidTr="00E1590E">
        <w:trPr>
          <w:trHeight w:val="255"/>
        </w:trPr>
        <w:tc>
          <w:tcPr>
            <w:tcW w:w="1980" w:type="dxa"/>
            <w:shd w:val="clear" w:color="000000" w:fill="FFFFFF"/>
            <w:hideMark/>
          </w:tcPr>
          <w:p w14:paraId="6887CA92" w14:textId="77777777" w:rsidR="00A7610F" w:rsidRPr="006F43BA" w:rsidRDefault="00A7610F" w:rsidP="00A7610F">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3C73317C" w14:textId="77777777" w:rsidR="00A7610F" w:rsidRPr="006F43BA" w:rsidRDefault="00A7610F" w:rsidP="00A7610F">
            <w:pPr>
              <w:spacing w:after="0"/>
              <w:jc w:val="both"/>
              <w:rPr>
                <w:rFonts w:ascii="Calibri" w:eastAsia="Times New Roman" w:hAnsi="Calibri" w:cs="Times New Roman"/>
                <w:color w:val="auto"/>
                <w:sz w:val="18"/>
                <w:szCs w:val="18"/>
                <w:lang w:val="en-AU" w:eastAsia="en-AU"/>
              </w:rPr>
            </w:pPr>
            <w:r w:rsidRPr="006F43BA">
              <w:rPr>
                <w:color w:val="auto"/>
                <w:sz w:val="18"/>
                <w:szCs w:val="18"/>
              </w:rPr>
              <w:t>Provision of services in relation to security.</w:t>
            </w:r>
          </w:p>
        </w:tc>
      </w:tr>
      <w:tr w:rsidR="00A7610F" w:rsidRPr="006F43BA" w14:paraId="0E54C3DE" w14:textId="77777777" w:rsidTr="00E1590E">
        <w:trPr>
          <w:trHeight w:val="255"/>
        </w:trPr>
        <w:tc>
          <w:tcPr>
            <w:tcW w:w="1980" w:type="dxa"/>
            <w:shd w:val="clear" w:color="000000" w:fill="FFFFFF"/>
          </w:tcPr>
          <w:p w14:paraId="2F0B1678" w14:textId="77777777" w:rsidR="00A7610F" w:rsidRPr="006F43BA" w:rsidRDefault="00A7610F" w:rsidP="00A7610F">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769BBC1" w14:textId="6C9B27EF" w:rsidR="00A7610F" w:rsidRPr="006F43BA" w:rsidRDefault="00381C36" w:rsidP="00A7610F">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IT security services.</w:t>
            </w:r>
          </w:p>
        </w:tc>
      </w:tr>
    </w:tbl>
    <w:p w14:paraId="64EACC93" w14:textId="77777777" w:rsidR="009D599D" w:rsidRPr="006F43BA" w:rsidRDefault="009D599D" w:rsidP="009D599D">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9D599D" w:rsidRPr="006F43BA" w14:paraId="70A1BCB7" w14:textId="77777777" w:rsidTr="00E1590E">
        <w:trPr>
          <w:trHeight w:val="255"/>
        </w:trPr>
        <w:tc>
          <w:tcPr>
            <w:tcW w:w="9351" w:type="dxa"/>
            <w:gridSpan w:val="2"/>
            <w:shd w:val="clear" w:color="auto" w:fill="00788A"/>
            <w:vAlign w:val="center"/>
          </w:tcPr>
          <w:p w14:paraId="1EB714B2"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Primary Unit of Measure</w:t>
            </w:r>
          </w:p>
        </w:tc>
      </w:tr>
      <w:tr w:rsidR="009D599D" w:rsidRPr="006F43BA" w14:paraId="050A128E" w14:textId="77777777" w:rsidTr="00E1590E">
        <w:trPr>
          <w:trHeight w:val="255"/>
        </w:trPr>
        <w:tc>
          <w:tcPr>
            <w:tcW w:w="1980" w:type="dxa"/>
            <w:shd w:val="clear" w:color="auto" w:fill="BBDAE1"/>
            <w:vAlign w:val="center"/>
          </w:tcPr>
          <w:p w14:paraId="07D1A056"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1000AD6E"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9D599D" w:rsidRPr="006F43BA" w14:paraId="3FE54D10" w14:textId="77777777" w:rsidTr="00E1590E">
        <w:trPr>
          <w:trHeight w:val="255"/>
        </w:trPr>
        <w:tc>
          <w:tcPr>
            <w:tcW w:w="1980" w:type="dxa"/>
            <w:shd w:val="clear" w:color="000000" w:fill="FFFFFF"/>
          </w:tcPr>
          <w:p w14:paraId="6E7690E6"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Annual lease costs under management</w:t>
            </w:r>
          </w:p>
          <w:p w14:paraId="55A1B40D" w14:textId="7CCC5195" w:rsidR="009D599D" w:rsidRPr="006F43BA" w:rsidRDefault="009D599D" w:rsidP="00E1590E">
            <w:pPr>
              <w:spacing w:after="0"/>
              <w:jc w:val="center"/>
              <w:rPr>
                <w:rFonts w:ascii="Calibri" w:eastAsia="Times New Roman" w:hAnsi="Calibri" w:cs="Times New Roman"/>
                <w:b/>
                <w:color w:val="auto"/>
                <w:sz w:val="18"/>
                <w:szCs w:val="18"/>
                <w:lang w:val="en-AU" w:eastAsia="en-AU"/>
              </w:rPr>
            </w:pPr>
          </w:p>
        </w:tc>
        <w:tc>
          <w:tcPr>
            <w:tcW w:w="7371" w:type="dxa"/>
            <w:shd w:val="clear" w:color="000000" w:fill="FFFFFF"/>
          </w:tcPr>
          <w:p w14:paraId="37853129" w14:textId="77777777" w:rsidR="009D599D" w:rsidRPr="006F43BA" w:rsidRDefault="009D599D" w:rsidP="00E1590E">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dollar value of annual lease costs under control and managed during the period. </w:t>
            </w:r>
          </w:p>
          <w:p w14:paraId="0BBBD4F4" w14:textId="77777777" w:rsidR="009D599D" w:rsidRPr="006F43BA" w:rsidRDefault="009D599D" w:rsidP="00E1590E">
            <w:pPr>
              <w:spacing w:after="0"/>
              <w:rPr>
                <w:rFonts w:ascii="Calibri" w:eastAsia="Times New Roman" w:hAnsi="Calibri" w:cs="Times New Roman"/>
                <w:color w:val="auto"/>
                <w:sz w:val="18"/>
                <w:szCs w:val="18"/>
                <w:lang w:val="en-AU" w:eastAsia="en-AU"/>
              </w:rPr>
            </w:pPr>
          </w:p>
        </w:tc>
      </w:tr>
      <w:tr w:rsidR="009D599D" w:rsidRPr="006F43BA" w14:paraId="19A19F37" w14:textId="77777777" w:rsidTr="00E1590E">
        <w:trPr>
          <w:trHeight w:val="255"/>
        </w:trPr>
        <w:tc>
          <w:tcPr>
            <w:tcW w:w="9351" w:type="dxa"/>
            <w:gridSpan w:val="2"/>
            <w:shd w:val="clear" w:color="auto" w:fill="D1E6EB"/>
          </w:tcPr>
          <w:p w14:paraId="5ACA3009" w14:textId="77777777" w:rsidR="009D599D" w:rsidRPr="006F43BA" w:rsidRDefault="009D599D" w:rsidP="00E1590E">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9D599D" w:rsidRPr="006F43BA" w14:paraId="3257009B" w14:textId="77777777" w:rsidTr="00E1590E">
        <w:trPr>
          <w:trHeight w:val="255"/>
        </w:trPr>
        <w:tc>
          <w:tcPr>
            <w:tcW w:w="1980" w:type="dxa"/>
            <w:shd w:val="clear" w:color="000000" w:fill="FFFFFF"/>
          </w:tcPr>
          <w:p w14:paraId="6865C191"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2BFC78C" w14:textId="77777777" w:rsidR="009D599D" w:rsidRPr="006F43BA" w:rsidRDefault="009135F9" w:rsidP="009135F9">
            <w:pPr>
              <w:spacing w:after="0"/>
              <w:jc w:val="both"/>
              <w:rPr>
                <w:rFonts w:ascii="Calibri" w:eastAsia="Times New Roman" w:hAnsi="Calibri" w:cs="Times New Roman"/>
                <w:b/>
                <w:color w:val="auto"/>
                <w:sz w:val="18"/>
                <w:szCs w:val="18"/>
                <w:lang w:val="en-AU" w:eastAsia="en-AU"/>
              </w:rPr>
            </w:pPr>
            <w:r w:rsidRPr="006F43BA">
              <w:rPr>
                <w:rFonts w:ascii="Calibri" w:eastAsia="Times New Roman" w:hAnsi="Calibri" w:cs="Times New Roman"/>
                <w:color w:val="auto"/>
                <w:sz w:val="18"/>
                <w:szCs w:val="18"/>
                <w:lang w:val="en-AU" w:eastAsia="en-AU"/>
              </w:rPr>
              <w:t>P</w:t>
            </w:r>
            <w:r w:rsidR="009D599D" w:rsidRPr="006F43BA">
              <w:rPr>
                <w:rFonts w:ascii="Calibri" w:eastAsia="Times New Roman" w:hAnsi="Calibri" w:cs="Times New Roman"/>
                <w:color w:val="auto"/>
                <w:sz w:val="18"/>
                <w:szCs w:val="18"/>
                <w:lang w:val="en-AU" w:eastAsia="en-AU"/>
              </w:rPr>
              <w:t>roperty operating expenses such as lease costs for office space, car-parks, storage, security costs, repairs and maintenance, utilities etc.</w:t>
            </w:r>
          </w:p>
        </w:tc>
      </w:tr>
      <w:tr w:rsidR="009D599D" w:rsidRPr="006F43BA" w14:paraId="0E77ADF4" w14:textId="77777777" w:rsidTr="00E1590E">
        <w:trPr>
          <w:trHeight w:val="255"/>
        </w:trPr>
        <w:tc>
          <w:tcPr>
            <w:tcW w:w="1980" w:type="dxa"/>
            <w:shd w:val="clear" w:color="000000" w:fill="FFFFFF"/>
          </w:tcPr>
          <w:p w14:paraId="4EBEFD5E" w14:textId="77777777" w:rsidR="009D599D" w:rsidRPr="006F43BA" w:rsidRDefault="009D599D" w:rsidP="00E1590E">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100AEECB" w14:textId="77777777" w:rsidR="009D599D" w:rsidRPr="006F43BA" w:rsidRDefault="009135F9" w:rsidP="00E1590E">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D</w:t>
            </w:r>
            <w:r w:rsidR="009D599D" w:rsidRPr="006F43BA">
              <w:rPr>
                <w:rFonts w:ascii="Calibri" w:eastAsia="Times New Roman" w:hAnsi="Calibri" w:cs="Times New Roman"/>
                <w:color w:val="auto"/>
                <w:sz w:val="18"/>
                <w:szCs w:val="18"/>
                <w:lang w:val="en-AU" w:eastAsia="en-AU"/>
              </w:rPr>
              <w:t>epreciation</w:t>
            </w:r>
            <w:r w:rsidRPr="006F43BA">
              <w:rPr>
                <w:rFonts w:ascii="Calibri" w:eastAsia="Times New Roman" w:hAnsi="Calibri" w:cs="Times New Roman"/>
                <w:color w:val="auto"/>
                <w:sz w:val="18"/>
                <w:szCs w:val="18"/>
                <w:lang w:val="en-AU" w:eastAsia="en-AU"/>
              </w:rPr>
              <w:t>/amortisation</w:t>
            </w:r>
            <w:r w:rsidR="009D599D" w:rsidRPr="006F43BA">
              <w:rPr>
                <w:rFonts w:ascii="Calibri" w:eastAsia="Times New Roman" w:hAnsi="Calibri" w:cs="Times New Roman"/>
                <w:color w:val="auto"/>
                <w:sz w:val="18"/>
                <w:szCs w:val="18"/>
                <w:lang w:val="en-AU" w:eastAsia="en-AU"/>
              </w:rPr>
              <w:t xml:space="preserve"> costs.</w:t>
            </w:r>
          </w:p>
        </w:tc>
      </w:tr>
      <w:tr w:rsidR="009D599D" w:rsidRPr="006F43BA" w14:paraId="142F4B8D" w14:textId="77777777" w:rsidTr="00E1590E">
        <w:trPr>
          <w:trHeight w:val="255"/>
        </w:trPr>
        <w:tc>
          <w:tcPr>
            <w:tcW w:w="9351" w:type="dxa"/>
            <w:gridSpan w:val="2"/>
            <w:shd w:val="clear" w:color="auto" w:fill="00788A"/>
            <w:vAlign w:val="center"/>
          </w:tcPr>
          <w:p w14:paraId="205912B4"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9D599D" w:rsidRPr="006F43BA" w14:paraId="4D3735F9" w14:textId="77777777" w:rsidTr="00E1590E">
        <w:trPr>
          <w:trHeight w:val="255"/>
        </w:trPr>
        <w:tc>
          <w:tcPr>
            <w:tcW w:w="1980" w:type="dxa"/>
            <w:shd w:val="clear" w:color="auto" w:fill="BBDAE1"/>
            <w:vAlign w:val="center"/>
          </w:tcPr>
          <w:p w14:paraId="757210A0"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33F4B101"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F39C6" w:rsidRPr="006F43BA" w14:paraId="20053EC3" w14:textId="77777777" w:rsidTr="00E1590E">
        <w:trPr>
          <w:trHeight w:val="255"/>
        </w:trPr>
        <w:tc>
          <w:tcPr>
            <w:tcW w:w="1980" w:type="dxa"/>
            <w:shd w:val="clear" w:color="000000" w:fill="FFFFFF"/>
            <w:hideMark/>
          </w:tcPr>
          <w:p w14:paraId="5A1E7DA7" w14:textId="74F2516D" w:rsidR="008F39C6" w:rsidRPr="006F43BA" w:rsidRDefault="008F39C6" w:rsidP="008F39C6">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5EC75498" w14:textId="73ABA4CF" w:rsidR="008F39C6" w:rsidRPr="006F43BA" w:rsidRDefault="008F39C6" w:rsidP="008F39C6">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044575C4" w14:textId="77777777" w:rsidR="009D599D" w:rsidRPr="006F43BA" w:rsidRDefault="009D599D">
      <w:pPr>
        <w:spacing w:after="160" w:line="259" w:lineRule="auto"/>
        <w:rPr>
          <w:rFonts w:asciiTheme="majorHAnsi" w:eastAsia="Times New Roman" w:hAnsiTheme="majorHAnsi" w:cstheme="majorBidi"/>
          <w:b/>
          <w:color w:val="00788A" w:themeColor="text2"/>
          <w:sz w:val="29"/>
          <w:szCs w:val="29"/>
          <w:lang w:val="en-AU" w:eastAsia="en-AU"/>
        </w:rPr>
      </w:pPr>
      <w:r w:rsidRPr="006F43BA">
        <w:rPr>
          <w:rFonts w:eastAsia="Times New Roman"/>
          <w:sz w:val="18"/>
          <w:szCs w:val="18"/>
          <w:lang w:val="en-AU" w:eastAsia="en-AU"/>
        </w:rPr>
        <w:br w:type="page"/>
      </w:r>
    </w:p>
    <w:p w14:paraId="77C39925" w14:textId="77777777"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100" w:name="_Assurance_&amp;_Audit_3"/>
      <w:bookmarkStart w:id="101" w:name="_Toc483825913"/>
      <w:bookmarkEnd w:id="100"/>
      <w:r w:rsidRPr="006F43BA">
        <w:rPr>
          <w:rFonts w:eastAsia="Times New Roman"/>
          <w:sz w:val="29"/>
          <w:szCs w:val="29"/>
          <w:lang w:val="en-AU" w:eastAsia="en-AU"/>
        </w:rPr>
        <w:lastRenderedPageBreak/>
        <w:t>Assurance &amp; Audit – Business Continuity</w:t>
      </w:r>
      <w:bookmarkEnd w:id="101"/>
    </w:p>
    <w:p w14:paraId="25D72272" w14:textId="77777777" w:rsidR="00A17818" w:rsidRPr="006F43BA" w:rsidRDefault="00A17818" w:rsidP="009135F9">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A17818" w:rsidRPr="006F43BA" w14:paraId="498ECCAC" w14:textId="77777777" w:rsidTr="00A17818">
        <w:tc>
          <w:tcPr>
            <w:tcW w:w="9356" w:type="dxa"/>
            <w:gridSpan w:val="2"/>
            <w:shd w:val="clear" w:color="auto" w:fill="00788A"/>
            <w:vAlign w:val="center"/>
          </w:tcPr>
          <w:p w14:paraId="49512896" w14:textId="77777777" w:rsidR="00A17818" w:rsidRPr="006F43BA" w:rsidRDefault="00A17818" w:rsidP="00A17818">
            <w:pPr>
              <w:spacing w:after="0"/>
              <w:rPr>
                <w:b/>
                <w:color w:val="FFFFFF"/>
                <w:sz w:val="22"/>
              </w:rPr>
            </w:pPr>
            <w:r w:rsidRPr="006F43BA">
              <w:rPr>
                <w:b/>
                <w:color w:val="FFFFFF"/>
                <w:sz w:val="22"/>
              </w:rPr>
              <w:t>Business Service</w:t>
            </w:r>
          </w:p>
        </w:tc>
      </w:tr>
      <w:tr w:rsidR="00A17818" w:rsidRPr="006F43BA" w14:paraId="46DB76E2" w14:textId="77777777" w:rsidTr="009135F9">
        <w:tc>
          <w:tcPr>
            <w:tcW w:w="2015" w:type="dxa"/>
            <w:tcBorders>
              <w:bottom w:val="single" w:sz="4" w:space="0" w:color="auto"/>
            </w:tcBorders>
            <w:shd w:val="clear" w:color="auto" w:fill="BBDAE1"/>
            <w:vAlign w:val="center"/>
          </w:tcPr>
          <w:p w14:paraId="064EB595" w14:textId="77777777" w:rsidR="00A17818" w:rsidRPr="006F43BA" w:rsidRDefault="00A17818" w:rsidP="00A17818">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1498D977" w14:textId="77777777" w:rsidR="00A17818" w:rsidRPr="006F43BA" w:rsidRDefault="00A17818" w:rsidP="00A17818">
            <w:pPr>
              <w:spacing w:after="0"/>
              <w:rPr>
                <w:b/>
                <w:color w:val="auto"/>
                <w:sz w:val="22"/>
              </w:rPr>
            </w:pPr>
            <w:r w:rsidRPr="006F43BA">
              <w:rPr>
                <w:b/>
                <w:color w:val="auto"/>
                <w:sz w:val="22"/>
              </w:rPr>
              <w:t>Description</w:t>
            </w:r>
          </w:p>
        </w:tc>
      </w:tr>
      <w:tr w:rsidR="00A17818" w:rsidRPr="006F43BA" w14:paraId="3E9065A8" w14:textId="77777777" w:rsidTr="009135F9">
        <w:tc>
          <w:tcPr>
            <w:tcW w:w="2015" w:type="dxa"/>
            <w:tcBorders>
              <w:bottom w:val="nil"/>
            </w:tcBorders>
          </w:tcPr>
          <w:p w14:paraId="6C6C8EF8" w14:textId="77777777" w:rsidR="00A17818" w:rsidRPr="006F43BA" w:rsidRDefault="00A17818" w:rsidP="009135F9">
            <w:pPr>
              <w:spacing w:after="0"/>
              <w:jc w:val="center"/>
              <w:rPr>
                <w:color w:val="auto"/>
                <w:sz w:val="18"/>
                <w:szCs w:val="18"/>
              </w:rPr>
            </w:pPr>
            <w:r w:rsidRPr="006F43BA">
              <w:rPr>
                <w:b/>
                <w:color w:val="auto"/>
                <w:sz w:val="18"/>
                <w:szCs w:val="18"/>
              </w:rPr>
              <w:t>Business Continuity &amp; Emergency Management</w:t>
            </w:r>
          </w:p>
        </w:tc>
        <w:tc>
          <w:tcPr>
            <w:tcW w:w="7341" w:type="dxa"/>
            <w:tcBorders>
              <w:bottom w:val="nil"/>
            </w:tcBorders>
          </w:tcPr>
          <w:p w14:paraId="1BB5BC41" w14:textId="77777777" w:rsidR="00A17818" w:rsidRPr="006F43BA" w:rsidRDefault="00A17818" w:rsidP="00A17818">
            <w:pPr>
              <w:spacing w:after="0"/>
              <w:rPr>
                <w:color w:val="auto"/>
                <w:sz w:val="18"/>
                <w:szCs w:val="18"/>
              </w:rPr>
            </w:pPr>
            <w:r w:rsidRPr="006F43BA">
              <w:rPr>
                <w:color w:val="auto"/>
                <w:sz w:val="18"/>
                <w:szCs w:val="18"/>
              </w:rPr>
              <w:t>Business Continuity &amp; Emergency Management Plan Development: Assist stakeholders to develop business continuity and emergency management plans. Includes developing and facilitating scenarios to test continuity and recovery plans, and reviewing critical activities by assessing continuity plans.</w:t>
            </w:r>
          </w:p>
          <w:p w14:paraId="2603BC57" w14:textId="77777777" w:rsidR="00A17818" w:rsidRPr="006F43BA" w:rsidRDefault="00A17818" w:rsidP="00A17818">
            <w:pPr>
              <w:spacing w:after="0"/>
              <w:rPr>
                <w:color w:val="auto"/>
                <w:sz w:val="18"/>
                <w:szCs w:val="18"/>
              </w:rPr>
            </w:pPr>
          </w:p>
          <w:p w14:paraId="785D2E51" w14:textId="77777777" w:rsidR="00A17818" w:rsidRPr="006F43BA" w:rsidRDefault="00A17818" w:rsidP="00A17818">
            <w:pPr>
              <w:spacing w:after="0"/>
              <w:rPr>
                <w:color w:val="auto"/>
                <w:sz w:val="18"/>
                <w:szCs w:val="18"/>
              </w:rPr>
            </w:pPr>
            <w:r w:rsidRPr="006F43BA">
              <w:rPr>
                <w:color w:val="auto"/>
                <w:sz w:val="18"/>
                <w:szCs w:val="18"/>
              </w:rPr>
              <w:t>Conduction of Workshops: Conduct business impact analysis workshops to identify critical business processes, dependencies, and resource requirements.</w:t>
            </w:r>
          </w:p>
          <w:p w14:paraId="29C6DC07" w14:textId="77777777" w:rsidR="00A17818" w:rsidRPr="006F43BA" w:rsidRDefault="00A17818" w:rsidP="00A17818">
            <w:pPr>
              <w:spacing w:after="0"/>
              <w:rPr>
                <w:color w:val="auto"/>
                <w:sz w:val="18"/>
                <w:szCs w:val="18"/>
              </w:rPr>
            </w:pPr>
          </w:p>
          <w:p w14:paraId="4CF3C319" w14:textId="77777777" w:rsidR="00A17818" w:rsidRPr="006F43BA" w:rsidRDefault="00A17818" w:rsidP="00A17818">
            <w:pPr>
              <w:spacing w:after="0"/>
              <w:rPr>
                <w:rFonts w:cs="Calibri"/>
                <w:color w:val="auto"/>
                <w:sz w:val="18"/>
                <w:szCs w:val="18"/>
              </w:rPr>
            </w:pPr>
            <w:r w:rsidRPr="006F43BA">
              <w:rPr>
                <w:color w:val="auto"/>
                <w:sz w:val="18"/>
                <w:szCs w:val="18"/>
              </w:rPr>
              <w:t xml:space="preserve">Monitoring &amp; Reporting: Provides a central point for the coordination and monitoring of business and </w:t>
            </w:r>
            <w:r w:rsidR="004A481D" w:rsidRPr="006F43BA">
              <w:rPr>
                <w:color w:val="auto"/>
                <w:sz w:val="18"/>
                <w:szCs w:val="18"/>
              </w:rPr>
              <w:t>program</w:t>
            </w:r>
            <w:r w:rsidRPr="006F43BA">
              <w:rPr>
                <w:color w:val="auto"/>
                <w:sz w:val="18"/>
                <w:szCs w:val="18"/>
              </w:rPr>
              <w:t xml:space="preserve"> disruptions and potential disruptions to the customers’ business, including reporting. Monitor/maintaining the requirement of the Emergency Control Organisation (EMO), including signage, training, accreditation, and evacuation procedures and techniques.</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25C2D" w:rsidRPr="006F43BA" w14:paraId="3142FE27" w14:textId="77777777" w:rsidTr="0045386A">
        <w:trPr>
          <w:trHeight w:val="255"/>
        </w:trPr>
        <w:tc>
          <w:tcPr>
            <w:tcW w:w="9351" w:type="dxa"/>
            <w:gridSpan w:val="2"/>
            <w:shd w:val="clear" w:color="auto" w:fill="BBDAE1"/>
            <w:vAlign w:val="center"/>
          </w:tcPr>
          <w:p w14:paraId="4498B420" w14:textId="77777777" w:rsidR="00C25C2D" w:rsidRPr="006F43BA" w:rsidRDefault="00C25C2D" w:rsidP="0045386A">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25C2D" w:rsidRPr="006F43BA" w14:paraId="1AF31476" w14:textId="77777777" w:rsidTr="0045386A">
        <w:trPr>
          <w:trHeight w:val="255"/>
        </w:trPr>
        <w:tc>
          <w:tcPr>
            <w:tcW w:w="1980" w:type="dxa"/>
            <w:shd w:val="clear" w:color="000000" w:fill="FFFFFF"/>
            <w:hideMark/>
          </w:tcPr>
          <w:p w14:paraId="721CDF6E" w14:textId="77777777" w:rsidR="00C25C2D" w:rsidRPr="006F43BA" w:rsidRDefault="00C25C2D" w:rsidP="0045386A">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8B460D1" w14:textId="77777777" w:rsidR="00C25C2D" w:rsidRPr="006F43BA" w:rsidRDefault="00A7610F" w:rsidP="0045386A">
            <w:pPr>
              <w:spacing w:after="0"/>
              <w:jc w:val="both"/>
              <w:rPr>
                <w:rFonts w:ascii="Calibri" w:eastAsia="Times New Roman" w:hAnsi="Calibri" w:cs="Times New Roman"/>
                <w:color w:val="auto"/>
                <w:sz w:val="18"/>
                <w:szCs w:val="18"/>
                <w:lang w:val="en-AU" w:eastAsia="en-AU"/>
              </w:rPr>
            </w:pPr>
            <w:r w:rsidRPr="006F43BA">
              <w:rPr>
                <w:color w:val="auto"/>
                <w:sz w:val="18"/>
                <w:szCs w:val="18"/>
              </w:rPr>
              <w:t xml:space="preserve">Coordinate registration testing of Business Continuity Plans, including supporting the development of Disaster Recovery Plans, </w:t>
            </w:r>
            <w:r w:rsidR="009135F9" w:rsidRPr="006F43BA">
              <w:rPr>
                <w:color w:val="auto"/>
                <w:sz w:val="18"/>
                <w:szCs w:val="18"/>
              </w:rPr>
              <w:t xml:space="preserve">and </w:t>
            </w:r>
            <w:r w:rsidRPr="006F43BA">
              <w:rPr>
                <w:color w:val="auto"/>
                <w:sz w:val="18"/>
                <w:szCs w:val="18"/>
              </w:rPr>
              <w:t>emergency management policy and procedures.</w:t>
            </w:r>
          </w:p>
        </w:tc>
      </w:tr>
      <w:tr w:rsidR="008B4FC6" w:rsidRPr="006F43BA" w14:paraId="1F3DEE07" w14:textId="77777777" w:rsidTr="0045386A">
        <w:trPr>
          <w:trHeight w:val="255"/>
        </w:trPr>
        <w:tc>
          <w:tcPr>
            <w:tcW w:w="1980" w:type="dxa"/>
            <w:shd w:val="clear" w:color="000000" w:fill="FFFFFF"/>
          </w:tcPr>
          <w:p w14:paraId="7A64A0DF"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017C7916" w14:textId="3FE7ED0A" w:rsidR="008B4FC6" w:rsidRPr="006F43BA" w:rsidRDefault="008B4FC6" w:rsidP="008B4FC6">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25E13C64"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17818" w:rsidRPr="006F43BA" w14:paraId="5E5F0CA7" w14:textId="77777777" w:rsidTr="00A17818">
        <w:trPr>
          <w:trHeight w:val="255"/>
        </w:trPr>
        <w:tc>
          <w:tcPr>
            <w:tcW w:w="9351" w:type="dxa"/>
            <w:gridSpan w:val="2"/>
            <w:shd w:val="clear" w:color="auto" w:fill="00788A"/>
            <w:vAlign w:val="center"/>
          </w:tcPr>
          <w:p w14:paraId="4CD68FFF" w14:textId="77777777" w:rsidR="00A17818" w:rsidRPr="006F43BA" w:rsidRDefault="00443C93"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1B2EC8F4" w14:textId="77777777" w:rsidTr="00A17818">
        <w:trPr>
          <w:trHeight w:val="255"/>
        </w:trPr>
        <w:tc>
          <w:tcPr>
            <w:tcW w:w="1980" w:type="dxa"/>
            <w:shd w:val="clear" w:color="auto" w:fill="BBDAE1"/>
            <w:vAlign w:val="center"/>
          </w:tcPr>
          <w:p w14:paraId="7F75511C"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52B59555"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A17818" w:rsidRPr="006F43BA" w14:paraId="60D6A0E7" w14:textId="77777777" w:rsidTr="00A17818">
        <w:trPr>
          <w:trHeight w:val="307"/>
        </w:trPr>
        <w:tc>
          <w:tcPr>
            <w:tcW w:w="1980" w:type="dxa"/>
            <w:shd w:val="clear" w:color="000000" w:fill="FFFFFF"/>
            <w:hideMark/>
          </w:tcPr>
          <w:p w14:paraId="6CE001C5" w14:textId="033B4C4C" w:rsidR="00A17818" w:rsidRPr="006F43BA" w:rsidRDefault="00890E98" w:rsidP="00C25C2D">
            <w:pPr>
              <w:spacing w:after="0"/>
              <w:jc w:val="center"/>
              <w:rPr>
                <w:rFonts w:ascii="Calibri" w:eastAsia="Times New Roman" w:hAnsi="Calibri" w:cs="Times New Roman"/>
                <w:b/>
                <w:bCs/>
                <w:color w:val="auto"/>
                <w:sz w:val="18"/>
                <w:szCs w:val="18"/>
                <w:lang w:val="en-AU" w:eastAsia="en-AU"/>
              </w:rPr>
            </w:pPr>
            <w:r>
              <w:rPr>
                <w:rFonts w:ascii="Calibri" w:eastAsia="Times New Roman" w:hAnsi="Calibri" w:cs="Times New Roman"/>
                <w:b/>
                <w:color w:val="auto"/>
                <w:sz w:val="18"/>
                <w:szCs w:val="18"/>
                <w:lang w:val="en-AU" w:eastAsia="en-AU"/>
              </w:rPr>
              <w:t xml:space="preserve">Total Departmental </w:t>
            </w:r>
            <w:r w:rsidR="00A17818" w:rsidRPr="006F43BA">
              <w:rPr>
                <w:rFonts w:ascii="Calibri" w:eastAsia="Times New Roman" w:hAnsi="Calibri" w:cs="Times New Roman"/>
                <w:b/>
                <w:color w:val="auto"/>
                <w:sz w:val="18"/>
                <w:szCs w:val="18"/>
                <w:lang w:val="en-AU" w:eastAsia="en-AU"/>
              </w:rPr>
              <w:t>and Special Account expenditure</w:t>
            </w:r>
          </w:p>
        </w:tc>
        <w:tc>
          <w:tcPr>
            <w:tcW w:w="7371" w:type="dxa"/>
            <w:shd w:val="clear" w:color="000000" w:fill="FFFFFF"/>
          </w:tcPr>
          <w:p w14:paraId="68B0C731" w14:textId="5E024EBE" w:rsidR="00A17818" w:rsidRPr="006F43BA" w:rsidRDefault="0000008F" w:rsidP="00A17818">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Departmental and Special Account operating and capital expenditure for the period based on estimated actuals as per 2017-18 PBS.</w:t>
            </w:r>
          </w:p>
        </w:tc>
      </w:tr>
      <w:tr w:rsidR="00A17818" w:rsidRPr="006F43BA" w14:paraId="67BDB0B8" w14:textId="77777777" w:rsidTr="00A17818">
        <w:trPr>
          <w:trHeight w:val="255"/>
        </w:trPr>
        <w:tc>
          <w:tcPr>
            <w:tcW w:w="9351" w:type="dxa"/>
            <w:gridSpan w:val="2"/>
            <w:shd w:val="clear" w:color="auto" w:fill="D1E6EB"/>
            <w:vAlign w:val="center"/>
          </w:tcPr>
          <w:p w14:paraId="24E7B2A9" w14:textId="77777777" w:rsidR="00A17818" w:rsidRPr="006F43BA" w:rsidRDefault="00A17818" w:rsidP="00A17818">
            <w:pPr>
              <w:spacing w:after="0"/>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b/>
                <w:color w:val="auto"/>
                <w:sz w:val="18"/>
                <w:szCs w:val="18"/>
                <w:lang w:val="en-AU" w:eastAsia="en-AU"/>
              </w:rPr>
              <w:t>Inclusions/Exclusions</w:t>
            </w:r>
          </w:p>
        </w:tc>
      </w:tr>
      <w:tr w:rsidR="008B4FC6" w:rsidRPr="006F43BA" w14:paraId="444447A0" w14:textId="77777777" w:rsidTr="00A17818">
        <w:trPr>
          <w:trHeight w:val="255"/>
        </w:trPr>
        <w:tc>
          <w:tcPr>
            <w:tcW w:w="1980" w:type="dxa"/>
            <w:shd w:val="clear" w:color="000000" w:fill="FFFFFF"/>
          </w:tcPr>
          <w:p w14:paraId="73316CF0"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4A2D3B2F" w14:textId="26984E73" w:rsidR="008B4FC6" w:rsidRPr="006F43BA" w:rsidRDefault="008B4FC6" w:rsidP="008B4FC6">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8B4FC6" w:rsidRPr="006F43BA" w14:paraId="120C4DEB" w14:textId="77777777" w:rsidTr="00A17818">
        <w:trPr>
          <w:trHeight w:val="255"/>
        </w:trPr>
        <w:tc>
          <w:tcPr>
            <w:tcW w:w="1980" w:type="dxa"/>
            <w:shd w:val="clear" w:color="000000" w:fill="FFFFFF"/>
          </w:tcPr>
          <w:p w14:paraId="0A7C9EE5"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69E85B88" w14:textId="0E183F07" w:rsidR="008B4FC6" w:rsidRPr="006F43BA" w:rsidRDefault="008B4FC6" w:rsidP="008B4FC6">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8B4FC6" w:rsidRPr="006F43BA" w14:paraId="4FC69FFB" w14:textId="77777777" w:rsidTr="00E1590E">
        <w:trPr>
          <w:trHeight w:val="255"/>
        </w:trPr>
        <w:tc>
          <w:tcPr>
            <w:tcW w:w="9351" w:type="dxa"/>
            <w:gridSpan w:val="2"/>
            <w:shd w:val="clear" w:color="auto" w:fill="00788A"/>
            <w:vAlign w:val="center"/>
          </w:tcPr>
          <w:p w14:paraId="7D15FE38" w14:textId="77777777" w:rsidR="008B4FC6" w:rsidRPr="006F43BA" w:rsidRDefault="008B4FC6" w:rsidP="008B4FC6">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8B4FC6" w:rsidRPr="006F43BA" w14:paraId="47349787" w14:textId="77777777" w:rsidTr="00E1590E">
        <w:trPr>
          <w:trHeight w:val="255"/>
        </w:trPr>
        <w:tc>
          <w:tcPr>
            <w:tcW w:w="1980" w:type="dxa"/>
            <w:shd w:val="clear" w:color="auto" w:fill="BBDAE1"/>
            <w:vAlign w:val="center"/>
          </w:tcPr>
          <w:p w14:paraId="11F440EB" w14:textId="77777777" w:rsidR="008B4FC6" w:rsidRPr="006F43BA" w:rsidRDefault="008B4FC6" w:rsidP="008B4FC6">
            <w:pPr>
              <w:spacing w:after="0"/>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Summary</w:t>
            </w:r>
          </w:p>
        </w:tc>
        <w:tc>
          <w:tcPr>
            <w:tcW w:w="7371" w:type="dxa"/>
            <w:shd w:val="clear" w:color="auto" w:fill="BBDAE1"/>
            <w:vAlign w:val="center"/>
          </w:tcPr>
          <w:p w14:paraId="626B3DF4" w14:textId="77777777" w:rsidR="008B4FC6" w:rsidRPr="006F43BA" w:rsidRDefault="008B4FC6" w:rsidP="008B4FC6">
            <w:pPr>
              <w:spacing w:after="0"/>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Detailed description</w:t>
            </w:r>
          </w:p>
        </w:tc>
      </w:tr>
      <w:tr w:rsidR="008B4FC6" w:rsidRPr="006F43BA" w14:paraId="51E61FF3" w14:textId="77777777" w:rsidTr="00E1590E">
        <w:trPr>
          <w:trHeight w:val="255"/>
        </w:trPr>
        <w:tc>
          <w:tcPr>
            <w:tcW w:w="1980" w:type="dxa"/>
            <w:shd w:val="clear" w:color="000000" w:fill="FFFFFF"/>
            <w:hideMark/>
          </w:tcPr>
          <w:p w14:paraId="47A5E05F" w14:textId="6B3E132F" w:rsidR="008B4FC6" w:rsidRPr="006F43BA" w:rsidRDefault="008B4FC6" w:rsidP="008B4FC6">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Administered expenditure</w:t>
            </w:r>
          </w:p>
        </w:tc>
        <w:tc>
          <w:tcPr>
            <w:tcW w:w="7371" w:type="dxa"/>
            <w:shd w:val="clear" w:color="000000" w:fill="FFFFFF"/>
          </w:tcPr>
          <w:p w14:paraId="419D7D8B" w14:textId="328E67BE" w:rsidR="008B4FC6" w:rsidRPr="006F43BA" w:rsidRDefault="00A42762" w:rsidP="008B4FC6">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w:t>
            </w:r>
            <w:proofErr w:type="spellStart"/>
            <w:r w:rsidRPr="006F43BA">
              <w:rPr>
                <w:rFonts w:ascii="Calibri" w:eastAsia="Times New Roman" w:hAnsi="Calibri" w:cs="Times New Roman"/>
                <w:color w:val="auto"/>
                <w:sz w:val="18"/>
                <w:szCs w:val="18"/>
                <w:lang w:val="en-AU" w:eastAsia="en-AU"/>
              </w:rPr>
              <w:t>Adminstered</w:t>
            </w:r>
            <w:proofErr w:type="spellEnd"/>
            <w:r w:rsidRPr="006F43BA">
              <w:rPr>
                <w:rFonts w:ascii="Calibri" w:eastAsia="Times New Roman" w:hAnsi="Calibri" w:cs="Times New Roman"/>
                <w:color w:val="auto"/>
                <w:sz w:val="18"/>
                <w:szCs w:val="18"/>
                <w:lang w:val="en-AU" w:eastAsia="en-AU"/>
              </w:rPr>
              <w:t xml:space="preserve"> operating and capital expenditure for the period based on estimated actuals as per 2017-18 PBS.</w:t>
            </w:r>
          </w:p>
        </w:tc>
      </w:tr>
    </w:tbl>
    <w:p w14:paraId="0464A10C"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r w:rsidRPr="006F43BA">
        <w:rPr>
          <w:rFonts w:ascii="Calibri" w:eastAsia="Times New Roman" w:hAnsi="Calibri" w:cs="Times New Roman"/>
          <w:color w:val="auto"/>
          <w:szCs w:val="20"/>
          <w:lang w:val="en-AU" w:eastAsia="en-AU"/>
        </w:rPr>
        <w:br w:type="page"/>
      </w:r>
    </w:p>
    <w:p w14:paraId="2382EED3" w14:textId="77777777" w:rsidR="00A17818" w:rsidRPr="006F43BA" w:rsidRDefault="00A17818" w:rsidP="007429FA">
      <w:pPr>
        <w:pStyle w:val="Heading2"/>
        <w:numPr>
          <w:ilvl w:val="0"/>
          <w:numId w:val="0"/>
        </w:numPr>
        <w:ind w:left="709" w:hanging="709"/>
        <w:rPr>
          <w:rFonts w:eastAsia="Times New Roman"/>
          <w:sz w:val="29"/>
          <w:szCs w:val="29"/>
          <w:lang w:val="en-AU" w:eastAsia="en-AU"/>
        </w:rPr>
      </w:pPr>
      <w:bookmarkStart w:id="102" w:name="_Assurance_&amp;_Audit_1"/>
      <w:bookmarkStart w:id="103" w:name="_Toc483825914"/>
      <w:bookmarkEnd w:id="102"/>
      <w:r w:rsidRPr="006F43BA">
        <w:rPr>
          <w:rFonts w:eastAsia="Times New Roman"/>
          <w:sz w:val="29"/>
          <w:szCs w:val="29"/>
          <w:lang w:val="en-AU" w:eastAsia="en-AU"/>
        </w:rPr>
        <w:lastRenderedPageBreak/>
        <w:t>Assurance &amp; Audit – Fraud Prevention &amp; Investigation Services</w:t>
      </w:r>
      <w:bookmarkEnd w:id="103"/>
    </w:p>
    <w:p w14:paraId="7110E798" w14:textId="77777777" w:rsidR="00A17818" w:rsidRPr="006F43BA" w:rsidRDefault="00A17818" w:rsidP="009135F9">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A17818" w:rsidRPr="006F43BA" w14:paraId="60E6C603" w14:textId="77777777" w:rsidTr="00A17818">
        <w:tc>
          <w:tcPr>
            <w:tcW w:w="9356" w:type="dxa"/>
            <w:gridSpan w:val="2"/>
            <w:shd w:val="clear" w:color="auto" w:fill="00788A"/>
            <w:vAlign w:val="center"/>
          </w:tcPr>
          <w:p w14:paraId="3091B558" w14:textId="77777777" w:rsidR="00A17818" w:rsidRPr="006F43BA" w:rsidRDefault="00A17818" w:rsidP="00A17818">
            <w:pPr>
              <w:spacing w:after="0"/>
              <w:rPr>
                <w:b/>
                <w:color w:val="FFFFFF"/>
                <w:sz w:val="22"/>
              </w:rPr>
            </w:pPr>
            <w:r w:rsidRPr="006F43BA">
              <w:rPr>
                <w:b/>
                <w:color w:val="FFFFFF"/>
                <w:sz w:val="22"/>
              </w:rPr>
              <w:t>Business Service</w:t>
            </w:r>
          </w:p>
        </w:tc>
      </w:tr>
      <w:tr w:rsidR="00A17818" w:rsidRPr="006F43BA" w14:paraId="12A9DCAB" w14:textId="77777777" w:rsidTr="009135F9">
        <w:tc>
          <w:tcPr>
            <w:tcW w:w="2015" w:type="dxa"/>
            <w:tcBorders>
              <w:bottom w:val="single" w:sz="4" w:space="0" w:color="auto"/>
            </w:tcBorders>
            <w:shd w:val="clear" w:color="auto" w:fill="BBDAE1"/>
            <w:vAlign w:val="center"/>
          </w:tcPr>
          <w:p w14:paraId="10474127" w14:textId="77777777" w:rsidR="00A17818" w:rsidRPr="006F43BA" w:rsidRDefault="00A17818" w:rsidP="00A17818">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189B2367" w14:textId="77777777" w:rsidR="00A17818" w:rsidRPr="006F43BA" w:rsidRDefault="00A17818" w:rsidP="00A17818">
            <w:pPr>
              <w:spacing w:after="0"/>
              <w:rPr>
                <w:b/>
                <w:color w:val="auto"/>
                <w:sz w:val="22"/>
              </w:rPr>
            </w:pPr>
            <w:r w:rsidRPr="006F43BA">
              <w:rPr>
                <w:b/>
                <w:color w:val="auto"/>
                <w:sz w:val="22"/>
              </w:rPr>
              <w:t>Description</w:t>
            </w:r>
          </w:p>
        </w:tc>
      </w:tr>
      <w:tr w:rsidR="00A17818" w:rsidRPr="006F43BA" w14:paraId="05096462" w14:textId="77777777" w:rsidTr="009135F9">
        <w:tc>
          <w:tcPr>
            <w:tcW w:w="2015" w:type="dxa"/>
            <w:tcBorders>
              <w:bottom w:val="nil"/>
            </w:tcBorders>
          </w:tcPr>
          <w:p w14:paraId="19835315" w14:textId="77777777" w:rsidR="00A17818" w:rsidRPr="006F43BA" w:rsidRDefault="00A17818" w:rsidP="00C25C2D">
            <w:pPr>
              <w:spacing w:after="0"/>
              <w:jc w:val="center"/>
              <w:rPr>
                <w:b/>
                <w:color w:val="auto"/>
                <w:sz w:val="18"/>
                <w:szCs w:val="18"/>
              </w:rPr>
            </w:pPr>
            <w:r w:rsidRPr="006F43BA">
              <w:rPr>
                <w:b/>
                <w:color w:val="auto"/>
                <w:sz w:val="18"/>
                <w:szCs w:val="18"/>
              </w:rPr>
              <w:t>Fraud Prevention &amp; Investigation Services</w:t>
            </w:r>
          </w:p>
        </w:tc>
        <w:tc>
          <w:tcPr>
            <w:tcW w:w="7341" w:type="dxa"/>
            <w:tcBorders>
              <w:bottom w:val="nil"/>
            </w:tcBorders>
          </w:tcPr>
          <w:p w14:paraId="5E1700A1" w14:textId="77777777" w:rsidR="00A17818" w:rsidRPr="006F43BA" w:rsidRDefault="00A17818" w:rsidP="00A17818">
            <w:pPr>
              <w:spacing w:after="0"/>
              <w:rPr>
                <w:color w:val="auto"/>
                <w:sz w:val="18"/>
                <w:szCs w:val="18"/>
              </w:rPr>
            </w:pPr>
            <w:r w:rsidRPr="006F43BA">
              <w:rPr>
                <w:color w:val="auto"/>
                <w:sz w:val="18"/>
                <w:szCs w:val="18"/>
              </w:rPr>
              <w:t>Fraud Awareness Training: Provision of fraud awareness eLearning sessions, and delivery of tailored fraud awareness face-to-face presentations.</w:t>
            </w:r>
          </w:p>
          <w:p w14:paraId="337FFC94" w14:textId="77777777" w:rsidR="00A17818" w:rsidRPr="006F43BA" w:rsidRDefault="00A17818" w:rsidP="00A17818">
            <w:pPr>
              <w:spacing w:after="0"/>
              <w:rPr>
                <w:color w:val="auto"/>
                <w:sz w:val="18"/>
                <w:szCs w:val="18"/>
              </w:rPr>
            </w:pPr>
          </w:p>
          <w:p w14:paraId="5009764F" w14:textId="77777777" w:rsidR="00A17818" w:rsidRPr="006F43BA" w:rsidRDefault="00A17818" w:rsidP="00A17818">
            <w:pPr>
              <w:spacing w:after="0"/>
              <w:rPr>
                <w:color w:val="auto"/>
                <w:sz w:val="18"/>
                <w:szCs w:val="18"/>
              </w:rPr>
            </w:pPr>
            <w:r w:rsidRPr="006F43BA">
              <w:rPr>
                <w:color w:val="auto"/>
                <w:sz w:val="18"/>
                <w:szCs w:val="18"/>
              </w:rPr>
              <w:t>Fraud Control Planning: Establishes the framework for the management of fraud risk, includes a policy statement reinforcing the customer commitment to prevent, detect, and investigate fraud, as well as a range of other policies, procedures, and practices for fraud risk identification/control.</w:t>
            </w:r>
          </w:p>
          <w:p w14:paraId="160C858D" w14:textId="77777777" w:rsidR="00A17818" w:rsidRPr="006F43BA" w:rsidRDefault="00A17818" w:rsidP="00A17818">
            <w:pPr>
              <w:spacing w:after="0"/>
              <w:rPr>
                <w:color w:val="auto"/>
                <w:sz w:val="18"/>
                <w:szCs w:val="18"/>
              </w:rPr>
            </w:pPr>
          </w:p>
          <w:p w14:paraId="796C2552" w14:textId="77777777" w:rsidR="00A17818" w:rsidRPr="006F43BA" w:rsidRDefault="00A17818" w:rsidP="00A17818">
            <w:pPr>
              <w:spacing w:after="0"/>
              <w:rPr>
                <w:color w:val="auto"/>
                <w:sz w:val="18"/>
                <w:szCs w:val="18"/>
              </w:rPr>
            </w:pPr>
            <w:r w:rsidRPr="006F43BA">
              <w:rPr>
                <w:color w:val="auto"/>
                <w:sz w:val="18"/>
                <w:szCs w:val="18"/>
              </w:rPr>
              <w:t>Fraud Investigations – External: Conduct external fraud investigations to a criminal standard - external frauds are those that are suspected as being committed by entities external to the agency and include (but are not limited to) allegations of: dishonestly obtaining a benefit or causing a loss to the Commonwealth; provision of false or misleading information; and bribery.</w:t>
            </w:r>
          </w:p>
          <w:p w14:paraId="44E0B659" w14:textId="77777777" w:rsidR="00A17818" w:rsidRPr="006F43BA" w:rsidRDefault="00A17818" w:rsidP="00A17818">
            <w:pPr>
              <w:spacing w:after="0"/>
              <w:rPr>
                <w:color w:val="auto"/>
                <w:sz w:val="18"/>
                <w:szCs w:val="18"/>
              </w:rPr>
            </w:pPr>
          </w:p>
          <w:p w14:paraId="7BC03C09" w14:textId="77777777" w:rsidR="00A17818" w:rsidRPr="006F43BA" w:rsidRDefault="00A17818" w:rsidP="00A17818">
            <w:pPr>
              <w:spacing w:after="0"/>
              <w:rPr>
                <w:color w:val="auto"/>
                <w:sz w:val="18"/>
                <w:szCs w:val="18"/>
              </w:rPr>
            </w:pPr>
            <w:r w:rsidRPr="006F43BA">
              <w:rPr>
                <w:color w:val="auto"/>
                <w:sz w:val="18"/>
                <w:szCs w:val="18"/>
              </w:rPr>
              <w:t>Fraud Investigations – Internal: Conduct internal fraud investigations to a criminal standard - internal frauds are those that are suspected as being committed by internal agency staff and include (but are not limited to) allegations of: dishonestly using a corporate credit/travel card; unauthorised access to information; corruption; abuse of office; misuse of Commonwealth assets; and provision of false or misleading information.</w:t>
            </w:r>
          </w:p>
          <w:p w14:paraId="18CC1EF5" w14:textId="77777777" w:rsidR="00A17818" w:rsidRPr="006F43BA" w:rsidRDefault="00A17818" w:rsidP="00A17818">
            <w:pPr>
              <w:spacing w:after="0"/>
              <w:rPr>
                <w:color w:val="auto"/>
                <w:sz w:val="18"/>
                <w:szCs w:val="18"/>
              </w:rPr>
            </w:pPr>
          </w:p>
          <w:p w14:paraId="69CC4FE1" w14:textId="77777777" w:rsidR="00A17818" w:rsidRPr="006F43BA" w:rsidRDefault="00A17818" w:rsidP="00A17818">
            <w:pPr>
              <w:spacing w:after="0"/>
              <w:rPr>
                <w:color w:val="auto"/>
                <w:sz w:val="18"/>
                <w:szCs w:val="18"/>
              </w:rPr>
            </w:pPr>
            <w:r w:rsidRPr="006F43BA">
              <w:rPr>
                <w:color w:val="auto"/>
                <w:sz w:val="18"/>
                <w:szCs w:val="18"/>
              </w:rPr>
              <w:t>Pre-Referral Advice: Provision of pre-referral advice to assist staff in managing fraud issues and to avoid unnecessary work.</w:t>
            </w:r>
          </w:p>
          <w:p w14:paraId="5E215163" w14:textId="77777777" w:rsidR="00A17818" w:rsidRPr="006F43BA" w:rsidRDefault="00A17818" w:rsidP="00A17818">
            <w:pPr>
              <w:spacing w:after="0"/>
              <w:rPr>
                <w:color w:val="auto"/>
                <w:sz w:val="18"/>
                <w:szCs w:val="18"/>
              </w:rPr>
            </w:pPr>
          </w:p>
          <w:p w14:paraId="3F3C3D53" w14:textId="77777777" w:rsidR="00A17818" w:rsidRPr="006F43BA" w:rsidRDefault="00A17818" w:rsidP="00A17818">
            <w:pPr>
              <w:spacing w:after="0"/>
              <w:rPr>
                <w:color w:val="auto"/>
                <w:sz w:val="18"/>
                <w:szCs w:val="18"/>
              </w:rPr>
            </w:pPr>
            <w:r w:rsidRPr="006F43BA">
              <w:rPr>
                <w:color w:val="auto"/>
                <w:sz w:val="18"/>
                <w:szCs w:val="18"/>
              </w:rPr>
              <w:t>Reporting &amp; Policy Advice: Provision of Commonwealth fraud reporting, reporting to executives, and Ministerial briefs. Includes, Australian Institute of Criminology Fraud Against the Commonwealth surveys incorporating referral and cases, provision of fraud control policy advice, and provision of strategic fraud risk projects where required.</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25C2D" w:rsidRPr="006F43BA" w14:paraId="0604B3A1" w14:textId="77777777" w:rsidTr="0045386A">
        <w:trPr>
          <w:trHeight w:val="255"/>
        </w:trPr>
        <w:tc>
          <w:tcPr>
            <w:tcW w:w="9351" w:type="dxa"/>
            <w:gridSpan w:val="2"/>
            <w:shd w:val="clear" w:color="auto" w:fill="BBDAE1"/>
            <w:vAlign w:val="center"/>
          </w:tcPr>
          <w:p w14:paraId="545CC52A" w14:textId="77777777" w:rsidR="00C25C2D" w:rsidRPr="006F43BA" w:rsidRDefault="00C25C2D" w:rsidP="0045386A">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25C2D" w:rsidRPr="006F43BA" w14:paraId="784CFB65" w14:textId="77777777" w:rsidTr="0045386A">
        <w:trPr>
          <w:trHeight w:val="255"/>
        </w:trPr>
        <w:tc>
          <w:tcPr>
            <w:tcW w:w="1980" w:type="dxa"/>
            <w:shd w:val="clear" w:color="000000" w:fill="FFFFFF"/>
            <w:hideMark/>
          </w:tcPr>
          <w:p w14:paraId="7D6BD305" w14:textId="77777777" w:rsidR="00C25C2D" w:rsidRPr="006F43BA" w:rsidRDefault="00C25C2D" w:rsidP="0045386A">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C8B551D" w14:textId="77777777" w:rsidR="00C25C2D" w:rsidRPr="006F43BA" w:rsidRDefault="00A7610F" w:rsidP="0045386A">
            <w:pPr>
              <w:spacing w:after="0"/>
              <w:jc w:val="both"/>
              <w:rPr>
                <w:rFonts w:ascii="Calibri" w:eastAsia="Times New Roman" w:hAnsi="Calibri" w:cs="Times New Roman"/>
                <w:color w:val="auto"/>
                <w:sz w:val="18"/>
                <w:szCs w:val="18"/>
                <w:lang w:val="en-AU" w:eastAsia="en-AU"/>
              </w:rPr>
            </w:pPr>
            <w:r w:rsidRPr="006F43BA">
              <w:rPr>
                <w:color w:val="auto"/>
                <w:sz w:val="18"/>
                <w:szCs w:val="18"/>
              </w:rPr>
              <w:t xml:space="preserve">Provision of fraud investigation services, from initial pre-referral through to criminal prosecution (where warranted), and fraud prevention services, </w:t>
            </w:r>
            <w:proofErr w:type="spellStart"/>
            <w:r w:rsidRPr="006F43BA">
              <w:rPr>
                <w:color w:val="auto"/>
                <w:sz w:val="18"/>
                <w:szCs w:val="18"/>
              </w:rPr>
              <w:t>minimising</w:t>
            </w:r>
            <w:proofErr w:type="spellEnd"/>
            <w:r w:rsidRPr="006F43BA">
              <w:rPr>
                <w:color w:val="auto"/>
                <w:sz w:val="18"/>
                <w:szCs w:val="18"/>
              </w:rPr>
              <w:t xml:space="preserve"> the opportunity of fraud, including monitoring and implementation of strategic risk projects. All investigations are conducted by formally qualified individuals, to the criminal standard within the relevant legislative requirements, and Commonwealth standards, guidelines and policies.</w:t>
            </w:r>
          </w:p>
        </w:tc>
      </w:tr>
      <w:tr w:rsidR="008B4FC6" w:rsidRPr="006F43BA" w14:paraId="3F931B55" w14:textId="77777777" w:rsidTr="0045386A">
        <w:trPr>
          <w:trHeight w:val="255"/>
        </w:trPr>
        <w:tc>
          <w:tcPr>
            <w:tcW w:w="1980" w:type="dxa"/>
            <w:shd w:val="clear" w:color="000000" w:fill="FFFFFF"/>
          </w:tcPr>
          <w:p w14:paraId="3C5544EF"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2E424663" w14:textId="15F618AE" w:rsidR="008B4FC6" w:rsidRPr="006F43BA" w:rsidRDefault="008B4FC6" w:rsidP="008B4FC6">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bl>
    <w:p w14:paraId="098C5DC7"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17818" w:rsidRPr="006F43BA" w14:paraId="4F4969EF" w14:textId="77777777" w:rsidTr="00A17818">
        <w:trPr>
          <w:trHeight w:val="255"/>
        </w:trPr>
        <w:tc>
          <w:tcPr>
            <w:tcW w:w="9351" w:type="dxa"/>
            <w:gridSpan w:val="2"/>
            <w:shd w:val="clear" w:color="auto" w:fill="00788A"/>
            <w:vAlign w:val="center"/>
          </w:tcPr>
          <w:p w14:paraId="68F66339" w14:textId="77777777" w:rsidR="00A17818" w:rsidRPr="006F43BA" w:rsidRDefault="009D599D"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2FC18C44" w14:textId="77777777" w:rsidTr="00A17818">
        <w:trPr>
          <w:trHeight w:val="255"/>
        </w:trPr>
        <w:tc>
          <w:tcPr>
            <w:tcW w:w="1980" w:type="dxa"/>
            <w:shd w:val="clear" w:color="auto" w:fill="BBDAE1"/>
            <w:vAlign w:val="center"/>
          </w:tcPr>
          <w:p w14:paraId="4E71C2B3"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7D4734CD"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A17818" w:rsidRPr="006F43BA" w14:paraId="73AAD692" w14:textId="77777777" w:rsidTr="00A17818">
        <w:trPr>
          <w:trHeight w:val="307"/>
        </w:trPr>
        <w:tc>
          <w:tcPr>
            <w:tcW w:w="1980" w:type="dxa"/>
            <w:shd w:val="clear" w:color="000000" w:fill="FFFFFF"/>
          </w:tcPr>
          <w:p w14:paraId="2F2EE6D8" w14:textId="77777777" w:rsidR="00A17818" w:rsidRPr="006F43BA" w:rsidRDefault="00A17818" w:rsidP="00C25C2D">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Number of cases opened</w:t>
            </w:r>
          </w:p>
        </w:tc>
        <w:tc>
          <w:tcPr>
            <w:tcW w:w="7371" w:type="dxa"/>
            <w:shd w:val="clear" w:color="000000" w:fill="FFFFFF"/>
          </w:tcPr>
          <w:p w14:paraId="355AB3A7" w14:textId="77777777" w:rsidR="00A17818" w:rsidRPr="006F43BA" w:rsidRDefault="00A17818" w:rsidP="00A17818">
            <w:pPr>
              <w:spacing w:after="0"/>
              <w:rPr>
                <w:rFonts w:ascii="Calibri" w:eastAsia="Times New Roman" w:hAnsi="Calibri" w:cs="Times New Roman"/>
                <w:i/>
                <w:color w:val="auto"/>
                <w:sz w:val="18"/>
                <w:szCs w:val="18"/>
                <w:lang w:val="en-AU" w:eastAsia="en-AU"/>
              </w:rPr>
            </w:pPr>
            <w:r w:rsidRPr="006F43BA">
              <w:rPr>
                <w:rFonts w:ascii="Calibri" w:eastAsia="Times New Roman" w:hAnsi="Calibri" w:cs="Times New Roman"/>
                <w:color w:val="auto"/>
                <w:sz w:val="18"/>
                <w:szCs w:val="18"/>
                <w:lang w:val="en-AU" w:eastAsia="en-AU"/>
              </w:rPr>
              <w:t>Total number of cases opened during the period.</w:t>
            </w:r>
          </w:p>
        </w:tc>
      </w:tr>
      <w:tr w:rsidR="00A17818" w:rsidRPr="006F43BA" w14:paraId="3DC3D0A8" w14:textId="77777777" w:rsidTr="00A17818">
        <w:trPr>
          <w:trHeight w:val="255"/>
        </w:trPr>
        <w:tc>
          <w:tcPr>
            <w:tcW w:w="9351" w:type="dxa"/>
            <w:gridSpan w:val="2"/>
            <w:shd w:val="clear" w:color="auto" w:fill="D1E6EB"/>
            <w:vAlign w:val="center"/>
          </w:tcPr>
          <w:p w14:paraId="7BF6951F" w14:textId="77777777" w:rsidR="00A17818" w:rsidRPr="006F43BA" w:rsidRDefault="00A17818" w:rsidP="00A17818">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9135F9" w:rsidRPr="006F43BA" w14:paraId="54F31964" w14:textId="77777777" w:rsidTr="00A17818">
        <w:trPr>
          <w:trHeight w:val="255"/>
        </w:trPr>
        <w:tc>
          <w:tcPr>
            <w:tcW w:w="1980" w:type="dxa"/>
            <w:shd w:val="clear" w:color="000000" w:fill="FFFFFF"/>
          </w:tcPr>
          <w:p w14:paraId="1C288364" w14:textId="77777777" w:rsidR="009135F9" w:rsidRPr="006F43BA" w:rsidRDefault="009135F9" w:rsidP="009135F9">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9455C4F" w14:textId="77777777" w:rsidR="009135F9" w:rsidRPr="006F43BA" w:rsidRDefault="009135F9" w:rsidP="009135F9">
            <w:pPr>
              <w:rPr>
                <w:color w:val="auto"/>
                <w:sz w:val="18"/>
                <w:szCs w:val="18"/>
              </w:rPr>
            </w:pPr>
            <w:r w:rsidRPr="006F43BA">
              <w:rPr>
                <w:color w:val="auto"/>
                <w:sz w:val="18"/>
                <w:szCs w:val="18"/>
              </w:rPr>
              <w:t>New internal and external litigation matters commenced during the period.</w:t>
            </w:r>
          </w:p>
        </w:tc>
      </w:tr>
      <w:tr w:rsidR="009135F9" w:rsidRPr="006F43BA" w14:paraId="607171C7" w14:textId="77777777" w:rsidTr="00A17818">
        <w:trPr>
          <w:trHeight w:val="255"/>
        </w:trPr>
        <w:tc>
          <w:tcPr>
            <w:tcW w:w="1980" w:type="dxa"/>
            <w:shd w:val="clear" w:color="000000" w:fill="FFFFFF"/>
          </w:tcPr>
          <w:p w14:paraId="0D21F13D" w14:textId="77777777" w:rsidR="009135F9" w:rsidRPr="006F43BA" w:rsidRDefault="009135F9" w:rsidP="009135F9">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6A3077D1" w14:textId="77777777" w:rsidR="009135F9" w:rsidRPr="006F43BA" w:rsidRDefault="009135F9" w:rsidP="009135F9">
            <w:pPr>
              <w:rPr>
                <w:color w:val="auto"/>
                <w:sz w:val="18"/>
                <w:szCs w:val="18"/>
              </w:rPr>
            </w:pPr>
            <w:r w:rsidRPr="006F43BA">
              <w:rPr>
                <w:color w:val="auto"/>
                <w:sz w:val="18"/>
                <w:szCs w:val="18"/>
              </w:rPr>
              <w:t>Cases not closed and brought forward from previous years/periods.</w:t>
            </w:r>
          </w:p>
        </w:tc>
      </w:tr>
      <w:tr w:rsidR="009D599D" w:rsidRPr="006F43BA" w14:paraId="1A67BEB2" w14:textId="77777777" w:rsidTr="00E1590E">
        <w:trPr>
          <w:trHeight w:val="255"/>
        </w:trPr>
        <w:tc>
          <w:tcPr>
            <w:tcW w:w="9351" w:type="dxa"/>
            <w:gridSpan w:val="2"/>
            <w:shd w:val="clear" w:color="auto" w:fill="00788A"/>
            <w:vAlign w:val="center"/>
          </w:tcPr>
          <w:p w14:paraId="7B26CBDC" w14:textId="77777777" w:rsidR="009D599D" w:rsidRPr="006F43BA" w:rsidRDefault="009D599D" w:rsidP="00E1590E">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9D599D" w:rsidRPr="006F43BA" w14:paraId="1DC073B5" w14:textId="77777777" w:rsidTr="00E1590E">
        <w:trPr>
          <w:trHeight w:val="255"/>
        </w:trPr>
        <w:tc>
          <w:tcPr>
            <w:tcW w:w="1980" w:type="dxa"/>
            <w:shd w:val="clear" w:color="auto" w:fill="BBDAE1"/>
            <w:vAlign w:val="center"/>
          </w:tcPr>
          <w:p w14:paraId="190B6B3D"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61DBBF4" w14:textId="77777777" w:rsidR="009D599D" w:rsidRPr="006F43BA" w:rsidRDefault="009D599D" w:rsidP="00E1590E">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684700" w:rsidRPr="006F43BA" w14:paraId="378DBA0C" w14:textId="77777777" w:rsidTr="00E1590E">
        <w:trPr>
          <w:trHeight w:val="255"/>
        </w:trPr>
        <w:tc>
          <w:tcPr>
            <w:tcW w:w="1980" w:type="dxa"/>
            <w:shd w:val="clear" w:color="000000" w:fill="FFFFFF"/>
            <w:hideMark/>
          </w:tcPr>
          <w:p w14:paraId="7B23A817" w14:textId="77777777" w:rsidR="00684700" w:rsidRPr="006F43BA" w:rsidRDefault="00684700" w:rsidP="00684700">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number of hours</w:t>
            </w:r>
          </w:p>
        </w:tc>
        <w:tc>
          <w:tcPr>
            <w:tcW w:w="7371" w:type="dxa"/>
            <w:shd w:val="clear" w:color="000000" w:fill="FFFFFF"/>
          </w:tcPr>
          <w:p w14:paraId="21F4632F" w14:textId="77777777" w:rsidR="00684700" w:rsidRPr="006F43BA" w:rsidRDefault="00684700" w:rsidP="00684700">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765BB51B" w14:textId="77777777" w:rsidR="00890E98" w:rsidRDefault="00890E98" w:rsidP="007429FA">
      <w:pPr>
        <w:pStyle w:val="Heading2"/>
        <w:numPr>
          <w:ilvl w:val="0"/>
          <w:numId w:val="0"/>
        </w:numPr>
        <w:ind w:left="709" w:hanging="709"/>
        <w:rPr>
          <w:rFonts w:eastAsia="Times New Roman"/>
          <w:sz w:val="29"/>
          <w:szCs w:val="29"/>
          <w:lang w:val="en-AU" w:eastAsia="en-AU"/>
        </w:rPr>
      </w:pPr>
      <w:bookmarkStart w:id="104" w:name="_Assurance_&amp;_Audit_2"/>
      <w:bookmarkStart w:id="105" w:name="_Toc483825915"/>
      <w:bookmarkEnd w:id="104"/>
    </w:p>
    <w:p w14:paraId="249D69F1" w14:textId="77777777" w:rsidR="00890E98" w:rsidRDefault="00890E98">
      <w:pPr>
        <w:spacing w:after="160" w:line="259" w:lineRule="auto"/>
        <w:rPr>
          <w:rFonts w:asciiTheme="majorHAnsi" w:eastAsia="Times New Roman" w:hAnsiTheme="majorHAnsi" w:cstheme="majorBidi"/>
          <w:b/>
          <w:color w:val="00788A" w:themeColor="text2"/>
          <w:sz w:val="29"/>
          <w:szCs w:val="29"/>
          <w:lang w:val="en-AU" w:eastAsia="en-AU"/>
        </w:rPr>
      </w:pPr>
      <w:r>
        <w:rPr>
          <w:rFonts w:eastAsia="Times New Roman"/>
          <w:sz w:val="29"/>
          <w:szCs w:val="29"/>
          <w:lang w:val="en-AU" w:eastAsia="en-AU"/>
        </w:rPr>
        <w:br w:type="page"/>
      </w:r>
    </w:p>
    <w:p w14:paraId="53272C22" w14:textId="373FC60B" w:rsidR="00A17818" w:rsidRPr="006F43BA" w:rsidRDefault="00A17818" w:rsidP="007429FA">
      <w:pPr>
        <w:pStyle w:val="Heading2"/>
        <w:numPr>
          <w:ilvl w:val="0"/>
          <w:numId w:val="0"/>
        </w:numPr>
        <w:ind w:left="709" w:hanging="709"/>
        <w:rPr>
          <w:rFonts w:eastAsia="Times New Roman"/>
          <w:sz w:val="29"/>
          <w:szCs w:val="29"/>
          <w:lang w:val="en-AU" w:eastAsia="en-AU"/>
        </w:rPr>
      </w:pPr>
      <w:r w:rsidRPr="006F43BA">
        <w:rPr>
          <w:rFonts w:eastAsia="Times New Roman"/>
          <w:sz w:val="29"/>
          <w:szCs w:val="29"/>
          <w:lang w:val="en-AU" w:eastAsia="en-AU"/>
        </w:rPr>
        <w:lastRenderedPageBreak/>
        <w:t>Assurance &amp; Audit – Internal Audit</w:t>
      </w:r>
      <w:bookmarkEnd w:id="105"/>
    </w:p>
    <w:p w14:paraId="20D50306" w14:textId="77777777" w:rsidR="00A17818" w:rsidRPr="006F43BA" w:rsidRDefault="00A17818" w:rsidP="009135F9">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A17818" w:rsidRPr="006F43BA" w14:paraId="3CE3BBF4" w14:textId="77777777" w:rsidTr="00A17818">
        <w:tc>
          <w:tcPr>
            <w:tcW w:w="9356" w:type="dxa"/>
            <w:gridSpan w:val="2"/>
            <w:shd w:val="clear" w:color="auto" w:fill="00788A"/>
            <w:vAlign w:val="center"/>
          </w:tcPr>
          <w:p w14:paraId="26E1BB86" w14:textId="77777777" w:rsidR="00A17818" w:rsidRPr="006F43BA" w:rsidRDefault="00A17818" w:rsidP="00A17818">
            <w:pPr>
              <w:spacing w:after="0"/>
              <w:rPr>
                <w:b/>
                <w:color w:val="FFFFFF"/>
                <w:sz w:val="22"/>
              </w:rPr>
            </w:pPr>
            <w:r w:rsidRPr="006F43BA">
              <w:rPr>
                <w:b/>
                <w:color w:val="FFFFFF"/>
                <w:sz w:val="22"/>
              </w:rPr>
              <w:t>Business Service</w:t>
            </w:r>
          </w:p>
        </w:tc>
      </w:tr>
      <w:tr w:rsidR="00A17818" w:rsidRPr="006F43BA" w14:paraId="16C31C5C" w14:textId="77777777" w:rsidTr="009135F9">
        <w:tc>
          <w:tcPr>
            <w:tcW w:w="2015" w:type="dxa"/>
            <w:tcBorders>
              <w:bottom w:val="single" w:sz="4" w:space="0" w:color="auto"/>
            </w:tcBorders>
            <w:shd w:val="clear" w:color="auto" w:fill="BBDAE1"/>
            <w:vAlign w:val="center"/>
          </w:tcPr>
          <w:p w14:paraId="07AE42EE" w14:textId="77777777" w:rsidR="00A17818" w:rsidRPr="006F43BA" w:rsidRDefault="00A17818" w:rsidP="00A17818">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434A5C48" w14:textId="77777777" w:rsidR="00A17818" w:rsidRPr="006F43BA" w:rsidRDefault="00A17818" w:rsidP="00A17818">
            <w:pPr>
              <w:spacing w:after="0"/>
              <w:rPr>
                <w:b/>
                <w:color w:val="auto"/>
                <w:sz w:val="22"/>
              </w:rPr>
            </w:pPr>
            <w:r w:rsidRPr="006F43BA">
              <w:rPr>
                <w:b/>
                <w:color w:val="auto"/>
                <w:sz w:val="22"/>
              </w:rPr>
              <w:t>Description</w:t>
            </w:r>
          </w:p>
        </w:tc>
      </w:tr>
      <w:tr w:rsidR="00A17818" w:rsidRPr="006F43BA" w14:paraId="6FD87509" w14:textId="77777777" w:rsidTr="009135F9">
        <w:tc>
          <w:tcPr>
            <w:tcW w:w="2015" w:type="dxa"/>
            <w:tcBorders>
              <w:bottom w:val="nil"/>
            </w:tcBorders>
          </w:tcPr>
          <w:p w14:paraId="5623C5F8" w14:textId="77777777" w:rsidR="00A17818" w:rsidRPr="006F43BA" w:rsidRDefault="00A17818" w:rsidP="00C25C2D">
            <w:pPr>
              <w:spacing w:after="0"/>
              <w:jc w:val="center"/>
              <w:rPr>
                <w:b/>
                <w:color w:val="auto"/>
                <w:sz w:val="18"/>
                <w:szCs w:val="18"/>
              </w:rPr>
            </w:pPr>
            <w:r w:rsidRPr="006F43BA">
              <w:rPr>
                <w:b/>
                <w:color w:val="auto"/>
                <w:sz w:val="18"/>
                <w:szCs w:val="18"/>
              </w:rPr>
              <w:t>Internal Audit</w:t>
            </w:r>
          </w:p>
        </w:tc>
        <w:tc>
          <w:tcPr>
            <w:tcW w:w="7341" w:type="dxa"/>
            <w:tcBorders>
              <w:bottom w:val="nil"/>
            </w:tcBorders>
          </w:tcPr>
          <w:p w14:paraId="356E9F0D" w14:textId="77777777" w:rsidR="00A17818" w:rsidRPr="006F43BA" w:rsidRDefault="00A17818" w:rsidP="00A17818">
            <w:pPr>
              <w:spacing w:after="0"/>
              <w:rPr>
                <w:color w:val="auto"/>
                <w:sz w:val="18"/>
                <w:szCs w:val="18"/>
              </w:rPr>
            </w:pPr>
            <w:r w:rsidRPr="006F43BA">
              <w:rPr>
                <w:color w:val="auto"/>
                <w:sz w:val="18"/>
                <w:szCs w:val="18"/>
              </w:rPr>
              <w:t>Provision of internal audit and assurance.</w:t>
            </w:r>
          </w:p>
        </w:tc>
      </w:tr>
    </w:tbl>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C25C2D" w:rsidRPr="006F43BA" w14:paraId="77EC27A3" w14:textId="77777777" w:rsidTr="0045386A">
        <w:trPr>
          <w:trHeight w:val="255"/>
        </w:trPr>
        <w:tc>
          <w:tcPr>
            <w:tcW w:w="9351" w:type="dxa"/>
            <w:gridSpan w:val="2"/>
            <w:shd w:val="clear" w:color="auto" w:fill="BBDAE1"/>
            <w:vAlign w:val="center"/>
          </w:tcPr>
          <w:p w14:paraId="5E0EC6C4" w14:textId="77777777" w:rsidR="00C25C2D" w:rsidRPr="006F43BA" w:rsidRDefault="00C25C2D" w:rsidP="0045386A">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C25C2D" w:rsidRPr="006F43BA" w14:paraId="78C3D82D" w14:textId="77777777" w:rsidTr="0045386A">
        <w:trPr>
          <w:trHeight w:val="255"/>
        </w:trPr>
        <w:tc>
          <w:tcPr>
            <w:tcW w:w="1980" w:type="dxa"/>
            <w:shd w:val="clear" w:color="000000" w:fill="FFFFFF"/>
            <w:hideMark/>
          </w:tcPr>
          <w:p w14:paraId="39B9A1A2" w14:textId="77777777" w:rsidR="00C25C2D" w:rsidRPr="006F43BA" w:rsidRDefault="00C25C2D" w:rsidP="0045386A">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217AA2CA" w14:textId="5158A879" w:rsidR="00C25C2D" w:rsidRPr="006F43BA" w:rsidRDefault="00A7610F" w:rsidP="0045386A">
            <w:pPr>
              <w:spacing w:after="0"/>
              <w:jc w:val="both"/>
              <w:rPr>
                <w:rFonts w:ascii="Calibri" w:eastAsia="Times New Roman" w:hAnsi="Calibri" w:cs="Times New Roman"/>
                <w:color w:val="auto"/>
                <w:sz w:val="18"/>
                <w:szCs w:val="18"/>
                <w:lang w:val="en-AU" w:eastAsia="en-AU"/>
              </w:rPr>
            </w:pPr>
            <w:r w:rsidRPr="006F43BA">
              <w:rPr>
                <w:color w:val="auto"/>
                <w:sz w:val="18"/>
                <w:szCs w:val="18"/>
              </w:rPr>
              <w:t xml:space="preserve">Provision of Internal audit </w:t>
            </w:r>
            <w:r w:rsidR="00684700" w:rsidRPr="006F43BA">
              <w:rPr>
                <w:color w:val="auto"/>
                <w:sz w:val="18"/>
                <w:szCs w:val="18"/>
              </w:rPr>
              <w:t xml:space="preserve">and assurance </w:t>
            </w:r>
            <w:r w:rsidR="00ED0B34">
              <w:rPr>
                <w:color w:val="auto"/>
                <w:sz w:val="18"/>
                <w:szCs w:val="18"/>
              </w:rPr>
              <w:t>services only.</w:t>
            </w:r>
          </w:p>
        </w:tc>
      </w:tr>
      <w:tr w:rsidR="00C25C2D" w:rsidRPr="006F43BA" w14:paraId="343D582A" w14:textId="77777777" w:rsidTr="0045386A">
        <w:trPr>
          <w:trHeight w:val="255"/>
        </w:trPr>
        <w:tc>
          <w:tcPr>
            <w:tcW w:w="1980" w:type="dxa"/>
            <w:shd w:val="clear" w:color="000000" w:fill="FFFFFF"/>
          </w:tcPr>
          <w:p w14:paraId="0C492A6A" w14:textId="77777777" w:rsidR="00C25C2D" w:rsidRPr="006F43BA" w:rsidRDefault="00C25C2D" w:rsidP="0045386A">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6DECE5EB" w14:textId="77777777" w:rsidR="00C25C2D" w:rsidRPr="006F43BA" w:rsidRDefault="009135F9" w:rsidP="0045386A">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&lt;TBC&gt;</w:t>
            </w:r>
          </w:p>
        </w:tc>
      </w:tr>
    </w:tbl>
    <w:p w14:paraId="306C1D66"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17818" w:rsidRPr="006F43BA" w14:paraId="17F38211" w14:textId="77777777" w:rsidTr="00A17818">
        <w:trPr>
          <w:trHeight w:val="255"/>
        </w:trPr>
        <w:tc>
          <w:tcPr>
            <w:tcW w:w="9351" w:type="dxa"/>
            <w:gridSpan w:val="2"/>
            <w:shd w:val="clear" w:color="auto" w:fill="00788A"/>
            <w:vAlign w:val="center"/>
          </w:tcPr>
          <w:p w14:paraId="3EB0993D" w14:textId="77777777" w:rsidR="00A17818" w:rsidRPr="006F43BA" w:rsidRDefault="00A17818"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00AFBC"/>
                <w:sz w:val="22"/>
                <w:lang w:val="en-AU" w:eastAsia="en-AU"/>
              </w:rPr>
              <w:br w:type="page"/>
            </w:r>
            <w:r w:rsidR="009D599D" w:rsidRPr="006F43BA">
              <w:rPr>
                <w:rFonts w:ascii="Calibri" w:eastAsia="Times New Roman" w:hAnsi="Calibri" w:cs="Times New Roman"/>
                <w:b/>
                <w:color w:val="FFFFFF"/>
                <w:sz w:val="22"/>
                <w:lang w:val="en-AU" w:eastAsia="en-AU"/>
              </w:rPr>
              <w:t>Primary U</w:t>
            </w:r>
            <w:r w:rsidRPr="006F43BA">
              <w:rPr>
                <w:rFonts w:ascii="Calibri" w:eastAsia="Times New Roman" w:hAnsi="Calibri" w:cs="Times New Roman"/>
                <w:b/>
                <w:color w:val="FFFFFF"/>
                <w:sz w:val="22"/>
                <w:lang w:val="en-AU" w:eastAsia="en-AU"/>
              </w:rPr>
              <w:t>nit of Measure</w:t>
            </w:r>
          </w:p>
        </w:tc>
      </w:tr>
      <w:tr w:rsidR="00A17818" w:rsidRPr="006F43BA" w14:paraId="58684CD9" w14:textId="77777777" w:rsidTr="00A17818">
        <w:trPr>
          <w:trHeight w:val="255"/>
        </w:trPr>
        <w:tc>
          <w:tcPr>
            <w:tcW w:w="1980" w:type="dxa"/>
            <w:shd w:val="clear" w:color="auto" w:fill="BBDAE1"/>
            <w:vAlign w:val="center"/>
          </w:tcPr>
          <w:p w14:paraId="73D195E6"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4A707C95"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90E98" w:rsidRPr="006F43BA" w14:paraId="2407108B" w14:textId="77777777" w:rsidTr="00A17818">
        <w:trPr>
          <w:trHeight w:val="307"/>
        </w:trPr>
        <w:tc>
          <w:tcPr>
            <w:tcW w:w="1980" w:type="dxa"/>
            <w:shd w:val="clear" w:color="000000" w:fill="FFFFFF"/>
          </w:tcPr>
          <w:p w14:paraId="3459102D" w14:textId="46B89FD6" w:rsidR="00890E98" w:rsidRPr="006F43BA" w:rsidRDefault="00890E98" w:rsidP="00890E98">
            <w:pPr>
              <w:spacing w:after="0"/>
              <w:jc w:val="center"/>
              <w:rPr>
                <w:rFonts w:ascii="Calibri" w:eastAsia="Times New Roman" w:hAnsi="Calibri" w:cs="Times New Roman"/>
                <w:b/>
                <w:color w:val="auto"/>
                <w:sz w:val="18"/>
                <w:szCs w:val="18"/>
                <w:lang w:val="en-AU" w:eastAsia="en-AU"/>
              </w:rPr>
            </w:pPr>
            <w:r>
              <w:rPr>
                <w:rFonts w:ascii="Calibri" w:eastAsia="Times New Roman" w:hAnsi="Calibri" w:cs="Times New Roman"/>
                <w:b/>
                <w:color w:val="auto"/>
                <w:sz w:val="18"/>
                <w:szCs w:val="18"/>
                <w:lang w:val="en-AU" w:eastAsia="en-AU"/>
              </w:rPr>
              <w:t xml:space="preserve">Total Departmental </w:t>
            </w:r>
            <w:r w:rsidRPr="006F43BA">
              <w:rPr>
                <w:rFonts w:ascii="Calibri" w:eastAsia="Times New Roman" w:hAnsi="Calibri" w:cs="Times New Roman"/>
                <w:b/>
                <w:color w:val="auto"/>
                <w:sz w:val="18"/>
                <w:szCs w:val="18"/>
                <w:lang w:val="en-AU" w:eastAsia="en-AU"/>
              </w:rPr>
              <w:t>and Special Account expenditure</w:t>
            </w:r>
          </w:p>
        </w:tc>
        <w:tc>
          <w:tcPr>
            <w:tcW w:w="7371" w:type="dxa"/>
            <w:shd w:val="clear" w:color="000000" w:fill="FFFFFF"/>
          </w:tcPr>
          <w:p w14:paraId="57CE650A" w14:textId="05CF57FC" w:rsidR="00890E98" w:rsidRPr="006F43BA" w:rsidRDefault="00890E98" w:rsidP="00890E98">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Departmental and Special Account operating and capital expenditure for the period based on estimated actuals as per 2017-18 PBS.</w:t>
            </w:r>
          </w:p>
        </w:tc>
      </w:tr>
      <w:tr w:rsidR="00A17818" w:rsidRPr="006F43BA" w14:paraId="63A59C05" w14:textId="77777777" w:rsidTr="00A17818">
        <w:trPr>
          <w:trHeight w:val="255"/>
        </w:trPr>
        <w:tc>
          <w:tcPr>
            <w:tcW w:w="9351" w:type="dxa"/>
            <w:gridSpan w:val="2"/>
            <w:shd w:val="clear" w:color="auto" w:fill="D1E6EB"/>
            <w:vAlign w:val="center"/>
          </w:tcPr>
          <w:p w14:paraId="3E126B27" w14:textId="77777777" w:rsidR="00A17818" w:rsidRPr="006F43BA" w:rsidRDefault="00A17818" w:rsidP="00A17818">
            <w:pPr>
              <w:spacing w:after="0"/>
              <w:jc w:val="both"/>
              <w:rPr>
                <w:rFonts w:ascii="Calibri" w:eastAsia="Times New Roman" w:hAnsi="Calibri" w:cs="Times New Roman"/>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8B4FC6" w:rsidRPr="006F43BA" w14:paraId="232AAE73" w14:textId="77777777" w:rsidTr="00A17818">
        <w:trPr>
          <w:trHeight w:val="255"/>
        </w:trPr>
        <w:tc>
          <w:tcPr>
            <w:tcW w:w="1980" w:type="dxa"/>
            <w:shd w:val="clear" w:color="000000" w:fill="FFFFFF"/>
          </w:tcPr>
          <w:p w14:paraId="635F5863"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BCEAF5F" w14:textId="33A1A0AB" w:rsidR="008B4FC6" w:rsidRPr="006F43BA" w:rsidRDefault="008B4FC6" w:rsidP="008B4FC6">
            <w:pPr>
              <w:spacing w:after="0"/>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8B4FC6" w:rsidRPr="006F43BA" w14:paraId="07C42826" w14:textId="77777777" w:rsidTr="00A17818">
        <w:trPr>
          <w:trHeight w:val="255"/>
        </w:trPr>
        <w:tc>
          <w:tcPr>
            <w:tcW w:w="1980" w:type="dxa"/>
            <w:shd w:val="clear" w:color="000000" w:fill="FFFFFF"/>
          </w:tcPr>
          <w:p w14:paraId="37732A93" w14:textId="77777777" w:rsidR="008B4FC6" w:rsidRPr="006F43BA" w:rsidRDefault="008B4FC6" w:rsidP="008B4FC6">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5835171A" w14:textId="4DB83B69" w:rsidR="008B4FC6" w:rsidRPr="006F43BA" w:rsidRDefault="008B4FC6" w:rsidP="008B4FC6">
            <w:pPr>
              <w:spacing w:after="0"/>
              <w:jc w:val="both"/>
              <w:rPr>
                <w:rFonts w:ascii="Calibri" w:eastAsia="Times New Roman" w:hAnsi="Calibri" w:cs="Times New Roman"/>
                <w:color w:val="auto"/>
                <w:sz w:val="18"/>
                <w:szCs w:val="18"/>
                <w:highlight w:val="yellow"/>
                <w:lang w:val="en-AU" w:eastAsia="en-AU"/>
              </w:rPr>
            </w:pPr>
            <w:r w:rsidRPr="006F43BA">
              <w:rPr>
                <w:rFonts w:ascii="Calibri" w:eastAsia="Times New Roman" w:hAnsi="Calibri" w:cs="Times New Roman"/>
                <w:color w:val="auto"/>
                <w:sz w:val="18"/>
                <w:szCs w:val="18"/>
                <w:lang w:val="en-AU" w:eastAsia="en-AU"/>
              </w:rPr>
              <w:t>To be updated when specific examples are identified during the Exercise.</w:t>
            </w:r>
          </w:p>
        </w:tc>
      </w:tr>
      <w:tr w:rsidR="008B4FC6" w:rsidRPr="006F43BA" w14:paraId="708E9AF6" w14:textId="77777777" w:rsidTr="00E1590E">
        <w:trPr>
          <w:trHeight w:val="255"/>
        </w:trPr>
        <w:tc>
          <w:tcPr>
            <w:tcW w:w="9351" w:type="dxa"/>
            <w:gridSpan w:val="2"/>
            <w:shd w:val="clear" w:color="auto" w:fill="00788A"/>
            <w:vAlign w:val="center"/>
          </w:tcPr>
          <w:p w14:paraId="0B44FC45" w14:textId="77777777" w:rsidR="008B4FC6" w:rsidRPr="006F43BA" w:rsidRDefault="008B4FC6" w:rsidP="008B4FC6">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Secondary Unit of Measure</w:t>
            </w:r>
          </w:p>
        </w:tc>
      </w:tr>
      <w:tr w:rsidR="008B4FC6" w:rsidRPr="006F43BA" w14:paraId="49BD2026" w14:textId="77777777" w:rsidTr="00E1590E">
        <w:trPr>
          <w:trHeight w:val="255"/>
        </w:trPr>
        <w:tc>
          <w:tcPr>
            <w:tcW w:w="1980" w:type="dxa"/>
            <w:shd w:val="clear" w:color="auto" w:fill="BBDAE1"/>
            <w:vAlign w:val="center"/>
          </w:tcPr>
          <w:p w14:paraId="29DBBC8A" w14:textId="77777777" w:rsidR="008B4FC6" w:rsidRPr="006F43BA" w:rsidRDefault="008B4FC6" w:rsidP="008B4FC6">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6DDCC6A2" w14:textId="77777777" w:rsidR="008B4FC6" w:rsidRPr="006F43BA" w:rsidRDefault="008B4FC6" w:rsidP="008B4FC6">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8B4FC6" w:rsidRPr="006F43BA" w14:paraId="62B0CC73" w14:textId="77777777" w:rsidTr="00E1590E">
        <w:trPr>
          <w:trHeight w:val="255"/>
        </w:trPr>
        <w:tc>
          <w:tcPr>
            <w:tcW w:w="1980" w:type="dxa"/>
            <w:shd w:val="clear" w:color="000000" w:fill="FFFFFF"/>
            <w:hideMark/>
          </w:tcPr>
          <w:p w14:paraId="77872FD6" w14:textId="70142631" w:rsidR="008B4FC6" w:rsidRPr="006F43BA" w:rsidRDefault="008B4FC6" w:rsidP="008B4FC6">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Total Administered expenditure</w:t>
            </w:r>
          </w:p>
        </w:tc>
        <w:tc>
          <w:tcPr>
            <w:tcW w:w="7371" w:type="dxa"/>
            <w:shd w:val="clear" w:color="000000" w:fill="FFFFFF"/>
          </w:tcPr>
          <w:p w14:paraId="18432360" w14:textId="79718B8E" w:rsidR="008B4FC6" w:rsidRPr="006F43BA" w:rsidRDefault="00A42762" w:rsidP="008B4FC6">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 xml:space="preserve">Total </w:t>
            </w:r>
            <w:proofErr w:type="spellStart"/>
            <w:r w:rsidRPr="006F43BA">
              <w:rPr>
                <w:rFonts w:ascii="Calibri" w:eastAsia="Times New Roman" w:hAnsi="Calibri" w:cs="Times New Roman"/>
                <w:color w:val="auto"/>
                <w:sz w:val="18"/>
                <w:szCs w:val="18"/>
                <w:lang w:val="en-AU" w:eastAsia="en-AU"/>
              </w:rPr>
              <w:t>Adminstered</w:t>
            </w:r>
            <w:proofErr w:type="spellEnd"/>
            <w:r w:rsidRPr="006F43BA">
              <w:rPr>
                <w:rFonts w:ascii="Calibri" w:eastAsia="Times New Roman" w:hAnsi="Calibri" w:cs="Times New Roman"/>
                <w:color w:val="auto"/>
                <w:sz w:val="18"/>
                <w:szCs w:val="18"/>
                <w:lang w:val="en-AU" w:eastAsia="en-AU"/>
              </w:rPr>
              <w:t xml:space="preserve"> operating and capital expenditure for the period based on estimated actuals as per 2017-18 PBS.</w:t>
            </w:r>
          </w:p>
        </w:tc>
      </w:tr>
    </w:tbl>
    <w:p w14:paraId="33A048EC" w14:textId="77777777" w:rsidR="00A17818" w:rsidRPr="006F43BA" w:rsidRDefault="00A17818" w:rsidP="009135F9">
      <w:pPr>
        <w:pStyle w:val="Heading2"/>
        <w:numPr>
          <w:ilvl w:val="0"/>
          <w:numId w:val="0"/>
        </w:numPr>
        <w:rPr>
          <w:rFonts w:eastAsia="Times New Roman"/>
          <w:sz w:val="29"/>
          <w:szCs w:val="29"/>
          <w:lang w:val="en-AU" w:eastAsia="en-AU"/>
        </w:rPr>
      </w:pPr>
      <w:r w:rsidRPr="006F43BA">
        <w:rPr>
          <w:rFonts w:eastAsia="Times New Roman"/>
          <w:sz w:val="29"/>
          <w:szCs w:val="29"/>
          <w:lang w:val="en-AU" w:eastAsia="en-AU"/>
        </w:rPr>
        <w:br w:type="page"/>
      </w:r>
      <w:bookmarkStart w:id="106" w:name="_Communications_&amp;_Media"/>
      <w:bookmarkEnd w:id="106"/>
      <w:r w:rsidR="00140AD5" w:rsidRPr="006F43BA">
        <w:rPr>
          <w:rFonts w:ascii="Calibri" w:eastAsia="Times New Roman" w:hAnsi="Calibri" w:cs="Times New Roman"/>
          <w:b w:val="0"/>
          <w:color w:val="00AFBC"/>
          <w:sz w:val="36"/>
          <w:szCs w:val="36"/>
          <w:lang w:val="en-AU" w:eastAsia="en-AU"/>
        </w:rPr>
        <w:lastRenderedPageBreak/>
        <w:t xml:space="preserve"> </w:t>
      </w:r>
      <w:bookmarkStart w:id="107" w:name="_Fleet_Management"/>
      <w:bookmarkStart w:id="108" w:name="_Information_Management_-"/>
      <w:bookmarkStart w:id="109" w:name="_Legal_Services_-"/>
      <w:bookmarkStart w:id="110" w:name="_Parliamentary_Services"/>
      <w:bookmarkStart w:id="111" w:name="_Property_Services_–"/>
      <w:bookmarkStart w:id="112" w:name="_Property_Services_–_3"/>
      <w:bookmarkStart w:id="113" w:name="_Service_Desk"/>
      <w:bookmarkStart w:id="114" w:name="_Other_Corporate_Services"/>
      <w:bookmarkStart w:id="115" w:name="_Toc483825916"/>
      <w:bookmarkEnd w:id="107"/>
      <w:bookmarkEnd w:id="108"/>
      <w:bookmarkEnd w:id="109"/>
      <w:bookmarkEnd w:id="110"/>
      <w:bookmarkEnd w:id="111"/>
      <w:bookmarkEnd w:id="112"/>
      <w:bookmarkEnd w:id="113"/>
      <w:bookmarkEnd w:id="114"/>
      <w:r w:rsidRPr="006F43BA">
        <w:rPr>
          <w:rFonts w:eastAsia="Times New Roman"/>
          <w:sz w:val="29"/>
          <w:szCs w:val="29"/>
          <w:lang w:val="en-AU" w:eastAsia="en-AU"/>
        </w:rPr>
        <w:t>Other Corporate Services</w:t>
      </w:r>
      <w:bookmarkEnd w:id="115"/>
    </w:p>
    <w:p w14:paraId="271A43DA" w14:textId="77777777" w:rsidR="00A17818" w:rsidRPr="006F43BA" w:rsidRDefault="00A17818" w:rsidP="005C3C4B">
      <w:pPr>
        <w:rPr>
          <w:rFonts w:ascii="Calibri" w:eastAsia="Times New Roman" w:hAnsi="Calibri" w:cs="Times New Roman"/>
          <w:color w:val="auto"/>
          <w:szCs w:val="20"/>
          <w:lang w:val="en-AU" w:eastAsia="en-AU"/>
        </w:rPr>
      </w:pPr>
    </w:p>
    <w:tbl>
      <w:tblPr>
        <w:tblStyle w:val="TableGrid1"/>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15"/>
        <w:gridCol w:w="7341"/>
      </w:tblGrid>
      <w:tr w:rsidR="00A17818" w:rsidRPr="006F43BA" w14:paraId="4E0112BF" w14:textId="77777777" w:rsidTr="00A17818">
        <w:tc>
          <w:tcPr>
            <w:tcW w:w="9356" w:type="dxa"/>
            <w:gridSpan w:val="2"/>
            <w:shd w:val="clear" w:color="auto" w:fill="00788A"/>
            <w:vAlign w:val="center"/>
          </w:tcPr>
          <w:p w14:paraId="35A9CBED" w14:textId="77777777" w:rsidR="00A17818" w:rsidRPr="006F43BA" w:rsidRDefault="00A17818" w:rsidP="00A17818">
            <w:pPr>
              <w:spacing w:after="0"/>
              <w:rPr>
                <w:b/>
                <w:color w:val="FFFFFF"/>
                <w:sz w:val="22"/>
              </w:rPr>
            </w:pPr>
            <w:r w:rsidRPr="006F43BA">
              <w:rPr>
                <w:b/>
                <w:color w:val="FFFFFF"/>
                <w:sz w:val="22"/>
              </w:rPr>
              <w:t>Business Service</w:t>
            </w:r>
          </w:p>
        </w:tc>
      </w:tr>
      <w:tr w:rsidR="00A17818" w:rsidRPr="006F43BA" w14:paraId="1413B0B7" w14:textId="77777777" w:rsidTr="005C3C4B">
        <w:tc>
          <w:tcPr>
            <w:tcW w:w="2015" w:type="dxa"/>
            <w:tcBorders>
              <w:bottom w:val="single" w:sz="4" w:space="0" w:color="auto"/>
            </w:tcBorders>
            <w:shd w:val="clear" w:color="auto" w:fill="BBDAE1"/>
            <w:vAlign w:val="center"/>
          </w:tcPr>
          <w:p w14:paraId="1A390673" w14:textId="77777777" w:rsidR="00A17818" w:rsidRPr="006F43BA" w:rsidRDefault="00A17818" w:rsidP="00A17818">
            <w:pPr>
              <w:spacing w:after="0"/>
              <w:rPr>
                <w:b/>
                <w:color w:val="auto"/>
                <w:sz w:val="22"/>
              </w:rPr>
            </w:pPr>
            <w:r w:rsidRPr="006F43BA">
              <w:rPr>
                <w:b/>
                <w:color w:val="auto"/>
                <w:sz w:val="22"/>
              </w:rPr>
              <w:t>Level 3</w:t>
            </w:r>
          </w:p>
        </w:tc>
        <w:tc>
          <w:tcPr>
            <w:tcW w:w="7341" w:type="dxa"/>
            <w:tcBorders>
              <w:bottom w:val="single" w:sz="4" w:space="0" w:color="auto"/>
            </w:tcBorders>
            <w:shd w:val="clear" w:color="auto" w:fill="BBDAE1"/>
            <w:vAlign w:val="center"/>
          </w:tcPr>
          <w:p w14:paraId="18B9342F" w14:textId="77777777" w:rsidR="00A17818" w:rsidRPr="006F43BA" w:rsidRDefault="00A17818" w:rsidP="00A17818">
            <w:pPr>
              <w:spacing w:after="0"/>
              <w:rPr>
                <w:b/>
                <w:color w:val="auto"/>
                <w:sz w:val="22"/>
              </w:rPr>
            </w:pPr>
            <w:r w:rsidRPr="006F43BA">
              <w:rPr>
                <w:b/>
                <w:color w:val="auto"/>
                <w:sz w:val="22"/>
              </w:rPr>
              <w:t>Description</w:t>
            </w:r>
          </w:p>
        </w:tc>
      </w:tr>
      <w:tr w:rsidR="00A17818" w:rsidRPr="006F43BA" w14:paraId="171BC6AE" w14:textId="77777777" w:rsidTr="005C3C4B">
        <w:tc>
          <w:tcPr>
            <w:tcW w:w="2015" w:type="dxa"/>
            <w:tcBorders>
              <w:bottom w:val="nil"/>
            </w:tcBorders>
          </w:tcPr>
          <w:p w14:paraId="526F1473" w14:textId="77777777" w:rsidR="00A17818" w:rsidRPr="006F43BA" w:rsidRDefault="00A17818" w:rsidP="00C25C2D">
            <w:pPr>
              <w:spacing w:after="0"/>
              <w:jc w:val="center"/>
              <w:rPr>
                <w:b/>
                <w:color w:val="auto"/>
                <w:sz w:val="18"/>
                <w:szCs w:val="18"/>
              </w:rPr>
            </w:pPr>
            <w:r w:rsidRPr="006F43BA">
              <w:rPr>
                <w:b/>
                <w:color w:val="auto"/>
                <w:sz w:val="18"/>
                <w:szCs w:val="18"/>
              </w:rPr>
              <w:t>&lt;Agency specific&gt;</w:t>
            </w:r>
          </w:p>
        </w:tc>
        <w:tc>
          <w:tcPr>
            <w:tcW w:w="7341" w:type="dxa"/>
            <w:tcBorders>
              <w:bottom w:val="nil"/>
            </w:tcBorders>
          </w:tcPr>
          <w:p w14:paraId="0A7073EB" w14:textId="77777777" w:rsidR="00A17818" w:rsidRPr="006F43BA" w:rsidRDefault="00A17818" w:rsidP="00A17818">
            <w:pPr>
              <w:spacing w:after="0"/>
              <w:rPr>
                <w:rFonts w:cs="Calibri"/>
                <w:color w:val="auto"/>
                <w:sz w:val="18"/>
                <w:szCs w:val="18"/>
              </w:rPr>
            </w:pPr>
            <w:r w:rsidRPr="006F43BA">
              <w:rPr>
                <w:color w:val="auto"/>
                <w:sz w:val="18"/>
                <w:szCs w:val="18"/>
              </w:rPr>
              <w:t>&lt;Agency specific&gt;</w:t>
            </w:r>
          </w:p>
        </w:tc>
      </w:tr>
    </w:tbl>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7371"/>
      </w:tblGrid>
      <w:tr w:rsidR="005C3C4B" w:rsidRPr="006F43BA" w14:paraId="1B3E62DC" w14:textId="77777777" w:rsidTr="00AC1D5D">
        <w:trPr>
          <w:trHeight w:val="255"/>
        </w:trPr>
        <w:tc>
          <w:tcPr>
            <w:tcW w:w="9351" w:type="dxa"/>
            <w:gridSpan w:val="2"/>
            <w:shd w:val="clear" w:color="auto" w:fill="BBDAE1"/>
            <w:vAlign w:val="center"/>
          </w:tcPr>
          <w:p w14:paraId="1FA1BF8E" w14:textId="77777777" w:rsidR="005C3C4B" w:rsidRPr="006F43BA" w:rsidRDefault="005C3C4B" w:rsidP="00AC1D5D">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Inclusions/Exclusions</w:t>
            </w:r>
          </w:p>
        </w:tc>
      </w:tr>
      <w:tr w:rsidR="005C3C4B" w:rsidRPr="006F43BA" w14:paraId="32259EE4" w14:textId="77777777" w:rsidTr="00AC1D5D">
        <w:trPr>
          <w:trHeight w:val="255"/>
        </w:trPr>
        <w:tc>
          <w:tcPr>
            <w:tcW w:w="1980" w:type="dxa"/>
            <w:shd w:val="clear" w:color="000000" w:fill="FFFFFF"/>
            <w:hideMark/>
          </w:tcPr>
          <w:p w14:paraId="43635535" w14:textId="77777777" w:rsidR="005C3C4B" w:rsidRPr="006F43BA" w:rsidRDefault="005C3C4B" w:rsidP="00AC1D5D">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Inclusions</w:t>
            </w:r>
          </w:p>
        </w:tc>
        <w:tc>
          <w:tcPr>
            <w:tcW w:w="7371" w:type="dxa"/>
            <w:shd w:val="clear" w:color="000000" w:fill="FFFFFF"/>
          </w:tcPr>
          <w:p w14:paraId="54C8B070" w14:textId="77777777" w:rsidR="005C3C4B" w:rsidRPr="006F43BA" w:rsidRDefault="005C3C4B" w:rsidP="00AC1D5D">
            <w:pPr>
              <w:rPr>
                <w:color w:val="auto"/>
                <w:sz w:val="18"/>
                <w:szCs w:val="18"/>
              </w:rPr>
            </w:pPr>
            <w:r w:rsidRPr="006F43BA">
              <w:rPr>
                <w:color w:val="auto"/>
                <w:sz w:val="18"/>
                <w:szCs w:val="18"/>
              </w:rPr>
              <w:t>&lt;Agency specific&gt;</w:t>
            </w:r>
          </w:p>
        </w:tc>
      </w:tr>
      <w:tr w:rsidR="005C3C4B" w:rsidRPr="006F43BA" w14:paraId="64D741B1" w14:textId="77777777" w:rsidTr="00AC1D5D">
        <w:trPr>
          <w:trHeight w:val="255"/>
        </w:trPr>
        <w:tc>
          <w:tcPr>
            <w:tcW w:w="1980" w:type="dxa"/>
            <w:shd w:val="clear" w:color="000000" w:fill="FFFFFF"/>
          </w:tcPr>
          <w:p w14:paraId="684D6160" w14:textId="77777777" w:rsidR="005C3C4B" w:rsidRPr="006F43BA" w:rsidRDefault="005C3C4B" w:rsidP="00AC1D5D">
            <w:pPr>
              <w:spacing w:after="0"/>
              <w:jc w:val="center"/>
              <w:rPr>
                <w:rFonts w:ascii="Calibri" w:eastAsia="Times New Roman" w:hAnsi="Calibri" w:cs="Times New Roman"/>
                <w:b/>
                <w:color w:val="auto"/>
                <w:sz w:val="18"/>
                <w:szCs w:val="18"/>
                <w:lang w:val="en-AU" w:eastAsia="en-AU"/>
              </w:rPr>
            </w:pPr>
            <w:r w:rsidRPr="006F43BA">
              <w:rPr>
                <w:rFonts w:ascii="Calibri" w:eastAsia="Times New Roman" w:hAnsi="Calibri" w:cs="Times New Roman"/>
                <w:b/>
                <w:color w:val="auto"/>
                <w:sz w:val="18"/>
                <w:szCs w:val="18"/>
                <w:lang w:val="en-AU" w:eastAsia="en-AU"/>
              </w:rPr>
              <w:t>Exclusions</w:t>
            </w:r>
          </w:p>
        </w:tc>
        <w:tc>
          <w:tcPr>
            <w:tcW w:w="7371" w:type="dxa"/>
            <w:shd w:val="clear" w:color="000000" w:fill="FFFFFF"/>
          </w:tcPr>
          <w:p w14:paraId="7B9D83D3" w14:textId="77777777" w:rsidR="005C3C4B" w:rsidRPr="006F43BA" w:rsidRDefault="005C3C4B" w:rsidP="00AC1D5D">
            <w:pPr>
              <w:spacing w:after="0"/>
              <w:contextualSpacing/>
              <w:jc w:val="both"/>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Services not captured in corporate services section.</w:t>
            </w:r>
          </w:p>
        </w:tc>
      </w:tr>
    </w:tbl>
    <w:p w14:paraId="31000FE0" w14:textId="77777777" w:rsidR="00A17818" w:rsidRPr="006F43BA" w:rsidRDefault="00A17818" w:rsidP="00A17818">
      <w:pPr>
        <w:spacing w:after="0"/>
        <w:rPr>
          <w:rFonts w:ascii="Calibri" w:eastAsia="Times New Roman" w:hAnsi="Calibri" w:cs="Times New Roman"/>
          <w:b/>
          <w:color w:val="00AFBC"/>
          <w:sz w:val="36"/>
          <w:szCs w:val="36"/>
          <w:lang w:val="en-AU" w:eastAsia="en-AU"/>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371"/>
      </w:tblGrid>
      <w:tr w:rsidR="00A17818" w:rsidRPr="006F43BA" w14:paraId="0F554ACF" w14:textId="77777777" w:rsidTr="00A17818">
        <w:trPr>
          <w:trHeight w:val="255"/>
        </w:trPr>
        <w:tc>
          <w:tcPr>
            <w:tcW w:w="9351" w:type="dxa"/>
            <w:gridSpan w:val="2"/>
            <w:shd w:val="clear" w:color="auto" w:fill="00788A"/>
            <w:vAlign w:val="center"/>
          </w:tcPr>
          <w:p w14:paraId="6A6DBF6B" w14:textId="77777777" w:rsidR="00A17818" w:rsidRPr="006F43BA" w:rsidRDefault="00AC35E9" w:rsidP="00A17818">
            <w:pPr>
              <w:spacing w:after="0"/>
              <w:rPr>
                <w:rFonts w:ascii="Calibri" w:eastAsia="Times New Roman" w:hAnsi="Calibri" w:cs="Times New Roman"/>
                <w:b/>
                <w:color w:val="FFFFFF"/>
                <w:sz w:val="22"/>
                <w:lang w:val="en-AU" w:eastAsia="en-AU"/>
              </w:rPr>
            </w:pPr>
            <w:r w:rsidRPr="006F43BA">
              <w:rPr>
                <w:rFonts w:ascii="Calibri" w:eastAsia="Times New Roman" w:hAnsi="Calibri" w:cs="Times New Roman"/>
                <w:b/>
                <w:color w:val="FFFFFF"/>
                <w:sz w:val="22"/>
                <w:lang w:val="en-AU" w:eastAsia="en-AU"/>
              </w:rPr>
              <w:t xml:space="preserve">Primary </w:t>
            </w:r>
            <w:r w:rsidR="00A17818" w:rsidRPr="006F43BA">
              <w:rPr>
                <w:rFonts w:ascii="Calibri" w:eastAsia="Times New Roman" w:hAnsi="Calibri" w:cs="Times New Roman"/>
                <w:b/>
                <w:color w:val="FFFFFF"/>
                <w:sz w:val="22"/>
                <w:lang w:val="en-AU" w:eastAsia="en-AU"/>
              </w:rPr>
              <w:t>Unit of Measure</w:t>
            </w:r>
          </w:p>
        </w:tc>
      </w:tr>
      <w:tr w:rsidR="00A17818" w:rsidRPr="006F43BA" w14:paraId="1E9515F2" w14:textId="77777777" w:rsidTr="00A17818">
        <w:trPr>
          <w:trHeight w:val="255"/>
        </w:trPr>
        <w:tc>
          <w:tcPr>
            <w:tcW w:w="1980" w:type="dxa"/>
            <w:shd w:val="clear" w:color="auto" w:fill="BBDAE1"/>
            <w:vAlign w:val="center"/>
          </w:tcPr>
          <w:p w14:paraId="56239FFE"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Summary</w:t>
            </w:r>
          </w:p>
        </w:tc>
        <w:tc>
          <w:tcPr>
            <w:tcW w:w="7371" w:type="dxa"/>
            <w:shd w:val="clear" w:color="auto" w:fill="BBDAE1"/>
            <w:vAlign w:val="center"/>
          </w:tcPr>
          <w:p w14:paraId="2FBDC757" w14:textId="77777777" w:rsidR="00A17818" w:rsidRPr="006F43BA" w:rsidRDefault="00A17818" w:rsidP="00A17818">
            <w:pPr>
              <w:spacing w:after="0"/>
              <w:rPr>
                <w:rFonts w:ascii="Calibri" w:eastAsia="Times New Roman" w:hAnsi="Calibri" w:cs="Times New Roman"/>
                <w:b/>
                <w:color w:val="auto"/>
                <w:sz w:val="22"/>
                <w:lang w:val="en-AU" w:eastAsia="en-AU"/>
              </w:rPr>
            </w:pPr>
            <w:r w:rsidRPr="006F43BA">
              <w:rPr>
                <w:rFonts w:ascii="Calibri" w:eastAsia="Times New Roman" w:hAnsi="Calibri" w:cs="Times New Roman"/>
                <w:b/>
                <w:color w:val="auto"/>
                <w:sz w:val="22"/>
                <w:lang w:val="en-AU" w:eastAsia="en-AU"/>
              </w:rPr>
              <w:t>Detailed description</w:t>
            </w:r>
          </w:p>
        </w:tc>
      </w:tr>
      <w:tr w:rsidR="00597437" w:rsidRPr="006F43BA" w14:paraId="64DBC185" w14:textId="77777777" w:rsidTr="00A17818">
        <w:trPr>
          <w:trHeight w:val="255"/>
        </w:trPr>
        <w:tc>
          <w:tcPr>
            <w:tcW w:w="1980" w:type="dxa"/>
            <w:shd w:val="clear" w:color="000000" w:fill="FFFFFF"/>
            <w:hideMark/>
          </w:tcPr>
          <w:p w14:paraId="5877A760" w14:textId="4811ADBA" w:rsidR="00597437" w:rsidRPr="006F43BA" w:rsidRDefault="00597437" w:rsidP="00597437">
            <w:pPr>
              <w:spacing w:after="0"/>
              <w:jc w:val="center"/>
              <w:rPr>
                <w:rFonts w:ascii="Calibri" w:eastAsia="Times New Roman" w:hAnsi="Calibri" w:cs="Times New Roman"/>
                <w:b/>
                <w:bCs/>
                <w:color w:val="auto"/>
                <w:sz w:val="18"/>
                <w:szCs w:val="18"/>
                <w:lang w:val="en-AU" w:eastAsia="en-AU"/>
              </w:rPr>
            </w:pPr>
            <w:r w:rsidRPr="006F43BA">
              <w:rPr>
                <w:rFonts w:ascii="Calibri" w:eastAsia="Times New Roman" w:hAnsi="Calibri" w:cs="Times New Roman"/>
                <w:b/>
                <w:color w:val="auto"/>
                <w:sz w:val="18"/>
                <w:szCs w:val="18"/>
                <w:lang w:val="en-AU" w:eastAsia="en-AU"/>
              </w:rPr>
              <w:t>&lt;Total number of hours</w:t>
            </w:r>
          </w:p>
        </w:tc>
        <w:tc>
          <w:tcPr>
            <w:tcW w:w="7371" w:type="dxa"/>
            <w:shd w:val="clear" w:color="000000" w:fill="FFFFFF"/>
          </w:tcPr>
          <w:p w14:paraId="015CEC24" w14:textId="4CA82710" w:rsidR="00597437" w:rsidRPr="006F43BA" w:rsidRDefault="00597437" w:rsidP="00597437">
            <w:pPr>
              <w:spacing w:after="0"/>
              <w:rPr>
                <w:rFonts w:ascii="Calibri" w:eastAsia="Times New Roman" w:hAnsi="Calibri" w:cs="Times New Roman"/>
                <w:color w:val="auto"/>
                <w:sz w:val="18"/>
                <w:szCs w:val="18"/>
                <w:lang w:val="en-AU" w:eastAsia="en-AU"/>
              </w:rPr>
            </w:pPr>
            <w:r w:rsidRPr="006F43BA">
              <w:rPr>
                <w:rFonts w:ascii="Calibri" w:eastAsia="Times New Roman" w:hAnsi="Calibri" w:cs="Times New Roman"/>
                <w:color w:val="auto"/>
                <w:sz w:val="18"/>
                <w:szCs w:val="18"/>
                <w:lang w:val="en-AU" w:eastAsia="en-AU"/>
              </w:rPr>
              <w:t>Total number of hours based on number of ASL assigned to the service.</w:t>
            </w:r>
          </w:p>
        </w:tc>
      </w:tr>
    </w:tbl>
    <w:p w14:paraId="5D9BFE1B" w14:textId="6F066F0B" w:rsidR="00B647CF" w:rsidRPr="006F43BA" w:rsidRDefault="00B647CF" w:rsidP="005C3C4B">
      <w:pPr>
        <w:spacing w:after="0"/>
        <w:rPr>
          <w:rFonts w:ascii="Calibri" w:eastAsia="Times New Roman" w:hAnsi="Calibri" w:cs="Times New Roman"/>
          <w:b/>
          <w:color w:val="00AFBC"/>
          <w:sz w:val="36"/>
          <w:szCs w:val="36"/>
          <w:lang w:val="en-AU" w:eastAsia="en-AU"/>
        </w:rPr>
      </w:pPr>
    </w:p>
    <w:sectPr w:rsidR="00B647CF" w:rsidRPr="006F43BA" w:rsidSect="00BE1A40">
      <w:pgSz w:w="11907" w:h="16839" w:code="9"/>
      <w:pgMar w:top="567" w:right="1418" w:bottom="1134" w:left="1134" w:header="426"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1C53FF" w14:textId="77777777" w:rsidR="00810D85" w:rsidRPr="006F43BA" w:rsidRDefault="00810D85" w:rsidP="00BC2AEE">
      <w:pPr>
        <w:rPr>
          <w:sz w:val="18"/>
          <w:szCs w:val="18"/>
        </w:rPr>
      </w:pPr>
      <w:r w:rsidRPr="006F43BA">
        <w:rPr>
          <w:sz w:val="18"/>
          <w:szCs w:val="18"/>
        </w:rPr>
        <w:separator/>
      </w:r>
    </w:p>
  </w:endnote>
  <w:endnote w:type="continuationSeparator" w:id="0">
    <w:p w14:paraId="3A983213" w14:textId="77777777" w:rsidR="00810D85" w:rsidRPr="006F43BA" w:rsidRDefault="00810D85" w:rsidP="00BC2AEE">
      <w:pPr>
        <w:rPr>
          <w:sz w:val="18"/>
          <w:szCs w:val="18"/>
        </w:rPr>
      </w:pPr>
      <w:r w:rsidRPr="006F43BA">
        <w:rPr>
          <w:sz w:val="18"/>
          <w:szCs w:val="18"/>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ato Light">
    <w:altName w:val="Calibri Light"/>
    <w:charset w:val="00"/>
    <w:family w:val="swiss"/>
    <w:pitch w:val="variable"/>
    <w:sig w:usb0="A00000AF" w:usb1="5000604B" w:usb2="00000000" w:usb3="00000000" w:csb0="00000093" w:csb1="00000000"/>
  </w:font>
  <w:font w:name="Calibri Bold">
    <w:altName w:val="Calibri"/>
    <w:panose1 w:val="020F0702030404030204"/>
    <w:charset w:val="00"/>
    <w:family w:val="auto"/>
    <w:pitch w:val="variable"/>
    <w:sig w:usb0="00000000" w:usb1="00000000" w:usb2="00000000" w:usb3="00000000" w:csb0="00000001" w:csb1="00000000"/>
  </w:font>
  <w:font w:name="Swis721 LtCn BT">
    <w:altName w:val="Arial Narrow"/>
    <w:charset w:val="00"/>
    <w:family w:val="swiss"/>
    <w:pitch w:val="variable"/>
    <w:sig w:usb0="00000087" w:usb1="00000000" w:usb2="00000000" w:usb3="00000000" w:csb0="0000001B"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190DEB" w14:textId="77777777" w:rsidR="00810D85" w:rsidRPr="006F43BA" w:rsidRDefault="00810D85" w:rsidP="00D623F3">
    <w:pPr>
      <w:pStyle w:val="Footer"/>
      <w:tabs>
        <w:tab w:val="clear" w:pos="9360"/>
        <w:tab w:val="right" w:pos="9027"/>
      </w:tabs>
      <w:rPr>
        <w:rFonts w:ascii="Lato Light" w:hAnsi="Lato Light"/>
        <w:sz w:val="15"/>
        <w:szCs w:val="15"/>
      </w:rPr>
    </w:pPr>
    <w:sdt>
      <w:sdtPr>
        <w:rPr>
          <w:sz w:val="15"/>
          <w:szCs w:val="15"/>
        </w:rPr>
        <w:id w:val="1668669933"/>
        <w:docPartObj>
          <w:docPartGallery w:val="Page Numbers (Bottom of Page)"/>
          <w:docPartUnique/>
        </w:docPartObj>
      </w:sdtPr>
      <w:sdtEndPr>
        <w:rPr>
          <w:rFonts w:ascii="Lato Light" w:hAnsi="Lato Light"/>
          <w:color w:val="7F7F7F" w:themeColor="background1" w:themeShade="7F"/>
          <w:spacing w:val="60"/>
        </w:rPr>
      </w:sdtEndPr>
      <w:sdtContent>
        <w:r w:rsidRPr="006F43BA">
          <w:rPr>
            <w:caps/>
            <w:sz w:val="15"/>
            <w:szCs w:val="15"/>
          </w:rPr>
          <w:t>Commercial-in-confidence</w:t>
        </w:r>
        <w:r w:rsidRPr="006F43BA">
          <w:rPr>
            <w:sz w:val="15"/>
            <w:szCs w:val="15"/>
          </w:rPr>
          <w:t xml:space="preserve"> </w:t>
        </w:r>
        <w:r w:rsidRPr="006F43BA">
          <w:rPr>
            <w:sz w:val="15"/>
            <w:szCs w:val="15"/>
          </w:rPr>
          <w:tab/>
        </w:r>
        <w:r w:rsidRPr="006F43BA">
          <w:rPr>
            <w:sz w:val="15"/>
            <w:szCs w:val="15"/>
          </w:rPr>
          <w:tab/>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5D54A9" w14:textId="337A004F" w:rsidR="00810D85" w:rsidRPr="006F43BA" w:rsidRDefault="00810D85" w:rsidP="008016A6">
    <w:pPr>
      <w:pStyle w:val="Footer"/>
      <w:tabs>
        <w:tab w:val="clear" w:pos="9360"/>
        <w:tab w:val="right" w:pos="9027"/>
      </w:tabs>
      <w:rPr>
        <w:rFonts w:ascii="Lato Light" w:hAnsi="Lato Light"/>
        <w:sz w:val="15"/>
        <w:szCs w:val="15"/>
      </w:rPr>
    </w:pPr>
    <w:sdt>
      <w:sdtPr>
        <w:rPr>
          <w:sz w:val="15"/>
          <w:szCs w:val="15"/>
        </w:rPr>
        <w:id w:val="-1683349425"/>
        <w:docPartObj>
          <w:docPartGallery w:val="Page Numbers (Bottom of Page)"/>
          <w:docPartUnique/>
        </w:docPartObj>
      </w:sdtPr>
      <w:sdtEndPr>
        <w:rPr>
          <w:rFonts w:ascii="Lato Light" w:hAnsi="Lato Light"/>
          <w:color w:val="7F7F7F" w:themeColor="background1" w:themeShade="7F"/>
          <w:spacing w:val="60"/>
        </w:rPr>
      </w:sdtEndPr>
      <w:sdtContent>
        <w:r w:rsidRPr="006F43BA">
          <w:rPr>
            <w:noProof/>
            <w:sz w:val="15"/>
            <w:szCs w:val="15"/>
          </w:rPr>
          <w:drawing>
            <wp:anchor distT="0" distB="0" distL="114300" distR="114300" simplePos="0" relativeHeight="251650048" behindDoc="1" locked="0" layoutInCell="1" allowOverlap="1" wp14:anchorId="73F35952" wp14:editId="59B68DE8">
              <wp:simplePos x="0" y="0"/>
              <wp:positionH relativeFrom="page">
                <wp:align>center</wp:align>
              </wp:positionH>
              <wp:positionV relativeFrom="page">
                <wp:align>bottom</wp:align>
              </wp:positionV>
              <wp:extent cx="7758000" cy="2095200"/>
              <wp:effectExtent l="0" t="0" r="0" b="0"/>
              <wp:wrapNone/>
              <wp:docPr id="18" name="Picture 18" descr="Synergy_A4_Footer_greyfac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ynergy_A4_Footer_greyfac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8000" cy="209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43BA">
          <w:rPr>
            <w:caps/>
            <w:sz w:val="15"/>
            <w:szCs w:val="15"/>
          </w:rPr>
          <w:t>Commercial-in-confidence</w:t>
        </w:r>
        <w:r w:rsidRPr="006F43BA">
          <w:rPr>
            <w:sz w:val="15"/>
            <w:szCs w:val="15"/>
          </w:rPr>
          <w:t xml:space="preserve"> </w:t>
        </w:r>
        <w:r w:rsidRPr="006F43BA">
          <w:rPr>
            <w:sz w:val="15"/>
            <w:szCs w:val="15"/>
          </w:rPr>
          <w:tab/>
        </w:r>
        <w:r w:rsidRPr="006F43BA">
          <w:rPr>
            <w:sz w:val="15"/>
            <w:szCs w:val="15"/>
          </w:rPr>
          <w:tab/>
        </w:r>
        <w:r w:rsidRPr="006F43BA">
          <w:rPr>
            <w:sz w:val="15"/>
            <w:szCs w:val="15"/>
          </w:rPr>
          <w:fldChar w:fldCharType="begin"/>
        </w:r>
        <w:r w:rsidRPr="006F43BA">
          <w:rPr>
            <w:sz w:val="15"/>
            <w:szCs w:val="15"/>
          </w:rPr>
          <w:instrText xml:space="preserve"> PAGE   \* MERGEFORMAT </w:instrText>
        </w:r>
        <w:r w:rsidRPr="006F43BA">
          <w:rPr>
            <w:sz w:val="15"/>
            <w:szCs w:val="15"/>
          </w:rPr>
          <w:fldChar w:fldCharType="separate"/>
        </w:r>
        <w:r w:rsidRPr="006F43BA">
          <w:rPr>
            <w:noProof/>
            <w:sz w:val="15"/>
            <w:szCs w:val="15"/>
          </w:rPr>
          <w:t>9</w:t>
        </w:r>
        <w:r w:rsidRPr="006F43BA">
          <w:rPr>
            <w:noProof/>
            <w:sz w:val="15"/>
            <w:szCs w:val="15"/>
          </w:rPr>
          <w:fldChar w:fldCharType="end"/>
        </w:r>
        <w:r w:rsidRPr="006F43BA">
          <w:rPr>
            <w:noProof/>
            <w:sz w:val="15"/>
            <w:szCs w:val="15"/>
          </w:rPr>
          <w:t xml:space="preserve"> of </w:t>
        </w:r>
        <w:r w:rsidRPr="006F43BA">
          <w:rPr>
            <w:noProof/>
            <w:sz w:val="15"/>
            <w:szCs w:val="15"/>
          </w:rPr>
          <w:fldChar w:fldCharType="begin"/>
        </w:r>
        <w:r w:rsidRPr="006F43BA">
          <w:rPr>
            <w:noProof/>
            <w:sz w:val="15"/>
            <w:szCs w:val="15"/>
          </w:rPr>
          <w:instrText xml:space="preserve"> NUMPAGES  \* MERGEFORMAT </w:instrText>
        </w:r>
        <w:r w:rsidRPr="006F43BA">
          <w:rPr>
            <w:noProof/>
            <w:sz w:val="15"/>
            <w:szCs w:val="15"/>
          </w:rPr>
          <w:fldChar w:fldCharType="separate"/>
        </w:r>
        <w:r w:rsidRPr="006F43BA">
          <w:rPr>
            <w:noProof/>
            <w:sz w:val="15"/>
            <w:szCs w:val="15"/>
          </w:rPr>
          <w:t>2</w:t>
        </w:r>
        <w:r w:rsidRPr="006F43BA">
          <w:rPr>
            <w:noProof/>
            <w:sz w:val="15"/>
            <w:szCs w:val="15"/>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B7D8E" w14:textId="6AD51D0E" w:rsidR="00810D85" w:rsidRPr="006F43BA" w:rsidRDefault="00810D85" w:rsidP="00D623F3">
    <w:pPr>
      <w:pStyle w:val="Footer"/>
      <w:tabs>
        <w:tab w:val="clear" w:pos="9360"/>
        <w:tab w:val="right" w:pos="9027"/>
      </w:tabs>
      <w:rPr>
        <w:rFonts w:ascii="Lato Light" w:hAnsi="Lato Light"/>
        <w:sz w:val="15"/>
        <w:szCs w:val="15"/>
      </w:rPr>
    </w:pPr>
    <w:sdt>
      <w:sdtPr>
        <w:rPr>
          <w:sz w:val="15"/>
          <w:szCs w:val="15"/>
        </w:rPr>
        <w:id w:val="-1415159762"/>
        <w:docPartObj>
          <w:docPartGallery w:val="Page Numbers (Bottom of Page)"/>
          <w:docPartUnique/>
        </w:docPartObj>
      </w:sdtPr>
      <w:sdtEndPr>
        <w:rPr>
          <w:rFonts w:ascii="Lato Light" w:hAnsi="Lato Light"/>
          <w:color w:val="7F7F7F" w:themeColor="background1" w:themeShade="7F"/>
          <w:spacing w:val="60"/>
        </w:rPr>
      </w:sdtEndPr>
      <w:sdtContent>
        <w:r w:rsidRPr="006F43BA">
          <w:rPr>
            <w:caps/>
            <w:sz w:val="15"/>
            <w:szCs w:val="15"/>
          </w:rPr>
          <w:t>Commercial-in-confidence</w:t>
        </w:r>
        <w:r w:rsidRPr="006F43BA">
          <w:rPr>
            <w:sz w:val="15"/>
            <w:szCs w:val="15"/>
          </w:rPr>
          <w:t xml:space="preserve"> </w:t>
        </w:r>
        <w:r w:rsidRPr="006F43BA">
          <w:rPr>
            <w:sz w:val="15"/>
            <w:szCs w:val="15"/>
          </w:rPr>
          <w:tab/>
        </w:r>
        <w:r w:rsidRPr="006F43BA">
          <w:rPr>
            <w:sz w:val="15"/>
            <w:szCs w:val="15"/>
          </w:rPr>
          <w:tab/>
        </w:r>
        <w:r w:rsidRPr="006F43BA">
          <w:rPr>
            <w:sz w:val="15"/>
            <w:szCs w:val="15"/>
          </w:rPr>
          <w:fldChar w:fldCharType="begin"/>
        </w:r>
        <w:r w:rsidRPr="006F43BA">
          <w:rPr>
            <w:sz w:val="15"/>
            <w:szCs w:val="15"/>
          </w:rPr>
          <w:instrText xml:space="preserve"> PAGE   \* MERGEFORMAT </w:instrText>
        </w:r>
        <w:r w:rsidRPr="006F43BA">
          <w:rPr>
            <w:sz w:val="15"/>
            <w:szCs w:val="15"/>
          </w:rPr>
          <w:fldChar w:fldCharType="separate"/>
        </w:r>
        <w:r w:rsidR="00ED0B34">
          <w:rPr>
            <w:noProof/>
            <w:sz w:val="15"/>
            <w:szCs w:val="15"/>
          </w:rPr>
          <w:t>4</w:t>
        </w:r>
        <w:r w:rsidRPr="006F43BA">
          <w:rPr>
            <w:noProof/>
            <w:sz w:val="15"/>
            <w:szCs w:val="15"/>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E0959" w14:textId="137D6594" w:rsidR="00810D85" w:rsidRPr="006F43BA" w:rsidRDefault="00810D85" w:rsidP="008734F0">
    <w:pPr>
      <w:pStyle w:val="Footer"/>
      <w:rPr>
        <w:b/>
        <w:sz w:val="15"/>
        <w:szCs w:val="15"/>
      </w:rPr>
    </w:pPr>
    <w:sdt>
      <w:sdtPr>
        <w:rPr>
          <w:sz w:val="15"/>
          <w:szCs w:val="15"/>
        </w:rPr>
        <w:id w:val="-639804801"/>
        <w:docPartObj>
          <w:docPartGallery w:val="Page Numbers (Bottom of Page)"/>
          <w:docPartUnique/>
        </w:docPartObj>
      </w:sdtPr>
      <w:sdtEndPr>
        <w:rPr>
          <w:rFonts w:ascii="Lato Light" w:hAnsi="Lato Light"/>
          <w:color w:val="7F7F7F" w:themeColor="background1" w:themeShade="7F"/>
          <w:spacing w:val="60"/>
        </w:rPr>
      </w:sdtEndPr>
      <w:sdtContent>
        <w:r w:rsidRPr="006F43BA">
          <w:rPr>
            <w:caps/>
            <w:sz w:val="15"/>
            <w:szCs w:val="15"/>
          </w:rPr>
          <w:t>Commercial-in-confidence</w:t>
        </w:r>
        <w:r w:rsidRPr="006F43BA">
          <w:rPr>
            <w:sz w:val="15"/>
            <w:szCs w:val="15"/>
          </w:rPr>
          <w:t xml:space="preserve"> </w:t>
        </w:r>
        <w:r w:rsidRPr="006F43BA">
          <w:rPr>
            <w:sz w:val="15"/>
            <w:szCs w:val="15"/>
          </w:rPr>
          <w:tab/>
        </w:r>
        <w:r w:rsidRPr="006F43BA">
          <w:rPr>
            <w:sz w:val="15"/>
            <w:szCs w:val="15"/>
          </w:rPr>
          <w:tab/>
        </w:r>
        <w:r w:rsidRPr="006F43BA">
          <w:rPr>
            <w:sz w:val="15"/>
            <w:szCs w:val="15"/>
          </w:rPr>
          <w:fldChar w:fldCharType="begin"/>
        </w:r>
        <w:r w:rsidRPr="006F43BA">
          <w:rPr>
            <w:sz w:val="15"/>
            <w:szCs w:val="15"/>
          </w:rPr>
          <w:instrText xml:space="preserve"> PAGE   \* MERGEFORMAT </w:instrText>
        </w:r>
        <w:r w:rsidRPr="006F43BA">
          <w:rPr>
            <w:sz w:val="15"/>
            <w:szCs w:val="15"/>
          </w:rPr>
          <w:fldChar w:fldCharType="separate"/>
        </w:r>
        <w:r w:rsidR="00ED0B34">
          <w:rPr>
            <w:noProof/>
            <w:sz w:val="15"/>
            <w:szCs w:val="15"/>
          </w:rPr>
          <w:t>13</w:t>
        </w:r>
        <w:r w:rsidRPr="006F43BA">
          <w:rPr>
            <w:noProof/>
            <w:sz w:val="15"/>
            <w:szCs w:val="15"/>
          </w:rPr>
          <w:fldChar w:fldCharType="end"/>
        </w:r>
      </w:sdtContent>
    </w:sdt>
    <w:r w:rsidRPr="006F43BA">
      <w:rPr>
        <w:b/>
        <w:noProof/>
        <w:sz w:val="15"/>
        <w:szCs w:val="15"/>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6521" w:type="dxa"/>
      <w:shd w:val="clear" w:color="auto" w:fill="931638"/>
      <w:tblLook w:val="01E0" w:firstRow="1" w:lastRow="1" w:firstColumn="1" w:lastColumn="1" w:noHBand="0" w:noVBand="0"/>
    </w:tblPr>
    <w:tblGrid>
      <w:gridCol w:w="284"/>
      <w:gridCol w:w="2552"/>
    </w:tblGrid>
    <w:tr w:rsidR="00810D85" w:rsidRPr="006F43BA" w14:paraId="5532D841" w14:textId="77777777">
      <w:trPr>
        <w:trHeight w:hRule="exact" w:val="284"/>
      </w:trPr>
      <w:tc>
        <w:tcPr>
          <w:tcW w:w="284" w:type="dxa"/>
          <w:shd w:val="clear" w:color="auto" w:fill="827F77"/>
        </w:tcPr>
        <w:p w14:paraId="785B4F8B" w14:textId="77777777" w:rsidR="00810D85" w:rsidRPr="006F43BA" w:rsidRDefault="00810D85" w:rsidP="00A17818">
          <w:pPr>
            <w:rPr>
              <w:sz w:val="18"/>
              <w:szCs w:val="18"/>
            </w:rPr>
          </w:pPr>
        </w:p>
      </w:tc>
      <w:tc>
        <w:tcPr>
          <w:tcW w:w="2552" w:type="dxa"/>
          <w:shd w:val="clear" w:color="auto" w:fill="931638"/>
          <w:vAlign w:val="center"/>
        </w:tcPr>
        <w:p w14:paraId="620782D4" w14:textId="77777777" w:rsidR="00810D85" w:rsidRPr="006F43BA" w:rsidRDefault="00810D85" w:rsidP="00A17818">
          <w:pPr>
            <w:rPr>
              <w:sz w:val="18"/>
              <w:szCs w:val="18"/>
            </w:rPr>
          </w:pPr>
        </w:p>
      </w:tc>
    </w:tr>
  </w:tbl>
  <w:p w14:paraId="1A9F1C45" w14:textId="77777777" w:rsidR="00810D85" w:rsidRPr="006F43BA" w:rsidRDefault="00810D85" w:rsidP="00A17818">
    <w:pPr>
      <w:jc w:val="both"/>
      <w:rPr>
        <w:sz w:val="18"/>
        <w:szCs w:val="18"/>
      </w:rPr>
    </w:pPr>
    <w:r w:rsidRPr="006F43BA">
      <w:rPr>
        <w:noProof/>
        <w:sz w:val="18"/>
        <w:szCs w:val="18"/>
      </w:rPr>
      <w:drawing>
        <wp:anchor distT="0" distB="0" distL="114300" distR="114300" simplePos="0" relativeHeight="251687936" behindDoc="0" locked="0" layoutInCell="1" allowOverlap="1" wp14:anchorId="3754ED6E" wp14:editId="502569B4">
          <wp:simplePos x="0" y="0"/>
          <wp:positionH relativeFrom="column">
            <wp:posOffset>14605</wp:posOffset>
          </wp:positionH>
          <wp:positionV relativeFrom="paragraph">
            <wp:posOffset>-180340</wp:posOffset>
          </wp:positionV>
          <wp:extent cx="655320" cy="179705"/>
          <wp:effectExtent l="19050" t="0" r="0" b="0"/>
          <wp:wrapNone/>
          <wp:docPr id="16" name="Picture 16" descr="AE I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E ID Title"/>
                  <pic:cNvPicPr>
                    <a:picLocks noChangeAspect="1" noChangeArrowheads="1"/>
                  </pic:cNvPicPr>
                </pic:nvPicPr>
                <pic:blipFill>
                  <a:blip r:embed="rId1"/>
                  <a:srcRect/>
                  <a:stretch>
                    <a:fillRect/>
                  </a:stretch>
                </pic:blipFill>
                <pic:spPr bwMode="auto">
                  <a:xfrm>
                    <a:off x="0" y="0"/>
                    <a:ext cx="655320" cy="179705"/>
                  </a:xfrm>
                  <a:prstGeom prst="rect">
                    <a:avLst/>
                  </a:prstGeom>
                  <a:noFill/>
                  <a:ln w="9525">
                    <a:noFill/>
                    <a:miter lim="800000"/>
                    <a:headEnd/>
                    <a:tailEnd/>
                  </a:ln>
                </pic:spPr>
              </pic:pic>
            </a:graphicData>
          </a:graphic>
        </wp:anchor>
      </w:drawing>
    </w:r>
    <w:r w:rsidRPr="006F43BA">
      <w:rPr>
        <w:sz w:val="18"/>
        <w:szCs w:val="18"/>
      </w:rPr>
      <w:t>Disclaimer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408233" w14:textId="77777777" w:rsidR="00810D85" w:rsidRPr="006F43BA" w:rsidRDefault="00810D85" w:rsidP="00BC2AEE">
      <w:pPr>
        <w:rPr>
          <w:sz w:val="18"/>
          <w:szCs w:val="18"/>
        </w:rPr>
      </w:pPr>
      <w:r w:rsidRPr="006F43BA">
        <w:rPr>
          <w:sz w:val="18"/>
          <w:szCs w:val="18"/>
        </w:rPr>
        <w:separator/>
      </w:r>
    </w:p>
  </w:footnote>
  <w:footnote w:type="continuationSeparator" w:id="0">
    <w:p w14:paraId="10E98AF2" w14:textId="77777777" w:rsidR="00810D85" w:rsidRPr="006F43BA" w:rsidRDefault="00810D85" w:rsidP="00BC2AEE">
      <w:pPr>
        <w:rPr>
          <w:sz w:val="18"/>
          <w:szCs w:val="18"/>
        </w:rPr>
      </w:pPr>
      <w:r w:rsidRPr="006F43BA">
        <w:rPr>
          <w:sz w:val="18"/>
          <w:szCs w:val="18"/>
        </w:rPr>
        <w:continuationSeparator/>
      </w:r>
    </w:p>
  </w:footnote>
  <w:footnote w:id="1">
    <w:p w14:paraId="6641B9C9" w14:textId="77777777" w:rsidR="00810D85" w:rsidRPr="006F43BA" w:rsidRDefault="00810D85" w:rsidP="00A17818">
      <w:pPr>
        <w:pStyle w:val="NormalWeb"/>
        <w:tabs>
          <w:tab w:val="left" w:pos="142"/>
        </w:tabs>
        <w:spacing w:before="0" w:beforeAutospacing="0" w:after="120" w:afterAutospacing="0"/>
        <w:ind w:left="142" w:hanging="142"/>
        <w:jc w:val="both"/>
        <w:textAlignment w:val="baseline"/>
        <w:rPr>
          <w:rFonts w:eastAsia="Times New Roman"/>
          <w:sz w:val="22"/>
          <w:szCs w:val="22"/>
        </w:rPr>
      </w:pPr>
      <w:r w:rsidRPr="006F43BA">
        <w:rPr>
          <w:rStyle w:val="FootnoteReference"/>
          <w:sz w:val="16"/>
          <w:szCs w:val="16"/>
        </w:rPr>
        <w:footnoteRef/>
      </w:r>
      <w:r w:rsidRPr="006F43BA">
        <w:rPr>
          <w:sz w:val="22"/>
          <w:szCs w:val="22"/>
        </w:rPr>
        <w:t xml:space="preserve"> </w:t>
      </w:r>
      <w:r w:rsidRPr="006F43BA">
        <w:rPr>
          <w:sz w:val="22"/>
          <w:szCs w:val="22"/>
        </w:rPr>
        <w:tab/>
      </w:r>
      <w:r w:rsidRPr="006F43BA">
        <w:rPr>
          <w:rFonts w:eastAsia="MS PGothic" w:hAnsi="Calibri" w:cstheme="minorBidi"/>
          <w:kern w:val="24"/>
          <w:sz w:val="16"/>
          <w:szCs w:val="16"/>
          <w:lang w:val="x-none"/>
        </w:rPr>
        <w:t>Agencies are referred to by a ‘cohort size’</w:t>
      </w:r>
      <w:r w:rsidRPr="006F43BA">
        <w:rPr>
          <w:rFonts w:eastAsia="MS PGothic" w:hAnsi="Calibri" w:cstheme="minorBidi"/>
          <w:kern w:val="24"/>
          <w:sz w:val="16"/>
          <w:szCs w:val="16"/>
        </w:rPr>
        <w:t xml:space="preserve">, </w:t>
      </w:r>
      <w:r w:rsidRPr="006F43BA">
        <w:rPr>
          <w:rFonts w:eastAsia="MS PGothic" w:hAnsi="Calibri" w:cstheme="minorBidi"/>
          <w:kern w:val="24"/>
          <w:sz w:val="16"/>
          <w:szCs w:val="16"/>
          <w:lang w:val="x-none"/>
        </w:rPr>
        <w:t>including</w:t>
      </w:r>
      <w:r w:rsidRPr="006F43BA">
        <w:rPr>
          <w:rFonts w:eastAsia="MS PGothic" w:hAnsi="Calibri" w:cstheme="minorBidi"/>
          <w:kern w:val="24"/>
          <w:sz w:val="16"/>
          <w:szCs w:val="16"/>
        </w:rPr>
        <w:t xml:space="preserve"> Extra Large, </w:t>
      </w:r>
      <w:r w:rsidRPr="006F43BA">
        <w:rPr>
          <w:rFonts w:eastAsia="MS PGothic" w:hAnsi="Calibri" w:cstheme="minorBidi"/>
          <w:kern w:val="24"/>
          <w:sz w:val="16"/>
          <w:szCs w:val="16"/>
          <w:lang w:val="x-none"/>
        </w:rPr>
        <w:t>Large, Medium, Small, Extra Small</w:t>
      </w:r>
      <w:r w:rsidRPr="006F43BA">
        <w:rPr>
          <w:rFonts w:eastAsia="MS PGothic" w:hAnsi="Calibri" w:cstheme="minorBidi"/>
          <w:kern w:val="24"/>
          <w:sz w:val="16"/>
          <w:szCs w:val="16"/>
        </w:rPr>
        <w:t>,</w:t>
      </w:r>
      <w:r w:rsidRPr="006F43BA">
        <w:rPr>
          <w:rFonts w:eastAsia="MS PGothic" w:hAnsi="Calibri" w:cstheme="minorBidi"/>
          <w:kern w:val="24"/>
          <w:sz w:val="16"/>
          <w:szCs w:val="16"/>
          <w:lang w:val="x-none"/>
        </w:rPr>
        <w:t xml:space="preserve"> and Micro. Assignment to a particular cohort is primarily dependent upon </w:t>
      </w:r>
      <w:r w:rsidRPr="006F43BA">
        <w:rPr>
          <w:rFonts w:eastAsia="MS PGothic" w:hAnsi="Calibri" w:cstheme="minorBidi"/>
          <w:kern w:val="24"/>
          <w:sz w:val="16"/>
          <w:szCs w:val="16"/>
        </w:rPr>
        <w:t>budgeted Average Staffing Levels (ASL) as defined the Australian Public Service Commission definitions.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242CE" w14:textId="28E13FA2" w:rsidR="00810D85" w:rsidRPr="006F43BA" w:rsidRDefault="00810D85">
    <w:pPr>
      <w:pStyle w:val="Header"/>
      <w:rPr>
        <w:sz w:val="15"/>
        <w:szCs w:val="15"/>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338B1" w14:textId="5D9EBE2A" w:rsidR="00810D85" w:rsidRPr="006F43BA" w:rsidRDefault="00810D85" w:rsidP="00DF3E99">
    <w:pPr>
      <w:tabs>
        <w:tab w:val="center" w:pos="4680"/>
        <w:tab w:val="right" w:pos="9360"/>
      </w:tabs>
      <w:spacing w:before="360" w:after="0"/>
      <w:rPr>
        <w:noProof/>
        <w:sz w:val="15"/>
        <w:szCs w:val="15"/>
      </w:rPr>
    </w:pPr>
    <w:r w:rsidRPr="006F43BA">
      <w:rPr>
        <w:noProof/>
        <w:sz w:val="15"/>
        <w:szCs w:val="15"/>
      </w:rPr>
      <w:t>Whole-of-Government – Corporate Business Services Catalogue</w:t>
    </w:r>
  </w:p>
  <w:p w14:paraId="7D72D61C" w14:textId="77777777" w:rsidR="00810D85" w:rsidRPr="006F43BA" w:rsidRDefault="00810D85" w:rsidP="00A17818">
    <w:pPr>
      <w:pStyle w:val="Header"/>
      <w:tabs>
        <w:tab w:val="clear" w:pos="9360"/>
        <w:tab w:val="right" w:pos="9355"/>
      </w:tabs>
      <w:rPr>
        <w:sz w:val="15"/>
        <w:szCs w:val="15"/>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765DED" w14:textId="73A0EBA0" w:rsidR="00810D85" w:rsidRPr="006F43BA" w:rsidRDefault="00810D85">
    <w:pPr>
      <w:pStyle w:val="Header"/>
      <w:rPr>
        <w:sz w:val="15"/>
        <w:szCs w:val="15"/>
      </w:rPr>
    </w:pPr>
    <w:r w:rsidRPr="006F43BA">
      <w:rPr>
        <w:noProof/>
        <w:sz w:val="15"/>
        <w:szCs w:val="15"/>
      </w:rPr>
      <mc:AlternateContent>
        <mc:Choice Requires="wps">
          <w:drawing>
            <wp:anchor distT="0" distB="0" distL="114300" distR="114300" simplePos="0" relativeHeight="251688960" behindDoc="1" locked="0" layoutInCell="0" allowOverlap="1" wp14:anchorId="68F19E4C" wp14:editId="1852B0CA">
              <wp:simplePos x="0" y="0"/>
              <wp:positionH relativeFrom="margin">
                <wp:align>center</wp:align>
              </wp:positionH>
              <wp:positionV relativeFrom="margin">
                <wp:align>center</wp:align>
              </wp:positionV>
              <wp:extent cx="6661785" cy="3997325"/>
              <wp:effectExtent l="0" t="1457325" r="0" b="83185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61785" cy="39973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E3671E2" w14:textId="77777777" w:rsidR="00810D85" w:rsidRPr="006F43BA" w:rsidRDefault="00810D85" w:rsidP="00A17818">
                          <w:pPr>
                            <w:pStyle w:val="NormalWeb"/>
                            <w:spacing w:before="0" w:beforeAutospacing="0" w:after="0" w:afterAutospacing="0"/>
                            <w:jc w:val="center"/>
                            <w:rPr>
                              <w:sz w:val="22"/>
                              <w:szCs w:val="22"/>
                            </w:rPr>
                          </w:pPr>
                          <w:r w:rsidRPr="006F43BA">
                            <w:rPr>
                              <w:rFonts w:ascii="Calibri" w:hAnsi="Calibri" w:cs="Calibri"/>
                              <w:color w:val="C0C0C0"/>
                              <w:sz w:val="8"/>
                              <w:szCs w:val="8"/>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8F19E4C" id="_x0000_t202" coordsize="21600,21600" o:spt="202" path="m,l,21600r21600,l21600,xe">
              <v:stroke joinstyle="miter"/>
              <v:path gradientshapeok="t" o:connecttype="rect"/>
            </v:shapetype>
            <v:shape id="Text Box 41" o:spid="_x0000_s1028" type="#_x0000_t202" style="position:absolute;margin-left:0;margin-top:0;width:524.55pt;height:314.75pt;rotation:-45;z-index:-2516275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" o:allowincell="f" filled="f" stroked="f">
              <v:stroke joinstyle="round"/>
              <o:lock v:ext="edit" shapetype="t"/>
              <v:textbox style="mso-fit-shape-to-text:t">
                <w:txbxContent>
                  <w:p w14:paraId="4E3671E2" w14:textId="77777777" w:rsidR="00810D85" w:rsidRPr="006F43BA" w:rsidRDefault="00810D85" w:rsidP="00A17818">
                    <w:pPr>
                      <w:pStyle w:val="NormalWeb"/>
                      <w:spacing w:before="0" w:beforeAutospacing="0" w:after="0" w:afterAutospacing="0"/>
                      <w:jc w:val="center"/>
                      <w:rPr>
                        <w:sz w:val="22"/>
                        <w:szCs w:val="22"/>
                      </w:rPr>
                    </w:pPr>
                    <w:r w:rsidRPr="006F43BA">
                      <w:rPr>
                        <w:rFonts w:ascii="Calibri" w:hAnsi="Calibri" w:cs="Calibri"/>
                        <w:color w:val="C0C0C0"/>
                        <w:sz w:val="8"/>
                        <w:szCs w:val="8"/>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10E2C6" w14:textId="6452E053" w:rsidR="00810D85" w:rsidRPr="006F43BA" w:rsidRDefault="00810D85">
    <w:pPr>
      <w:pStyle w:val="Header"/>
      <w:rPr>
        <w:sz w:val="15"/>
        <w:szCs w:val="15"/>
        <w:lang w:val="en-AU"/>
      </w:rPr>
    </w:pPr>
    <w:r w:rsidRPr="006F43BA">
      <w:rPr>
        <w:noProof/>
        <w:sz w:val="15"/>
        <w:szCs w:val="15"/>
      </w:rPr>
      <w:drawing>
        <wp:anchor distT="0" distB="0" distL="114300" distR="114300" simplePos="0" relativeHeight="251748352" behindDoc="0" locked="0" layoutInCell="1" allowOverlap="1" wp14:anchorId="1DC404C9" wp14:editId="03F84DC4">
          <wp:simplePos x="0" y="0"/>
          <wp:positionH relativeFrom="margin">
            <wp:posOffset>439040</wp:posOffset>
          </wp:positionH>
          <wp:positionV relativeFrom="margin">
            <wp:posOffset>-404495</wp:posOffset>
          </wp:positionV>
          <wp:extent cx="2486025" cy="607991"/>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nce_Logo.png"/>
                  <pic:cNvPicPr/>
                </pic:nvPicPr>
                <pic:blipFill>
                  <a:blip r:embed="rId1">
                    <a:extLst>
                      <a:ext uri="{28A0092B-C50C-407E-A947-70E740481C1C}">
                        <a14:useLocalDpi xmlns:a14="http://schemas.microsoft.com/office/drawing/2010/main" val="0"/>
                      </a:ext>
                    </a:extLst>
                  </a:blip>
                  <a:stretch>
                    <a:fillRect/>
                  </a:stretch>
                </pic:blipFill>
                <pic:spPr>
                  <a:xfrm>
                    <a:off x="0" y="0"/>
                    <a:ext cx="2486025" cy="607991"/>
                  </a:xfrm>
                  <a:prstGeom prst="rect">
                    <a:avLst/>
                  </a:prstGeom>
                </pic:spPr>
              </pic:pic>
            </a:graphicData>
          </a:graphic>
          <wp14:sizeRelH relativeFrom="margin">
            <wp14:pctWidth>0</wp14:pctWidth>
          </wp14:sizeRelH>
          <wp14:sizeRelV relativeFrom="margin">
            <wp14:pctHeight>0</wp14:pctHeight>
          </wp14:sizeRelV>
        </wp:anchor>
      </w:drawing>
    </w:r>
    <w:r w:rsidRPr="006F43BA">
      <w:rPr>
        <w:noProof/>
        <w:sz w:val="15"/>
        <w:szCs w:val="15"/>
      </w:rPr>
      <w:drawing>
        <wp:anchor distT="0" distB="0" distL="114300" distR="114300" simplePos="0" relativeHeight="251746304" behindDoc="1" locked="0" layoutInCell="1" allowOverlap="1" wp14:anchorId="67CC1B43" wp14:editId="1C3EC8FC">
          <wp:simplePos x="0" y="0"/>
          <wp:positionH relativeFrom="page">
            <wp:align>left</wp:align>
          </wp:positionH>
          <wp:positionV relativeFrom="page">
            <wp:align>top</wp:align>
          </wp:positionV>
          <wp:extent cx="7559640" cy="223704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nce_Long_Report_Mask.png"/>
                  <pic:cNvPicPr/>
                </pic:nvPicPr>
                <pic:blipFill>
                  <a:blip r:embed="rId2">
                    <a:extLst>
                      <a:ext uri="{28A0092B-C50C-407E-A947-70E740481C1C}">
                        <a14:useLocalDpi xmlns:a14="http://schemas.microsoft.com/office/drawing/2010/main" val="0"/>
                      </a:ext>
                    </a:extLst>
                  </a:blip>
                  <a:stretch>
                    <a:fillRect/>
                  </a:stretch>
                </pic:blipFill>
                <pic:spPr>
                  <a:xfrm>
                    <a:off x="0" y="0"/>
                    <a:ext cx="7559640" cy="2237040"/>
                  </a:xfrm>
                  <a:prstGeom prst="rect">
                    <a:avLst/>
                  </a:prstGeom>
                </pic:spPr>
              </pic:pic>
            </a:graphicData>
          </a:graphic>
          <wp14:sizeRelH relativeFrom="margin">
            <wp14:pctWidth>0</wp14:pctWidth>
          </wp14:sizeRelH>
          <wp14:sizeRelV relativeFrom="margin">
            <wp14:pctHeight>0</wp14:pctHeight>
          </wp14:sizeRelV>
        </wp:anchor>
      </w:drawing>
    </w:r>
    <w:r w:rsidRPr="006F43BA">
      <w:rPr>
        <w:sz w:val="15"/>
        <w:szCs w:val="15"/>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847D2" w14:textId="0418076B" w:rsidR="00810D85" w:rsidRPr="006F43BA" w:rsidRDefault="00810D85">
    <w:pPr>
      <w:pStyle w:val="Header"/>
      <w:rPr>
        <w:sz w:val="15"/>
        <w:szCs w:val="15"/>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C5D28" w14:textId="48F7E374" w:rsidR="00810D85" w:rsidRPr="006F43BA" w:rsidRDefault="00810D85">
    <w:pPr>
      <w:pStyle w:val="Header"/>
      <w:rPr>
        <w:sz w:val="15"/>
        <w:szCs w:val="15"/>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3F915" w14:textId="68DDB659" w:rsidR="00810D85" w:rsidRPr="006F43BA" w:rsidRDefault="00810D85" w:rsidP="00085984">
    <w:pPr>
      <w:pStyle w:val="Header"/>
      <w:tabs>
        <w:tab w:val="clear" w:pos="9360"/>
        <w:tab w:val="right" w:pos="9355"/>
      </w:tabs>
      <w:spacing w:before="360"/>
      <w:rPr>
        <w:sz w:val="15"/>
        <w:szCs w:val="15"/>
      </w:rPr>
    </w:pPr>
    <w:r w:rsidRPr="006F43BA">
      <w:rPr>
        <w:noProof/>
        <w:sz w:val="15"/>
        <w:szCs w:val="15"/>
      </w:rPr>
      <mc:AlternateContent>
        <mc:Choice Requires="wps">
          <w:drawing>
            <wp:anchor distT="0" distB="0" distL="114300" distR="114300" simplePos="0" relativeHeight="251693056" behindDoc="1" locked="0" layoutInCell="0" allowOverlap="1" wp14:anchorId="6BB356DA" wp14:editId="5A17E14E">
              <wp:simplePos x="0" y="0"/>
              <wp:positionH relativeFrom="margin">
                <wp:align>center</wp:align>
              </wp:positionH>
              <wp:positionV relativeFrom="margin">
                <wp:align>center</wp:align>
              </wp:positionV>
              <wp:extent cx="6661785" cy="3997325"/>
              <wp:effectExtent l="0" t="1457325" r="0" b="83185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61785" cy="39973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7B2F11" w14:textId="77777777" w:rsidR="00810D85" w:rsidRPr="006F43BA" w:rsidRDefault="00810D85" w:rsidP="00085984">
                          <w:pPr>
                            <w:pStyle w:val="NormalWeb"/>
                            <w:spacing w:before="0" w:beforeAutospacing="0" w:after="0" w:afterAutospacing="0"/>
                            <w:jc w:val="center"/>
                            <w:rPr>
                              <w:sz w:val="22"/>
                              <w:szCs w:val="22"/>
                            </w:rPr>
                          </w:pPr>
                          <w:r w:rsidRPr="006F43BA">
                            <w:rPr>
                              <w:rFonts w:ascii="Calibri" w:hAnsi="Calibri" w:cs="Calibri"/>
                              <w:color w:val="C0C0C0"/>
                              <w:sz w:val="8"/>
                              <w:szCs w:val="8"/>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B356DA" id="_x0000_t202" coordsize="21600,21600" o:spt="202" path="m,l,21600r21600,l21600,xe">
              <v:stroke joinstyle="miter"/>
              <v:path gradientshapeok="t" o:connecttype="rect"/>
            </v:shapetype>
            <v:shape id="Text Box 44" o:spid="_x0000_s1026" type="#_x0000_t202" style="position:absolute;margin-left:0;margin-top:0;width:524.55pt;height:314.75pt;rotation:-45;z-index:-2516234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" o:allowincell="f" filled="f" stroked="f">
              <v:stroke joinstyle="round"/>
              <o:lock v:ext="edit" shapetype="t"/>
              <v:textbox style="mso-fit-shape-to-text:t">
                <w:txbxContent>
                  <w:p w14:paraId="327B2F11" w14:textId="77777777" w:rsidR="00810D85" w:rsidRPr="006F43BA" w:rsidRDefault="00810D85" w:rsidP="00085984">
                    <w:pPr>
                      <w:pStyle w:val="NormalWeb"/>
                      <w:spacing w:before="0" w:beforeAutospacing="0" w:after="0" w:afterAutospacing="0"/>
                      <w:jc w:val="center"/>
                      <w:rPr>
                        <w:sz w:val="22"/>
                        <w:szCs w:val="22"/>
                      </w:rPr>
                    </w:pPr>
                    <w:r w:rsidRPr="006F43BA">
                      <w:rPr>
                        <w:rFonts w:ascii="Calibri" w:hAnsi="Calibri" w:cs="Calibri"/>
                        <w:color w:val="C0C0C0"/>
                        <w:sz w:val="8"/>
                        <w:szCs w:val="8"/>
                      </w:rPr>
                      <w:t>DRAFT</w:t>
                    </w:r>
                  </w:p>
                </w:txbxContent>
              </v:textbox>
              <w10:wrap anchorx="margin" anchory="margin"/>
            </v:shape>
          </w:pict>
        </mc:Fallback>
      </mc:AlternateContent>
    </w:r>
    <w:r w:rsidRPr="006F43BA">
      <w:rPr>
        <w:noProof/>
        <w:sz w:val="15"/>
        <w:szCs w:val="15"/>
      </w:rPr>
      <w:t xml:space="preserve"> Department of Finance - Whole-of-Government Corporate</w:t>
    </w:r>
    <w:r w:rsidRPr="006F43BA">
      <w:rPr>
        <w:sz w:val="15"/>
        <w:szCs w:val="15"/>
      </w:rPr>
      <w:t xml:space="preserve"> Business Services Catalogue</w:t>
    </w:r>
  </w:p>
  <w:p w14:paraId="40E74C28" w14:textId="77777777" w:rsidR="00810D85" w:rsidRPr="006F43BA" w:rsidRDefault="00810D85" w:rsidP="005643F7">
    <w:pPr>
      <w:pStyle w:val="Header"/>
      <w:rPr>
        <w:caps/>
        <w:sz w:val="15"/>
        <w:szCs w:val="15"/>
        <w:lang w:val="en-AU"/>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221025" w14:textId="5A74AC03" w:rsidR="00810D85" w:rsidRPr="006F43BA" w:rsidRDefault="00810D85">
    <w:pPr>
      <w:pStyle w:val="Header"/>
      <w:rPr>
        <w:caps/>
        <w:sz w:val="15"/>
        <w:szCs w:val="15"/>
        <w:lang w:val="en-AU"/>
      </w:rPr>
    </w:pPr>
    <w:r w:rsidRPr="006F43BA">
      <w:rPr>
        <w:noProof/>
        <w:sz w:val="15"/>
        <w:szCs w:val="15"/>
      </w:rPr>
      <w:drawing>
        <wp:anchor distT="0" distB="0" distL="114300" distR="114300" simplePos="0" relativeHeight="251651072" behindDoc="1" locked="0" layoutInCell="1" allowOverlap="1" wp14:anchorId="55534FA3" wp14:editId="78230E95">
          <wp:simplePos x="0" y="0"/>
          <wp:positionH relativeFrom="margin">
            <wp:posOffset>4540250</wp:posOffset>
          </wp:positionH>
          <wp:positionV relativeFrom="page">
            <wp:posOffset>342900</wp:posOffset>
          </wp:positionV>
          <wp:extent cx="1270635" cy="597535"/>
          <wp:effectExtent l="0" t="0" r="0" b="12065"/>
          <wp:wrapNone/>
          <wp:docPr id="17" name="Picture 17" descr="Synergy_Bird_Coloured_Water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ynergy_Bird_Coloured_Watercol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635" cy="5975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F43BA">
      <w:rPr>
        <w:caps/>
        <w:sz w:val="15"/>
        <w:szCs w:val="15"/>
        <w:lang w:val="en-AU"/>
      </w:rPr>
      <w:t>Opportunity name - Opportunity ID</w:t>
    </w:r>
  </w:p>
  <w:p w14:paraId="67D24C6E" w14:textId="77777777" w:rsidR="00810D85" w:rsidRPr="006F43BA" w:rsidRDefault="00810D85">
    <w:pPr>
      <w:pStyle w:val="Header"/>
      <w:rPr>
        <w:sz w:val="15"/>
        <w:szCs w:val="15"/>
        <w:lang w:val="en-AU"/>
      </w:rPr>
    </w:pPr>
    <w:r w:rsidRPr="006F43BA">
      <w:rPr>
        <w:sz w:val="15"/>
        <w:szCs w:val="15"/>
        <w:lang w:val="en-AU"/>
      </w:rPr>
      <w:t>Client name, department or agency</w:t>
    </w:r>
  </w:p>
  <w:p w14:paraId="09CB14DF" w14:textId="77777777" w:rsidR="00810D85" w:rsidRPr="006F43BA" w:rsidRDefault="00810D85">
    <w:pPr>
      <w:pStyle w:val="Header"/>
      <w:rPr>
        <w:sz w:val="15"/>
        <w:szCs w:val="15"/>
        <w:lang w:val="en-AU"/>
      </w:rPr>
    </w:pPr>
    <w:r w:rsidRPr="006F43BA">
      <w:rPr>
        <w:sz w:val="15"/>
        <w:szCs w:val="15"/>
        <w:lang w:val="en-AU"/>
      </w:rPr>
      <w:t>Date of proposal</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6EAC0" w14:textId="2BAF0008" w:rsidR="00810D85" w:rsidRPr="006F43BA" w:rsidRDefault="00810D85">
    <w:pPr>
      <w:pStyle w:val="Header"/>
      <w:rPr>
        <w:sz w:val="15"/>
        <w:szCs w:val="15"/>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E7BD" w14:textId="1CA9730A" w:rsidR="00810D85" w:rsidRPr="006F43BA" w:rsidRDefault="00810D85">
    <w:pPr>
      <w:pStyle w:val="Header"/>
      <w:rPr>
        <w:sz w:val="15"/>
        <w:szCs w:val="15"/>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1911E" w14:textId="7F7C4638" w:rsidR="00810D85" w:rsidRPr="006F43BA" w:rsidRDefault="00810D85" w:rsidP="00A17818">
    <w:pPr>
      <w:rPr>
        <w:sz w:val="18"/>
        <w:szCs w:val="18"/>
      </w:rPr>
    </w:pPr>
    <w:r w:rsidRPr="006F43BA">
      <w:rPr>
        <w:noProof/>
        <w:sz w:val="18"/>
        <w:szCs w:val="18"/>
      </w:rPr>
      <mc:AlternateContent>
        <mc:Choice Requires="wps">
          <w:drawing>
            <wp:anchor distT="0" distB="0" distL="114300" distR="114300" simplePos="0" relativeHeight="251689984" behindDoc="1" locked="0" layoutInCell="0" allowOverlap="1" wp14:anchorId="4584031D" wp14:editId="74785438">
              <wp:simplePos x="0" y="0"/>
              <wp:positionH relativeFrom="margin">
                <wp:align>center</wp:align>
              </wp:positionH>
              <wp:positionV relativeFrom="margin">
                <wp:align>center</wp:align>
              </wp:positionV>
              <wp:extent cx="6661785" cy="3997325"/>
              <wp:effectExtent l="0" t="1457325" r="0" b="83185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661785" cy="39973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04F1932" w14:textId="77777777" w:rsidR="00810D85" w:rsidRPr="006F43BA" w:rsidRDefault="00810D85" w:rsidP="00A17818">
                          <w:pPr>
                            <w:pStyle w:val="NormalWeb"/>
                            <w:spacing w:before="0" w:beforeAutospacing="0" w:after="0" w:afterAutospacing="0"/>
                            <w:jc w:val="center"/>
                            <w:rPr>
                              <w:sz w:val="22"/>
                              <w:szCs w:val="22"/>
                            </w:rPr>
                          </w:pPr>
                          <w:r w:rsidRPr="006F43BA">
                            <w:rPr>
                              <w:rFonts w:ascii="Calibri" w:hAnsi="Calibri" w:cs="Calibri"/>
                              <w:color w:val="C0C0C0"/>
                              <w:sz w:val="8"/>
                              <w:szCs w:val="8"/>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584031D" id="_x0000_t202" coordsize="21600,21600" o:spt="202" path="m,l,21600r21600,l21600,xe">
              <v:stroke joinstyle="miter"/>
              <v:path gradientshapeok="t" o:connecttype="rect"/>
            </v:shapetype>
            <v:shape id="Text Box 43" o:spid="_x0000_s1027" type="#_x0000_t202" style="position:absolute;margin-left:0;margin-top:0;width:524.55pt;height:314.75pt;rotation:-45;z-index:-2516264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" o:allowincell="f" filled="f" stroked="f">
              <v:stroke joinstyle="round"/>
              <o:lock v:ext="edit" shapetype="t"/>
              <v:textbox style="mso-fit-shape-to-text:t">
                <w:txbxContent>
                  <w:p w14:paraId="104F1932" w14:textId="77777777" w:rsidR="00810D85" w:rsidRPr="006F43BA" w:rsidRDefault="00810D85" w:rsidP="00A17818">
                    <w:pPr>
                      <w:pStyle w:val="NormalWeb"/>
                      <w:spacing w:before="0" w:beforeAutospacing="0" w:after="0" w:afterAutospacing="0"/>
                      <w:jc w:val="center"/>
                      <w:rPr>
                        <w:sz w:val="22"/>
                        <w:szCs w:val="22"/>
                      </w:rPr>
                    </w:pPr>
                    <w:r w:rsidRPr="006F43BA">
                      <w:rPr>
                        <w:rFonts w:ascii="Calibri" w:hAnsi="Calibri" w:cs="Calibri"/>
                        <w:color w:val="C0C0C0"/>
                        <w:sz w:val="8"/>
                        <w:szCs w:val="8"/>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4" type="#_x0000_t75" style="width:16.55pt;height:17.75pt" o:bullet="t">
        <v:imagedata r:id="rId1" o:title="Synergy_Bullet_5"/>
      </v:shape>
    </w:pict>
  </w:numPicBullet>
  <w:numPicBullet w:numPicBulletId="1">
    <w:pict>
      <v:shape id="_x0000_i1175" type="#_x0000_t75" style="width:17.75pt;height:14.65pt" o:bullet="t">
        <v:imagedata r:id="rId2" o:title="Synergy_Bullet_ORANGE_1"/>
      </v:shape>
    </w:pict>
  </w:numPicBullet>
  <w:numPicBullet w:numPicBulletId="2">
    <w:pict>
      <v:shape id="_x0000_i1176" type="#_x0000_t75" style="width:16.3pt;height:15.85pt" o:bullet="t">
        <v:imagedata r:id="rId3" o:title="Synergy_Bullet_BLUE_4"/>
      </v:shape>
    </w:pict>
  </w:numPicBullet>
  <w:abstractNum w:abstractNumId="0" w15:restartNumberingAfterBreak="0">
    <w:nsid w:val="FFFFFF1D"/>
    <w:multiLevelType w:val="multilevel"/>
    <w:tmpl w:val="58AC4B7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B2EEFC3E"/>
    <w:lvl w:ilvl="0">
      <w:start w:val="1"/>
      <w:numFmt w:val="bullet"/>
      <w:pStyle w:val="ListBullet"/>
      <w:lvlText w:val=""/>
      <w:lvlJc w:val="left"/>
      <w:pPr>
        <w:tabs>
          <w:tab w:val="num" w:pos="360"/>
        </w:tabs>
        <w:ind w:left="360" w:hanging="360"/>
      </w:pPr>
      <w:rPr>
        <w:rFonts w:ascii="Wingdings 2" w:hAnsi="Wingdings 2" w:hint="default"/>
      </w:rPr>
    </w:lvl>
  </w:abstractNum>
  <w:abstractNum w:abstractNumId="2" w15:restartNumberingAfterBreak="0">
    <w:nsid w:val="0152430B"/>
    <w:multiLevelType w:val="multilevel"/>
    <w:tmpl w:val="6AC69AEA"/>
    <w:lvl w:ilvl="0">
      <w:start w:val="1"/>
      <w:numFmt w:val="none"/>
      <w:suff w:val="space"/>
      <w:lvlText w:val=""/>
      <w:lvlJc w:val="left"/>
      <w:pPr>
        <w:ind w:left="0" w:hanging="113"/>
      </w:pPr>
      <w:rPr>
        <w:rFonts w:hint="default"/>
      </w:rPr>
    </w:lvl>
    <w:lvl w:ilvl="1">
      <w:start w:val="1"/>
      <w:numFmt w:val="lowerRoman"/>
      <w:pStyle w:val="ExecTableCaption"/>
      <w:suff w:val="nothing"/>
      <w:lvlText w:val="Table %2"/>
      <w:lvlJc w:val="left"/>
      <w:pPr>
        <w:ind w:left="0" w:firstLine="0"/>
      </w:pPr>
      <w:rPr>
        <w:rFonts w:ascii="Calibri" w:hAnsi="Calibri" w:hint="default"/>
        <w:b/>
        <w:i w:val="0"/>
        <w:color w:val="00788A"/>
        <w:sz w:val="22"/>
      </w:rPr>
    </w:lvl>
    <w:lvl w:ilvl="2">
      <w:start w:val="1"/>
      <w:numFmt w:val="lowerRoman"/>
      <w:lvlRestart w:val="1"/>
      <w:pStyle w:val="ExecChartCaption"/>
      <w:suff w:val="nothing"/>
      <w:lvlText w:val="Chart %3"/>
      <w:lvlJc w:val="left"/>
      <w:pPr>
        <w:ind w:left="0" w:firstLine="0"/>
      </w:pPr>
      <w:rPr>
        <w:rFonts w:ascii="Calibri" w:hAnsi="Calibri" w:hint="default"/>
        <w:b/>
        <w:i w:val="0"/>
        <w:color w:val="00788A"/>
        <w:sz w:val="22"/>
      </w:rPr>
    </w:lvl>
    <w:lvl w:ilvl="3">
      <w:start w:val="1"/>
      <w:numFmt w:val="lowerRoman"/>
      <w:lvlRestart w:val="1"/>
      <w:pStyle w:val="ExecFigureCaption"/>
      <w:suff w:val="nothing"/>
      <w:lvlText w:val="Figure %4"/>
      <w:lvlJc w:val="left"/>
      <w:pPr>
        <w:ind w:left="0" w:firstLine="0"/>
      </w:pPr>
      <w:rPr>
        <w:rFonts w:ascii="Calibri" w:hAnsi="Calibri" w:hint="default"/>
        <w:b/>
        <w:i w:val="0"/>
        <w:color w:val="00788A"/>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265180B"/>
    <w:multiLevelType w:val="hybridMultilevel"/>
    <w:tmpl w:val="864E088E"/>
    <w:lvl w:ilvl="0" w:tplc="2D42B03A">
      <w:start w:val="1"/>
      <w:numFmt w:val="bullet"/>
      <w:pStyle w:val="CVbulletcompetency"/>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D71DF"/>
    <w:multiLevelType w:val="singleLevel"/>
    <w:tmpl w:val="C5B2C534"/>
    <w:lvl w:ilvl="0">
      <w:start w:val="1"/>
      <w:numFmt w:val="lowerRoman"/>
      <w:pStyle w:val="IndentNumberedList"/>
      <w:lvlText w:val="%1"/>
      <w:lvlJc w:val="left"/>
      <w:pPr>
        <w:tabs>
          <w:tab w:val="num" w:pos="1134"/>
        </w:tabs>
        <w:ind w:left="1134" w:hanging="567"/>
      </w:pPr>
      <w:rPr>
        <w:rFonts w:ascii="Calibri" w:hAnsi="Calibri" w:cs="Arial" w:hint="default"/>
        <w:b w:val="0"/>
        <w:i w:val="0"/>
        <w:color w:val="000000"/>
        <w:sz w:val="22"/>
        <w:szCs w:val="24"/>
      </w:rPr>
    </w:lvl>
  </w:abstractNum>
  <w:abstractNum w:abstractNumId="5" w15:restartNumberingAfterBreak="0">
    <w:nsid w:val="11E11BC0"/>
    <w:multiLevelType w:val="hybridMultilevel"/>
    <w:tmpl w:val="F11E8C58"/>
    <w:lvl w:ilvl="0" w:tplc="7B76BA60">
      <w:start w:val="1"/>
      <w:numFmt w:val="bullet"/>
      <w:pStyle w:val="Letterbullet1"/>
      <w:lvlText w:val=""/>
      <w:lvlPicBulletId w:val="0"/>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2049B9"/>
    <w:multiLevelType w:val="hybridMultilevel"/>
    <w:tmpl w:val="B6927BB0"/>
    <w:lvl w:ilvl="0" w:tplc="8648DB36">
      <w:numFmt w:val="bullet"/>
      <w:pStyle w:val="IndentParaBlueGreenBullet"/>
      <w:lvlText w:val=""/>
      <w:lvlPicBulletId w:val="1"/>
      <w:lvlJc w:val="left"/>
      <w:pPr>
        <w:ind w:left="567" w:hanging="283"/>
      </w:pPr>
      <w:rPr>
        <w:rFonts w:ascii="Symbol" w:eastAsia="Times New Roman" w:hAnsi="Symbol" w:hint="default"/>
        <w:color w:val="auto"/>
        <w:sz w:val="18"/>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7" w15:restartNumberingAfterBreak="0">
    <w:nsid w:val="21EB72E5"/>
    <w:multiLevelType w:val="hybridMultilevel"/>
    <w:tmpl w:val="9EA6DF0C"/>
    <w:lvl w:ilvl="0" w:tplc="EE86386A">
      <w:start w:val="1"/>
      <w:numFmt w:val="bullet"/>
      <w:pStyle w:val="Letterbullet3"/>
      <w:lvlText w:val=""/>
      <w:lvlPicBulletId w:val="2"/>
      <w:lvlJc w:val="left"/>
      <w:pPr>
        <w:ind w:left="567" w:firstLine="567"/>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2140DD"/>
    <w:multiLevelType w:val="hybridMultilevel"/>
    <w:tmpl w:val="F514953C"/>
    <w:lvl w:ilvl="0" w:tplc="9C6EB3CA">
      <w:start w:val="1"/>
      <w:numFmt w:val="decimal"/>
      <w:pStyle w:val="TableNumberedList"/>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F16106D"/>
    <w:multiLevelType w:val="hybridMultilevel"/>
    <w:tmpl w:val="02F6F8B8"/>
    <w:lvl w:ilvl="0" w:tplc="76089F26">
      <w:start w:val="1"/>
      <w:numFmt w:val="bullet"/>
      <w:pStyle w:val="TableBullet"/>
      <w:lvlText w:val=""/>
      <w:lvlJc w:val="left"/>
      <w:pPr>
        <w:ind w:left="360" w:hanging="360"/>
      </w:pPr>
      <w:rPr>
        <w:rFonts w:ascii="Wingdings" w:hAnsi="Wingdings" w:hint="default"/>
        <w:color w:val="595959" w:themeColor="text1" w:themeTint="A6"/>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641CB"/>
    <w:multiLevelType w:val="hybridMultilevel"/>
    <w:tmpl w:val="D66A3896"/>
    <w:lvl w:ilvl="0" w:tplc="04090003">
      <w:start w:val="1"/>
      <w:numFmt w:val="bullet"/>
      <w:lvlText w:val="o"/>
      <w:lvlJc w:val="left"/>
      <w:pPr>
        <w:ind w:left="360" w:hanging="360"/>
      </w:pPr>
      <w:rPr>
        <w:rFonts w:ascii="Courier New" w:hAnsi="Courier New" w:cs="Courier New" w:hint="default"/>
      </w:rPr>
    </w:lvl>
    <w:lvl w:ilvl="1" w:tplc="B5C4B4C0">
      <w:start w:val="1"/>
      <w:numFmt w:val="bullet"/>
      <w:pStyle w:val="Bullet3"/>
      <w:lvlText w:val="o"/>
      <w:lvlJc w:val="left"/>
      <w:pPr>
        <w:ind w:left="1080" w:hanging="360"/>
      </w:pPr>
      <w:rPr>
        <w:rFonts w:ascii="Courier New" w:hAnsi="Courier New" w:cs="Courier New" w:hint="default"/>
      </w:rPr>
    </w:lvl>
    <w:lvl w:ilvl="2" w:tplc="4764533C">
      <w:start w:val="1"/>
      <w:numFmt w:val="bullet"/>
      <w:pStyle w:val="Bullet4"/>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C3483A"/>
    <w:multiLevelType w:val="hybridMultilevel"/>
    <w:tmpl w:val="41E420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73D5312"/>
    <w:multiLevelType w:val="multilevel"/>
    <w:tmpl w:val="20781F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D28775B"/>
    <w:multiLevelType w:val="hybridMultilevel"/>
    <w:tmpl w:val="611A84E2"/>
    <w:lvl w:ilvl="0" w:tplc="7AC421C8">
      <w:numFmt w:val="bullet"/>
      <w:pStyle w:val="Bullet2"/>
      <w:lvlText w:val=""/>
      <w:lvlJc w:val="left"/>
      <w:pPr>
        <w:ind w:left="1080" w:hanging="360"/>
      </w:pPr>
      <w:rPr>
        <w:rFonts w:ascii="Wingdings" w:hAnsi="Wingdings" w:hint="default"/>
        <w:color w:val="14AF7D" w:themeColor="accent1"/>
        <w:sz w:val="16"/>
      </w:rPr>
    </w:lvl>
    <w:lvl w:ilvl="1" w:tplc="0EDECCE0">
      <w:numFmt w:val="bullet"/>
      <w:lvlText w:val=""/>
      <w:lvlJc w:val="left"/>
      <w:pPr>
        <w:ind w:left="2160" w:hanging="360"/>
      </w:pPr>
      <w:rPr>
        <w:rFonts w:ascii="Wingdings" w:hAnsi="Wingdings" w:hint="default"/>
        <w:color w:val="14AF7D" w:themeColor="accent1"/>
        <w:sz w:val="16"/>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2142A31"/>
    <w:multiLevelType w:val="multilevel"/>
    <w:tmpl w:val="1CA2B9AE"/>
    <w:lvl w:ilvl="0">
      <w:start w:val="1"/>
      <w:numFmt w:val="upperLetter"/>
      <w:pStyle w:val="Appendix"/>
      <w:suff w:val="nothing"/>
      <w:lvlText w:val="Appendix %1"/>
      <w:lvlJc w:val="left"/>
      <w:pPr>
        <w:ind w:left="851" w:firstLine="0"/>
      </w:pPr>
      <w:rPr>
        <w:rFonts w:hint="default"/>
        <w:b/>
      </w:rPr>
    </w:lvl>
    <w:lvl w:ilvl="1">
      <w:start w:val="1"/>
      <w:numFmt w:val="decimal"/>
      <w:pStyle w:val="AppendixTableCaption"/>
      <w:suff w:val="nothing"/>
      <w:lvlText w:val="Table %1.%2"/>
      <w:lvlJc w:val="left"/>
      <w:pPr>
        <w:ind w:left="851" w:firstLine="0"/>
      </w:pPr>
      <w:rPr>
        <w:rFonts w:ascii="Calibri" w:hAnsi="Calibri" w:cs="Arial" w:hint="default"/>
        <w:b/>
        <w:i w:val="0"/>
        <w:color w:val="00788A"/>
        <w:sz w:val="22"/>
      </w:rPr>
    </w:lvl>
    <w:lvl w:ilvl="2">
      <w:start w:val="1"/>
      <w:numFmt w:val="decimal"/>
      <w:lvlRestart w:val="1"/>
      <w:pStyle w:val="AppendixChartCaption"/>
      <w:suff w:val="nothing"/>
      <w:lvlText w:val="Chart %1.%3"/>
      <w:lvlJc w:val="left"/>
      <w:pPr>
        <w:ind w:left="-8080" w:firstLine="0"/>
      </w:pPr>
      <w:rPr>
        <w:rFonts w:ascii="Calibri" w:hAnsi="Calibri" w:cs="Arial" w:hint="default"/>
        <w:b/>
        <w:i w:val="0"/>
        <w:color w:val="00788A"/>
        <w:sz w:val="22"/>
        <w:szCs w:val="24"/>
      </w:rPr>
    </w:lvl>
    <w:lvl w:ilvl="3">
      <w:start w:val="1"/>
      <w:numFmt w:val="decimal"/>
      <w:lvlRestart w:val="1"/>
      <w:pStyle w:val="AppendixFigureCaption"/>
      <w:suff w:val="nothing"/>
      <w:lvlText w:val="Figure %1.%4"/>
      <w:lvlJc w:val="left"/>
      <w:pPr>
        <w:ind w:left="-8080" w:firstLine="0"/>
      </w:pPr>
      <w:rPr>
        <w:rFonts w:ascii="Calibri" w:hAnsi="Calibri" w:cs="Arial" w:hint="default"/>
        <w:b/>
        <w:i w:val="0"/>
        <w:color w:val="00788A"/>
        <w:sz w:val="22"/>
        <w:szCs w:val="24"/>
      </w:rPr>
    </w:lvl>
    <w:lvl w:ilvl="4">
      <w:start w:val="1"/>
      <w:numFmt w:val="decimal"/>
      <w:lvlText w:val="%1.%2.%3.%4.%5"/>
      <w:lvlJc w:val="left"/>
      <w:pPr>
        <w:tabs>
          <w:tab w:val="num" w:pos="-6946"/>
        </w:tabs>
        <w:ind w:left="-6946" w:hanging="1134"/>
      </w:pPr>
      <w:rPr>
        <w:rFonts w:ascii="Arial" w:hAnsi="Arial" w:cs="Arial" w:hint="default"/>
        <w:b w:val="0"/>
        <w:i w:val="0"/>
        <w:color w:val="931638"/>
        <w:sz w:val="20"/>
      </w:rPr>
    </w:lvl>
    <w:lvl w:ilvl="5">
      <w:start w:val="1"/>
      <w:numFmt w:val="decimal"/>
      <w:lvlText w:val="%1.%2.%3.%4.%5.%6"/>
      <w:lvlJc w:val="left"/>
      <w:pPr>
        <w:tabs>
          <w:tab w:val="num" w:pos="-6379"/>
        </w:tabs>
        <w:ind w:left="-6379" w:hanging="1701"/>
      </w:pPr>
      <w:rPr>
        <w:rFonts w:ascii="Arial" w:hAnsi="Arial" w:cs="Arial" w:hint="default"/>
        <w:b w:val="0"/>
        <w:i w:val="0"/>
        <w:color w:val="931638"/>
        <w:sz w:val="20"/>
      </w:rPr>
    </w:lvl>
    <w:lvl w:ilvl="6">
      <w:start w:val="1"/>
      <w:numFmt w:val="decimal"/>
      <w:lvlText w:val="%1.%2.%3.%4.%5.%6.%7"/>
      <w:lvlJc w:val="left"/>
      <w:pPr>
        <w:tabs>
          <w:tab w:val="num" w:pos="-6379"/>
        </w:tabs>
        <w:ind w:left="-6379" w:hanging="1701"/>
      </w:pPr>
      <w:rPr>
        <w:rFonts w:ascii="Arial" w:hAnsi="Arial" w:cs="Arial" w:hint="default"/>
        <w:b w:val="0"/>
        <w:i w:val="0"/>
        <w:color w:val="931638"/>
        <w:sz w:val="20"/>
      </w:rPr>
    </w:lvl>
    <w:lvl w:ilvl="7">
      <w:start w:val="1"/>
      <w:numFmt w:val="decimal"/>
      <w:lvlText w:val="%1.%2.%3.%4.%5.%6.%7.%8"/>
      <w:lvlJc w:val="left"/>
      <w:pPr>
        <w:tabs>
          <w:tab w:val="num" w:pos="-6379"/>
        </w:tabs>
        <w:ind w:left="-6379" w:hanging="1701"/>
      </w:pPr>
      <w:rPr>
        <w:rFonts w:ascii="Arial" w:hAnsi="Arial" w:cs="Arial" w:hint="default"/>
        <w:b w:val="0"/>
        <w:i w:val="0"/>
        <w:color w:val="931638"/>
        <w:sz w:val="20"/>
      </w:rPr>
    </w:lvl>
    <w:lvl w:ilvl="8">
      <w:start w:val="1"/>
      <w:numFmt w:val="decimal"/>
      <w:lvlText w:val="%1.%2.%3.%4.%5.%6.%7.%8.%9"/>
      <w:lvlJc w:val="left"/>
      <w:pPr>
        <w:tabs>
          <w:tab w:val="num" w:pos="-6379"/>
        </w:tabs>
        <w:ind w:left="-6379" w:hanging="1701"/>
      </w:pPr>
      <w:rPr>
        <w:rFonts w:ascii="Arial" w:hAnsi="Arial" w:cs="Arial" w:hint="default"/>
        <w:b w:val="0"/>
        <w:i w:val="0"/>
        <w:color w:val="931638"/>
        <w:sz w:val="20"/>
      </w:rPr>
    </w:lvl>
  </w:abstractNum>
  <w:abstractNum w:abstractNumId="15" w15:restartNumberingAfterBreak="0">
    <w:nsid w:val="4393200F"/>
    <w:multiLevelType w:val="singleLevel"/>
    <w:tmpl w:val="4614C302"/>
    <w:lvl w:ilvl="0">
      <w:start w:val="1"/>
      <w:numFmt w:val="lowerLetter"/>
      <w:pStyle w:val="IndentAlphabeticList"/>
      <w:lvlText w:val="%1"/>
      <w:lvlJc w:val="left"/>
      <w:pPr>
        <w:ind w:left="927" w:hanging="360"/>
      </w:pPr>
      <w:rPr>
        <w:rFonts w:ascii="Calibri" w:hAnsi="Calibri" w:cs="Arial" w:hint="default"/>
        <w:b w:val="0"/>
        <w:i w:val="0"/>
        <w:color w:val="000000"/>
        <w:sz w:val="24"/>
        <w:szCs w:val="22"/>
      </w:rPr>
    </w:lvl>
  </w:abstractNum>
  <w:abstractNum w:abstractNumId="16" w15:restartNumberingAfterBreak="0">
    <w:nsid w:val="44262B71"/>
    <w:multiLevelType w:val="hybridMultilevel"/>
    <w:tmpl w:val="1C66F354"/>
    <w:lvl w:ilvl="0" w:tplc="86968F1E">
      <w:start w:val="1"/>
      <w:numFmt w:val="bullet"/>
      <w:pStyle w:val="Bullet1"/>
      <w:lvlText w:val=""/>
      <w:lvlJc w:val="left"/>
      <w:pPr>
        <w:ind w:left="720" w:hanging="360"/>
      </w:pPr>
      <w:rPr>
        <w:rFonts w:ascii="Wingdings 3" w:hAnsi="Wingdings 3" w:hint="default"/>
        <w:color w:val="00788A" w:themeColor="text2"/>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81356B"/>
    <w:multiLevelType w:val="hybridMultilevel"/>
    <w:tmpl w:val="11A65C58"/>
    <w:lvl w:ilvl="0" w:tplc="0C090001">
      <w:start w:val="1"/>
      <w:numFmt w:val="bullet"/>
      <w:lvlText w:val=""/>
      <w:lvlJc w:val="left"/>
      <w:pPr>
        <w:ind w:left="567" w:hanging="567"/>
      </w:pPr>
      <w:rPr>
        <w:rFonts w:ascii="Symbol" w:hAnsi="Symbol" w:hint="default"/>
        <w:b w:val="0"/>
        <w:bCs w:val="0"/>
        <w:i w:val="0"/>
        <w:iCs w:val="0"/>
        <w:caps w:val="0"/>
        <w:smallCaps w:val="0"/>
        <w:strike w:val="0"/>
        <w:dstrike w:val="0"/>
        <w:noProof w:val="0"/>
        <w:vanish w:val="0"/>
        <w:color w:val="auto"/>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1A2164"/>
    <w:multiLevelType w:val="singleLevel"/>
    <w:tmpl w:val="28CC76BA"/>
    <w:lvl w:ilvl="0">
      <w:start w:val="1"/>
      <w:numFmt w:val="upperLetter"/>
      <w:pStyle w:val="AlphabeticList"/>
      <w:lvlText w:val="%1"/>
      <w:lvlJc w:val="left"/>
      <w:pPr>
        <w:ind w:left="567" w:hanging="567"/>
      </w:pPr>
      <w:rPr>
        <w:rFonts w:ascii="Calibri" w:hAnsi="Calibri" w:cs="Arial" w:hint="default"/>
      </w:rPr>
    </w:lvl>
  </w:abstractNum>
  <w:abstractNum w:abstractNumId="19" w15:restartNumberingAfterBreak="0">
    <w:nsid w:val="6C874A03"/>
    <w:multiLevelType w:val="hybridMultilevel"/>
    <w:tmpl w:val="C55CF3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1452641"/>
    <w:multiLevelType w:val="multilevel"/>
    <w:tmpl w:val="ACDE66B8"/>
    <w:lvl w:ilvl="0">
      <w:start w:val="1"/>
      <w:numFmt w:val="decimal"/>
      <w:pStyle w:val="NumberedList"/>
      <w:lvlText w:val="%1."/>
      <w:lvlJc w:val="left"/>
      <w:pPr>
        <w:ind w:left="567" w:hanging="567"/>
      </w:pPr>
      <w:rPr>
        <w:rFonts w:hint="default"/>
      </w:rPr>
    </w:lvl>
    <w:lvl w:ilvl="1">
      <w:start w:val="1"/>
      <w:numFmt w:val="lowerLetter"/>
      <w:lvlText w:val="%2."/>
      <w:lvlJc w:val="left"/>
      <w:pPr>
        <w:ind w:left="1170" w:hanging="360"/>
      </w:pPr>
      <w:rPr>
        <w:rFonts w:hint="default"/>
      </w:rPr>
    </w:lvl>
    <w:lvl w:ilvl="2">
      <w:start w:val="1"/>
      <w:numFmt w:val="lowerRoman"/>
      <w:lvlText w:val="%3."/>
      <w:lvlJc w:val="right"/>
      <w:pPr>
        <w:ind w:left="1890" w:hanging="180"/>
      </w:pPr>
      <w:rPr>
        <w:rFonts w:hint="default"/>
      </w:rPr>
    </w:lvl>
    <w:lvl w:ilvl="3">
      <w:start w:val="1"/>
      <w:numFmt w:val="decimal"/>
      <w:lvlText w:val="%4."/>
      <w:lvlJc w:val="left"/>
      <w:pPr>
        <w:ind w:left="2610" w:hanging="360"/>
      </w:pPr>
      <w:rPr>
        <w:rFonts w:hint="default"/>
      </w:rPr>
    </w:lvl>
    <w:lvl w:ilvl="4">
      <w:start w:val="1"/>
      <w:numFmt w:val="lowerLetter"/>
      <w:lvlText w:val="%5."/>
      <w:lvlJc w:val="left"/>
      <w:pPr>
        <w:ind w:left="3330" w:hanging="360"/>
      </w:pPr>
      <w:rPr>
        <w:rFonts w:hint="default"/>
      </w:rPr>
    </w:lvl>
    <w:lvl w:ilvl="5">
      <w:start w:val="1"/>
      <w:numFmt w:val="lowerRoman"/>
      <w:lvlText w:val="%6."/>
      <w:lvlJc w:val="right"/>
      <w:pPr>
        <w:ind w:left="4050" w:hanging="180"/>
      </w:pPr>
      <w:rPr>
        <w:rFonts w:hint="default"/>
      </w:rPr>
    </w:lvl>
    <w:lvl w:ilvl="6">
      <w:start w:val="1"/>
      <w:numFmt w:val="decimal"/>
      <w:lvlText w:val="%7."/>
      <w:lvlJc w:val="left"/>
      <w:pPr>
        <w:ind w:left="4770" w:hanging="360"/>
      </w:pPr>
      <w:rPr>
        <w:rFonts w:hint="default"/>
      </w:rPr>
    </w:lvl>
    <w:lvl w:ilvl="7">
      <w:start w:val="1"/>
      <w:numFmt w:val="lowerLetter"/>
      <w:lvlText w:val="%8."/>
      <w:lvlJc w:val="left"/>
      <w:pPr>
        <w:ind w:left="5490" w:hanging="360"/>
      </w:pPr>
      <w:rPr>
        <w:rFonts w:hint="default"/>
      </w:rPr>
    </w:lvl>
    <w:lvl w:ilvl="8">
      <w:start w:val="1"/>
      <w:numFmt w:val="lowerRoman"/>
      <w:lvlText w:val="%9."/>
      <w:lvlJc w:val="right"/>
      <w:pPr>
        <w:ind w:left="6210" w:hanging="180"/>
      </w:pPr>
      <w:rPr>
        <w:rFonts w:hint="default"/>
      </w:rPr>
    </w:lvl>
  </w:abstractNum>
  <w:abstractNum w:abstractNumId="21" w15:restartNumberingAfterBreak="0">
    <w:nsid w:val="7D916C64"/>
    <w:multiLevelType w:val="hybridMultilevel"/>
    <w:tmpl w:val="F73EC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3"/>
  </w:num>
  <w:num w:numId="4">
    <w:abstractNumId w:val="10"/>
  </w:num>
  <w:num w:numId="5">
    <w:abstractNumId w:val="9"/>
  </w:num>
  <w:num w:numId="6">
    <w:abstractNumId w:val="8"/>
  </w:num>
  <w:num w:numId="7">
    <w:abstractNumId w:val="12"/>
  </w:num>
  <w:num w:numId="8">
    <w:abstractNumId w:val="1"/>
  </w:num>
  <w:num w:numId="9">
    <w:abstractNumId w:val="17"/>
  </w:num>
  <w:num w:numId="10">
    <w:abstractNumId w:val="18"/>
  </w:num>
  <w:num w:numId="11">
    <w:abstractNumId w:val="15"/>
  </w:num>
  <w:num w:numId="12">
    <w:abstractNumId w:val="4"/>
  </w:num>
  <w:num w:numId="13">
    <w:abstractNumId w:val="2"/>
  </w:num>
  <w:num w:numId="14">
    <w:abstractNumId w:val="20"/>
  </w:num>
  <w:num w:numId="15">
    <w:abstractNumId w:val="14"/>
  </w:num>
  <w:num w:numId="16">
    <w:abstractNumId w:val="6"/>
  </w:num>
  <w:num w:numId="17">
    <w:abstractNumId w:val="5"/>
  </w:num>
  <w:num w:numId="18">
    <w:abstractNumId w:val="7"/>
  </w:num>
  <w:num w:numId="19">
    <w:abstractNumId w:val="3"/>
  </w:num>
  <w:num w:numId="20">
    <w:abstractNumId w:val="19"/>
  </w:num>
  <w:num w:numId="21">
    <w:abstractNumId w:val="12"/>
  </w:num>
  <w:num w:numId="22">
    <w:abstractNumId w:val="12"/>
  </w:num>
  <w:num w:numId="23">
    <w:abstractNumId w:val="12"/>
  </w:num>
  <w:num w:numId="24">
    <w:abstractNumId w:val="12"/>
  </w:num>
  <w:num w:numId="25">
    <w:abstractNumId w:val="12"/>
  </w:num>
  <w:num w:numId="26">
    <w:abstractNumId w:val="17"/>
  </w:num>
  <w:num w:numId="27">
    <w:abstractNumId w:val="21"/>
  </w:num>
  <w:num w:numId="28">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hideSpellingErrors/>
  <w:proofState w:spelling="clean" w:grammar="clean"/>
  <w:attachedTemplate r:id="rId1"/>
  <w:documentProtection w:edit="trackedChanges" w:enforcement="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F43"/>
    <w:rsid w:val="0000008F"/>
    <w:rsid w:val="00005221"/>
    <w:rsid w:val="00005F58"/>
    <w:rsid w:val="00006565"/>
    <w:rsid w:val="00006EE4"/>
    <w:rsid w:val="00007AAB"/>
    <w:rsid w:val="00007AC6"/>
    <w:rsid w:val="00011655"/>
    <w:rsid w:val="000207CD"/>
    <w:rsid w:val="00021475"/>
    <w:rsid w:val="000216D3"/>
    <w:rsid w:val="000258B0"/>
    <w:rsid w:val="00027E43"/>
    <w:rsid w:val="0003132A"/>
    <w:rsid w:val="00032E37"/>
    <w:rsid w:val="000408AD"/>
    <w:rsid w:val="00040B40"/>
    <w:rsid w:val="000413BE"/>
    <w:rsid w:val="000421F2"/>
    <w:rsid w:val="00042CC7"/>
    <w:rsid w:val="000453B1"/>
    <w:rsid w:val="000461B1"/>
    <w:rsid w:val="00050896"/>
    <w:rsid w:val="00051EE0"/>
    <w:rsid w:val="00057410"/>
    <w:rsid w:val="00060503"/>
    <w:rsid w:val="00062332"/>
    <w:rsid w:val="0006720C"/>
    <w:rsid w:val="00070F4F"/>
    <w:rsid w:val="0007328C"/>
    <w:rsid w:val="00073D27"/>
    <w:rsid w:val="0007453B"/>
    <w:rsid w:val="000745C2"/>
    <w:rsid w:val="000802F6"/>
    <w:rsid w:val="00085984"/>
    <w:rsid w:val="00085D13"/>
    <w:rsid w:val="00085E1C"/>
    <w:rsid w:val="00086483"/>
    <w:rsid w:val="0008672D"/>
    <w:rsid w:val="00087292"/>
    <w:rsid w:val="000957F9"/>
    <w:rsid w:val="00095CAD"/>
    <w:rsid w:val="00097D27"/>
    <w:rsid w:val="000A045D"/>
    <w:rsid w:val="000A08D3"/>
    <w:rsid w:val="000A4E38"/>
    <w:rsid w:val="000B07A8"/>
    <w:rsid w:val="000B0AB8"/>
    <w:rsid w:val="000B21D5"/>
    <w:rsid w:val="000B228F"/>
    <w:rsid w:val="000B3502"/>
    <w:rsid w:val="000B54BC"/>
    <w:rsid w:val="000B74A3"/>
    <w:rsid w:val="000C0810"/>
    <w:rsid w:val="000C0E1E"/>
    <w:rsid w:val="000C5684"/>
    <w:rsid w:val="000C6378"/>
    <w:rsid w:val="000C7C15"/>
    <w:rsid w:val="000D0BC6"/>
    <w:rsid w:val="000D1E3C"/>
    <w:rsid w:val="000D3D4B"/>
    <w:rsid w:val="000D72A0"/>
    <w:rsid w:val="000E4F9E"/>
    <w:rsid w:val="000F1F6E"/>
    <w:rsid w:val="000F2675"/>
    <w:rsid w:val="000F6717"/>
    <w:rsid w:val="000F7BE4"/>
    <w:rsid w:val="00100223"/>
    <w:rsid w:val="0010257F"/>
    <w:rsid w:val="001032A1"/>
    <w:rsid w:val="00103C6E"/>
    <w:rsid w:val="00103F8E"/>
    <w:rsid w:val="001079B4"/>
    <w:rsid w:val="00111014"/>
    <w:rsid w:val="00113039"/>
    <w:rsid w:val="0011474F"/>
    <w:rsid w:val="00114DFC"/>
    <w:rsid w:val="001160C2"/>
    <w:rsid w:val="001224E1"/>
    <w:rsid w:val="0012298F"/>
    <w:rsid w:val="00122BA9"/>
    <w:rsid w:val="00123A47"/>
    <w:rsid w:val="001258D8"/>
    <w:rsid w:val="00125DC6"/>
    <w:rsid w:val="00132C36"/>
    <w:rsid w:val="00140AD5"/>
    <w:rsid w:val="00141401"/>
    <w:rsid w:val="00141D84"/>
    <w:rsid w:val="00142617"/>
    <w:rsid w:val="001432F0"/>
    <w:rsid w:val="00143E3B"/>
    <w:rsid w:val="00146021"/>
    <w:rsid w:val="00147CEC"/>
    <w:rsid w:val="001618CC"/>
    <w:rsid w:val="001716FC"/>
    <w:rsid w:val="00172692"/>
    <w:rsid w:val="0017733D"/>
    <w:rsid w:val="00184B28"/>
    <w:rsid w:val="00185040"/>
    <w:rsid w:val="001935CF"/>
    <w:rsid w:val="00194FCD"/>
    <w:rsid w:val="00195A77"/>
    <w:rsid w:val="0019683A"/>
    <w:rsid w:val="00196CE7"/>
    <w:rsid w:val="001A2DA5"/>
    <w:rsid w:val="001A35F5"/>
    <w:rsid w:val="001A3CF7"/>
    <w:rsid w:val="001A5D6B"/>
    <w:rsid w:val="001A780A"/>
    <w:rsid w:val="001B1B31"/>
    <w:rsid w:val="001B6AF6"/>
    <w:rsid w:val="001B71A3"/>
    <w:rsid w:val="001C23B6"/>
    <w:rsid w:val="001C3040"/>
    <w:rsid w:val="001C3BF0"/>
    <w:rsid w:val="001C4C8F"/>
    <w:rsid w:val="001C58A7"/>
    <w:rsid w:val="001C5DAD"/>
    <w:rsid w:val="001C60C1"/>
    <w:rsid w:val="001C7D08"/>
    <w:rsid w:val="001D3D53"/>
    <w:rsid w:val="001D46D6"/>
    <w:rsid w:val="001D610E"/>
    <w:rsid w:val="001E0729"/>
    <w:rsid w:val="001E0834"/>
    <w:rsid w:val="001E7493"/>
    <w:rsid w:val="001F00EC"/>
    <w:rsid w:val="001F475E"/>
    <w:rsid w:val="00201FC9"/>
    <w:rsid w:val="002033BF"/>
    <w:rsid w:val="002065DA"/>
    <w:rsid w:val="00207851"/>
    <w:rsid w:val="002177A7"/>
    <w:rsid w:val="00221CAA"/>
    <w:rsid w:val="00222712"/>
    <w:rsid w:val="00223DA7"/>
    <w:rsid w:val="00231380"/>
    <w:rsid w:val="0023397F"/>
    <w:rsid w:val="002430F2"/>
    <w:rsid w:val="002466EC"/>
    <w:rsid w:val="002471E7"/>
    <w:rsid w:val="0025044C"/>
    <w:rsid w:val="002505A2"/>
    <w:rsid w:val="00251212"/>
    <w:rsid w:val="0025397F"/>
    <w:rsid w:val="002545A6"/>
    <w:rsid w:val="002579C9"/>
    <w:rsid w:val="00257A9D"/>
    <w:rsid w:val="00260530"/>
    <w:rsid w:val="00262C43"/>
    <w:rsid w:val="00264C12"/>
    <w:rsid w:val="0026704D"/>
    <w:rsid w:val="00270985"/>
    <w:rsid w:val="002773B7"/>
    <w:rsid w:val="002811B0"/>
    <w:rsid w:val="00282AA5"/>
    <w:rsid w:val="00285315"/>
    <w:rsid w:val="002938B8"/>
    <w:rsid w:val="0029629D"/>
    <w:rsid w:val="002965AF"/>
    <w:rsid w:val="00297CBA"/>
    <w:rsid w:val="002A02EF"/>
    <w:rsid w:val="002A5F7B"/>
    <w:rsid w:val="002B7538"/>
    <w:rsid w:val="002C1506"/>
    <w:rsid w:val="002C1731"/>
    <w:rsid w:val="002C3361"/>
    <w:rsid w:val="002C6623"/>
    <w:rsid w:val="002C68BE"/>
    <w:rsid w:val="002D20EF"/>
    <w:rsid w:val="002D3CD7"/>
    <w:rsid w:val="002D408E"/>
    <w:rsid w:val="002D6318"/>
    <w:rsid w:val="002D7245"/>
    <w:rsid w:val="002E0900"/>
    <w:rsid w:val="002E120B"/>
    <w:rsid w:val="002E2087"/>
    <w:rsid w:val="002E3929"/>
    <w:rsid w:val="002E4565"/>
    <w:rsid w:val="002F52FE"/>
    <w:rsid w:val="002F5924"/>
    <w:rsid w:val="002F5A72"/>
    <w:rsid w:val="002F7396"/>
    <w:rsid w:val="0030045E"/>
    <w:rsid w:val="00302D5B"/>
    <w:rsid w:val="00304C35"/>
    <w:rsid w:val="003051A9"/>
    <w:rsid w:val="00305319"/>
    <w:rsid w:val="00311D30"/>
    <w:rsid w:val="0031200B"/>
    <w:rsid w:val="0031342A"/>
    <w:rsid w:val="00322982"/>
    <w:rsid w:val="003241FE"/>
    <w:rsid w:val="00324F15"/>
    <w:rsid w:val="003261A1"/>
    <w:rsid w:val="00331AEA"/>
    <w:rsid w:val="00334C9A"/>
    <w:rsid w:val="00334DF4"/>
    <w:rsid w:val="00335492"/>
    <w:rsid w:val="00337BAE"/>
    <w:rsid w:val="00337DDB"/>
    <w:rsid w:val="003407C8"/>
    <w:rsid w:val="003445EB"/>
    <w:rsid w:val="00344E5B"/>
    <w:rsid w:val="00345A59"/>
    <w:rsid w:val="003464FC"/>
    <w:rsid w:val="00346E86"/>
    <w:rsid w:val="00347CB9"/>
    <w:rsid w:val="003554D6"/>
    <w:rsid w:val="00364408"/>
    <w:rsid w:val="00365801"/>
    <w:rsid w:val="00365871"/>
    <w:rsid w:val="0037165A"/>
    <w:rsid w:val="00376A96"/>
    <w:rsid w:val="00377D2B"/>
    <w:rsid w:val="003818C3"/>
    <w:rsid w:val="00381C36"/>
    <w:rsid w:val="0038512F"/>
    <w:rsid w:val="00392580"/>
    <w:rsid w:val="00393C20"/>
    <w:rsid w:val="003965DD"/>
    <w:rsid w:val="003A419A"/>
    <w:rsid w:val="003A4405"/>
    <w:rsid w:val="003A7438"/>
    <w:rsid w:val="003B0302"/>
    <w:rsid w:val="003B2CB0"/>
    <w:rsid w:val="003B429B"/>
    <w:rsid w:val="003C0455"/>
    <w:rsid w:val="003C4013"/>
    <w:rsid w:val="003C52F3"/>
    <w:rsid w:val="003D0536"/>
    <w:rsid w:val="003D333E"/>
    <w:rsid w:val="003D42C8"/>
    <w:rsid w:val="003D49FF"/>
    <w:rsid w:val="003D4CF3"/>
    <w:rsid w:val="003D4E79"/>
    <w:rsid w:val="003D6C6C"/>
    <w:rsid w:val="003D7CB1"/>
    <w:rsid w:val="003E0F44"/>
    <w:rsid w:val="003E24DA"/>
    <w:rsid w:val="003E27A2"/>
    <w:rsid w:val="003E4B9D"/>
    <w:rsid w:val="003E639E"/>
    <w:rsid w:val="003E7F48"/>
    <w:rsid w:val="003F1DDD"/>
    <w:rsid w:val="003F264F"/>
    <w:rsid w:val="003F46AB"/>
    <w:rsid w:val="003F4C26"/>
    <w:rsid w:val="003F56AF"/>
    <w:rsid w:val="003F6CDD"/>
    <w:rsid w:val="003F72F1"/>
    <w:rsid w:val="003F7843"/>
    <w:rsid w:val="00401B02"/>
    <w:rsid w:val="0040789B"/>
    <w:rsid w:val="004101AE"/>
    <w:rsid w:val="00412ABF"/>
    <w:rsid w:val="00412E17"/>
    <w:rsid w:val="004203DE"/>
    <w:rsid w:val="004206D6"/>
    <w:rsid w:val="00422D16"/>
    <w:rsid w:val="00424C2C"/>
    <w:rsid w:val="00426160"/>
    <w:rsid w:val="004261A7"/>
    <w:rsid w:val="00427B8D"/>
    <w:rsid w:val="00433E3E"/>
    <w:rsid w:val="0044292C"/>
    <w:rsid w:val="00443C93"/>
    <w:rsid w:val="00444648"/>
    <w:rsid w:val="004453FF"/>
    <w:rsid w:val="00445797"/>
    <w:rsid w:val="004475E0"/>
    <w:rsid w:val="00447D67"/>
    <w:rsid w:val="0045386A"/>
    <w:rsid w:val="004538EC"/>
    <w:rsid w:val="00454861"/>
    <w:rsid w:val="004565B0"/>
    <w:rsid w:val="00461994"/>
    <w:rsid w:val="0046565F"/>
    <w:rsid w:val="00465929"/>
    <w:rsid w:val="00471169"/>
    <w:rsid w:val="004725DA"/>
    <w:rsid w:val="00473BA2"/>
    <w:rsid w:val="0047466C"/>
    <w:rsid w:val="0048020E"/>
    <w:rsid w:val="00482A90"/>
    <w:rsid w:val="004865EF"/>
    <w:rsid w:val="00490949"/>
    <w:rsid w:val="00491205"/>
    <w:rsid w:val="00492C9F"/>
    <w:rsid w:val="0049537B"/>
    <w:rsid w:val="004A1F86"/>
    <w:rsid w:val="004A481D"/>
    <w:rsid w:val="004A61DF"/>
    <w:rsid w:val="004A7433"/>
    <w:rsid w:val="004B0287"/>
    <w:rsid w:val="004B0ABB"/>
    <w:rsid w:val="004B222D"/>
    <w:rsid w:val="004B255C"/>
    <w:rsid w:val="004B3E39"/>
    <w:rsid w:val="004B4EE1"/>
    <w:rsid w:val="004C1CA9"/>
    <w:rsid w:val="004D07DD"/>
    <w:rsid w:val="004D2835"/>
    <w:rsid w:val="004D6FD6"/>
    <w:rsid w:val="004E02B3"/>
    <w:rsid w:val="004E1390"/>
    <w:rsid w:val="004E27E8"/>
    <w:rsid w:val="004E4580"/>
    <w:rsid w:val="004E5707"/>
    <w:rsid w:val="004E59AE"/>
    <w:rsid w:val="004E7FA9"/>
    <w:rsid w:val="004F07C4"/>
    <w:rsid w:val="004F0C85"/>
    <w:rsid w:val="004F1416"/>
    <w:rsid w:val="004F21BB"/>
    <w:rsid w:val="004F3466"/>
    <w:rsid w:val="004F480A"/>
    <w:rsid w:val="004F4D9C"/>
    <w:rsid w:val="004F5C77"/>
    <w:rsid w:val="004F7F70"/>
    <w:rsid w:val="0050072B"/>
    <w:rsid w:val="00500B92"/>
    <w:rsid w:val="00502856"/>
    <w:rsid w:val="00503C91"/>
    <w:rsid w:val="00505B21"/>
    <w:rsid w:val="0051001F"/>
    <w:rsid w:val="00511732"/>
    <w:rsid w:val="00512EB7"/>
    <w:rsid w:val="005138E6"/>
    <w:rsid w:val="005174A3"/>
    <w:rsid w:val="005205E1"/>
    <w:rsid w:val="00525564"/>
    <w:rsid w:val="005268FC"/>
    <w:rsid w:val="00527006"/>
    <w:rsid w:val="005271F0"/>
    <w:rsid w:val="005278FE"/>
    <w:rsid w:val="00531EAE"/>
    <w:rsid w:val="005321DC"/>
    <w:rsid w:val="005337A1"/>
    <w:rsid w:val="00533A16"/>
    <w:rsid w:val="00533B18"/>
    <w:rsid w:val="00535A7F"/>
    <w:rsid w:val="00536185"/>
    <w:rsid w:val="005369C1"/>
    <w:rsid w:val="00541767"/>
    <w:rsid w:val="00541B85"/>
    <w:rsid w:val="00542970"/>
    <w:rsid w:val="00542AD5"/>
    <w:rsid w:val="00544824"/>
    <w:rsid w:val="00544C50"/>
    <w:rsid w:val="00546FE6"/>
    <w:rsid w:val="005542EB"/>
    <w:rsid w:val="00555A8B"/>
    <w:rsid w:val="005579A7"/>
    <w:rsid w:val="00562FB6"/>
    <w:rsid w:val="005643F7"/>
    <w:rsid w:val="0057132B"/>
    <w:rsid w:val="005740DB"/>
    <w:rsid w:val="00574A80"/>
    <w:rsid w:val="00577C30"/>
    <w:rsid w:val="00577E23"/>
    <w:rsid w:val="00580AB0"/>
    <w:rsid w:val="0058166B"/>
    <w:rsid w:val="00583294"/>
    <w:rsid w:val="005833B2"/>
    <w:rsid w:val="0058696D"/>
    <w:rsid w:val="00592D60"/>
    <w:rsid w:val="00593319"/>
    <w:rsid w:val="00594B37"/>
    <w:rsid w:val="00595A4F"/>
    <w:rsid w:val="00597138"/>
    <w:rsid w:val="00597437"/>
    <w:rsid w:val="005A1BC6"/>
    <w:rsid w:val="005A2265"/>
    <w:rsid w:val="005A2F91"/>
    <w:rsid w:val="005A36CE"/>
    <w:rsid w:val="005A6CCF"/>
    <w:rsid w:val="005B3076"/>
    <w:rsid w:val="005B367A"/>
    <w:rsid w:val="005B3B57"/>
    <w:rsid w:val="005C0DBA"/>
    <w:rsid w:val="005C12EB"/>
    <w:rsid w:val="005C3C4B"/>
    <w:rsid w:val="005C7C99"/>
    <w:rsid w:val="005D05C2"/>
    <w:rsid w:val="005D0E3C"/>
    <w:rsid w:val="005D4527"/>
    <w:rsid w:val="005D511D"/>
    <w:rsid w:val="005D53E7"/>
    <w:rsid w:val="005D7612"/>
    <w:rsid w:val="005E0B88"/>
    <w:rsid w:val="005E0FBD"/>
    <w:rsid w:val="005E153D"/>
    <w:rsid w:val="005E337F"/>
    <w:rsid w:val="005E3666"/>
    <w:rsid w:val="005E3CF7"/>
    <w:rsid w:val="005E420F"/>
    <w:rsid w:val="005E4461"/>
    <w:rsid w:val="005E740A"/>
    <w:rsid w:val="005F10C1"/>
    <w:rsid w:val="005F393D"/>
    <w:rsid w:val="00602627"/>
    <w:rsid w:val="0060296D"/>
    <w:rsid w:val="006048A0"/>
    <w:rsid w:val="00604B7A"/>
    <w:rsid w:val="006050A0"/>
    <w:rsid w:val="006061EE"/>
    <w:rsid w:val="00610531"/>
    <w:rsid w:val="006113F1"/>
    <w:rsid w:val="006129CC"/>
    <w:rsid w:val="00612C30"/>
    <w:rsid w:val="00613B95"/>
    <w:rsid w:val="00613B9B"/>
    <w:rsid w:val="006142E3"/>
    <w:rsid w:val="006169B2"/>
    <w:rsid w:val="00616A1E"/>
    <w:rsid w:val="00621FB6"/>
    <w:rsid w:val="00622B35"/>
    <w:rsid w:val="006243A3"/>
    <w:rsid w:val="006270EA"/>
    <w:rsid w:val="00632AD4"/>
    <w:rsid w:val="00632D06"/>
    <w:rsid w:val="0063665F"/>
    <w:rsid w:val="006367C9"/>
    <w:rsid w:val="0063756E"/>
    <w:rsid w:val="0064360E"/>
    <w:rsid w:val="00643A4F"/>
    <w:rsid w:val="00651020"/>
    <w:rsid w:val="00651F79"/>
    <w:rsid w:val="00655DBE"/>
    <w:rsid w:val="00656C6E"/>
    <w:rsid w:val="00662700"/>
    <w:rsid w:val="006637A9"/>
    <w:rsid w:val="00664C7D"/>
    <w:rsid w:val="00665B44"/>
    <w:rsid w:val="0066708C"/>
    <w:rsid w:val="0067259D"/>
    <w:rsid w:val="0067295B"/>
    <w:rsid w:val="00672A71"/>
    <w:rsid w:val="00674822"/>
    <w:rsid w:val="00677EDF"/>
    <w:rsid w:val="00682515"/>
    <w:rsid w:val="00682F91"/>
    <w:rsid w:val="006834E0"/>
    <w:rsid w:val="00684700"/>
    <w:rsid w:val="00685212"/>
    <w:rsid w:val="00686D6B"/>
    <w:rsid w:val="00687BEF"/>
    <w:rsid w:val="00693615"/>
    <w:rsid w:val="006A18CB"/>
    <w:rsid w:val="006B25FD"/>
    <w:rsid w:val="006B3AA0"/>
    <w:rsid w:val="006B51C6"/>
    <w:rsid w:val="006C539C"/>
    <w:rsid w:val="006D000C"/>
    <w:rsid w:val="006E0C74"/>
    <w:rsid w:val="006E7817"/>
    <w:rsid w:val="006F0D23"/>
    <w:rsid w:val="006F0F44"/>
    <w:rsid w:val="006F43BA"/>
    <w:rsid w:val="006F7BFF"/>
    <w:rsid w:val="007019DD"/>
    <w:rsid w:val="0070422C"/>
    <w:rsid w:val="00704AB2"/>
    <w:rsid w:val="00705E51"/>
    <w:rsid w:val="0071018F"/>
    <w:rsid w:val="007107A5"/>
    <w:rsid w:val="007115EA"/>
    <w:rsid w:val="00712C71"/>
    <w:rsid w:val="00712DC8"/>
    <w:rsid w:val="00715460"/>
    <w:rsid w:val="007173FE"/>
    <w:rsid w:val="00717E6B"/>
    <w:rsid w:val="00720835"/>
    <w:rsid w:val="007213D2"/>
    <w:rsid w:val="00722967"/>
    <w:rsid w:val="00722E7C"/>
    <w:rsid w:val="00723E46"/>
    <w:rsid w:val="007242EA"/>
    <w:rsid w:val="00727F46"/>
    <w:rsid w:val="00730076"/>
    <w:rsid w:val="0073174E"/>
    <w:rsid w:val="00732638"/>
    <w:rsid w:val="007337BB"/>
    <w:rsid w:val="0073561B"/>
    <w:rsid w:val="007358DD"/>
    <w:rsid w:val="007378F2"/>
    <w:rsid w:val="00737ED3"/>
    <w:rsid w:val="00742058"/>
    <w:rsid w:val="007429FA"/>
    <w:rsid w:val="00745B44"/>
    <w:rsid w:val="00745C0E"/>
    <w:rsid w:val="00745C3E"/>
    <w:rsid w:val="00747243"/>
    <w:rsid w:val="00747E1C"/>
    <w:rsid w:val="00752D3B"/>
    <w:rsid w:val="00755916"/>
    <w:rsid w:val="007610FE"/>
    <w:rsid w:val="00762AB6"/>
    <w:rsid w:val="00765FBE"/>
    <w:rsid w:val="00766FEC"/>
    <w:rsid w:val="007709E6"/>
    <w:rsid w:val="00770A7E"/>
    <w:rsid w:val="00772E7C"/>
    <w:rsid w:val="007868F3"/>
    <w:rsid w:val="0078733F"/>
    <w:rsid w:val="00787D1F"/>
    <w:rsid w:val="00791196"/>
    <w:rsid w:val="00791802"/>
    <w:rsid w:val="007918F1"/>
    <w:rsid w:val="00792562"/>
    <w:rsid w:val="00792EEE"/>
    <w:rsid w:val="0079407A"/>
    <w:rsid w:val="00796505"/>
    <w:rsid w:val="00797374"/>
    <w:rsid w:val="007A79F8"/>
    <w:rsid w:val="007B1652"/>
    <w:rsid w:val="007B22ED"/>
    <w:rsid w:val="007B3015"/>
    <w:rsid w:val="007B4C2A"/>
    <w:rsid w:val="007C2CC5"/>
    <w:rsid w:val="007C4ADA"/>
    <w:rsid w:val="007C4DE2"/>
    <w:rsid w:val="007C72D7"/>
    <w:rsid w:val="007C7750"/>
    <w:rsid w:val="007D70A4"/>
    <w:rsid w:val="007E0146"/>
    <w:rsid w:val="007E0C18"/>
    <w:rsid w:val="007E15EF"/>
    <w:rsid w:val="007E58FB"/>
    <w:rsid w:val="007F04FC"/>
    <w:rsid w:val="007F321B"/>
    <w:rsid w:val="007F34B2"/>
    <w:rsid w:val="00801555"/>
    <w:rsid w:val="008016A6"/>
    <w:rsid w:val="00801C04"/>
    <w:rsid w:val="00804B91"/>
    <w:rsid w:val="0080673A"/>
    <w:rsid w:val="00810642"/>
    <w:rsid w:val="00810D85"/>
    <w:rsid w:val="008144C7"/>
    <w:rsid w:val="00817926"/>
    <w:rsid w:val="00821757"/>
    <w:rsid w:val="008250A8"/>
    <w:rsid w:val="00826A1B"/>
    <w:rsid w:val="00832866"/>
    <w:rsid w:val="00836B43"/>
    <w:rsid w:val="00837BBD"/>
    <w:rsid w:val="00837F43"/>
    <w:rsid w:val="00845194"/>
    <w:rsid w:val="00853D4E"/>
    <w:rsid w:val="00854DB0"/>
    <w:rsid w:val="00855255"/>
    <w:rsid w:val="00855CA0"/>
    <w:rsid w:val="0086087D"/>
    <w:rsid w:val="0086235E"/>
    <w:rsid w:val="008632C9"/>
    <w:rsid w:val="0087346D"/>
    <w:rsid w:val="008734F0"/>
    <w:rsid w:val="00874326"/>
    <w:rsid w:val="00875196"/>
    <w:rsid w:val="0087645D"/>
    <w:rsid w:val="008766AC"/>
    <w:rsid w:val="00877B64"/>
    <w:rsid w:val="008816FE"/>
    <w:rsid w:val="00881890"/>
    <w:rsid w:val="00884CD5"/>
    <w:rsid w:val="0088750A"/>
    <w:rsid w:val="00890E98"/>
    <w:rsid w:val="00890F92"/>
    <w:rsid w:val="00891481"/>
    <w:rsid w:val="00893690"/>
    <w:rsid w:val="0089445D"/>
    <w:rsid w:val="0089636E"/>
    <w:rsid w:val="00897CDC"/>
    <w:rsid w:val="008A2806"/>
    <w:rsid w:val="008B1D0A"/>
    <w:rsid w:val="008B4FC6"/>
    <w:rsid w:val="008C1C32"/>
    <w:rsid w:val="008C5C75"/>
    <w:rsid w:val="008D264B"/>
    <w:rsid w:val="008D2882"/>
    <w:rsid w:val="008D2A6B"/>
    <w:rsid w:val="008D378A"/>
    <w:rsid w:val="008D40CB"/>
    <w:rsid w:val="008D4449"/>
    <w:rsid w:val="008D47CA"/>
    <w:rsid w:val="008D61C1"/>
    <w:rsid w:val="008D6F78"/>
    <w:rsid w:val="008E0C05"/>
    <w:rsid w:val="008E111C"/>
    <w:rsid w:val="008E341D"/>
    <w:rsid w:val="008E5779"/>
    <w:rsid w:val="008E6C88"/>
    <w:rsid w:val="008F2FA1"/>
    <w:rsid w:val="008F39C6"/>
    <w:rsid w:val="008F6845"/>
    <w:rsid w:val="008F686F"/>
    <w:rsid w:val="0090142D"/>
    <w:rsid w:val="009021CF"/>
    <w:rsid w:val="00902220"/>
    <w:rsid w:val="00902EF6"/>
    <w:rsid w:val="009040CD"/>
    <w:rsid w:val="00907A99"/>
    <w:rsid w:val="0091308F"/>
    <w:rsid w:val="009135F9"/>
    <w:rsid w:val="0091622D"/>
    <w:rsid w:val="00923536"/>
    <w:rsid w:val="009302AE"/>
    <w:rsid w:val="00931018"/>
    <w:rsid w:val="00933647"/>
    <w:rsid w:val="00933E51"/>
    <w:rsid w:val="00944F41"/>
    <w:rsid w:val="0094613E"/>
    <w:rsid w:val="00947E7D"/>
    <w:rsid w:val="00951A7F"/>
    <w:rsid w:val="00952405"/>
    <w:rsid w:val="009558C8"/>
    <w:rsid w:val="00955F0F"/>
    <w:rsid w:val="00957602"/>
    <w:rsid w:val="00957D7B"/>
    <w:rsid w:val="00961CAB"/>
    <w:rsid w:val="00964EC2"/>
    <w:rsid w:val="00967AD5"/>
    <w:rsid w:val="00967F42"/>
    <w:rsid w:val="009704A6"/>
    <w:rsid w:val="00972606"/>
    <w:rsid w:val="00973053"/>
    <w:rsid w:val="009746D4"/>
    <w:rsid w:val="00975AB6"/>
    <w:rsid w:val="00977931"/>
    <w:rsid w:val="00985214"/>
    <w:rsid w:val="009915D4"/>
    <w:rsid w:val="009921E7"/>
    <w:rsid w:val="00992A2F"/>
    <w:rsid w:val="00995817"/>
    <w:rsid w:val="00995D71"/>
    <w:rsid w:val="0099671D"/>
    <w:rsid w:val="00997342"/>
    <w:rsid w:val="00997D26"/>
    <w:rsid w:val="009A256B"/>
    <w:rsid w:val="009A50F7"/>
    <w:rsid w:val="009A52E3"/>
    <w:rsid w:val="009A666A"/>
    <w:rsid w:val="009A70C4"/>
    <w:rsid w:val="009B0746"/>
    <w:rsid w:val="009B44CC"/>
    <w:rsid w:val="009B783F"/>
    <w:rsid w:val="009C7880"/>
    <w:rsid w:val="009D256B"/>
    <w:rsid w:val="009D47F1"/>
    <w:rsid w:val="009D599D"/>
    <w:rsid w:val="009D5E0D"/>
    <w:rsid w:val="009D67BE"/>
    <w:rsid w:val="009D73C0"/>
    <w:rsid w:val="009E1F03"/>
    <w:rsid w:val="009E4DBA"/>
    <w:rsid w:val="009E604D"/>
    <w:rsid w:val="009E618C"/>
    <w:rsid w:val="009F1096"/>
    <w:rsid w:val="009F3B26"/>
    <w:rsid w:val="00A018CA"/>
    <w:rsid w:val="00A05921"/>
    <w:rsid w:val="00A06084"/>
    <w:rsid w:val="00A10F6D"/>
    <w:rsid w:val="00A12EFF"/>
    <w:rsid w:val="00A13E69"/>
    <w:rsid w:val="00A15996"/>
    <w:rsid w:val="00A1643F"/>
    <w:rsid w:val="00A1698A"/>
    <w:rsid w:val="00A174D7"/>
    <w:rsid w:val="00A17818"/>
    <w:rsid w:val="00A22F77"/>
    <w:rsid w:val="00A23544"/>
    <w:rsid w:val="00A27A3E"/>
    <w:rsid w:val="00A31533"/>
    <w:rsid w:val="00A316F0"/>
    <w:rsid w:val="00A3241D"/>
    <w:rsid w:val="00A35F90"/>
    <w:rsid w:val="00A37780"/>
    <w:rsid w:val="00A4084B"/>
    <w:rsid w:val="00A42762"/>
    <w:rsid w:val="00A45B9B"/>
    <w:rsid w:val="00A46DD7"/>
    <w:rsid w:val="00A4701F"/>
    <w:rsid w:val="00A47F7D"/>
    <w:rsid w:val="00A51AAC"/>
    <w:rsid w:val="00A522C6"/>
    <w:rsid w:val="00A524EA"/>
    <w:rsid w:val="00A5368E"/>
    <w:rsid w:val="00A53F50"/>
    <w:rsid w:val="00A54A77"/>
    <w:rsid w:val="00A62007"/>
    <w:rsid w:val="00A63701"/>
    <w:rsid w:val="00A6416B"/>
    <w:rsid w:val="00A66BBA"/>
    <w:rsid w:val="00A73947"/>
    <w:rsid w:val="00A7610F"/>
    <w:rsid w:val="00A770D8"/>
    <w:rsid w:val="00A77675"/>
    <w:rsid w:val="00A82E9D"/>
    <w:rsid w:val="00A85AE2"/>
    <w:rsid w:val="00A9069E"/>
    <w:rsid w:val="00A944F7"/>
    <w:rsid w:val="00A9568B"/>
    <w:rsid w:val="00A95F53"/>
    <w:rsid w:val="00A97347"/>
    <w:rsid w:val="00AA10F5"/>
    <w:rsid w:val="00AA42CB"/>
    <w:rsid w:val="00AA5FD6"/>
    <w:rsid w:val="00AB0E68"/>
    <w:rsid w:val="00AB1072"/>
    <w:rsid w:val="00AB20E3"/>
    <w:rsid w:val="00AB25C1"/>
    <w:rsid w:val="00AB5731"/>
    <w:rsid w:val="00AC13F0"/>
    <w:rsid w:val="00AC1D5D"/>
    <w:rsid w:val="00AC35E9"/>
    <w:rsid w:val="00AC3BCF"/>
    <w:rsid w:val="00AC5D81"/>
    <w:rsid w:val="00AD1B52"/>
    <w:rsid w:val="00AD2787"/>
    <w:rsid w:val="00AD3B5B"/>
    <w:rsid w:val="00AD535B"/>
    <w:rsid w:val="00AE0052"/>
    <w:rsid w:val="00AE3001"/>
    <w:rsid w:val="00AE4384"/>
    <w:rsid w:val="00AE6842"/>
    <w:rsid w:val="00B04C0F"/>
    <w:rsid w:val="00B05478"/>
    <w:rsid w:val="00B14461"/>
    <w:rsid w:val="00B2050A"/>
    <w:rsid w:val="00B23EB3"/>
    <w:rsid w:val="00B25496"/>
    <w:rsid w:val="00B26415"/>
    <w:rsid w:val="00B3538C"/>
    <w:rsid w:val="00B35F3B"/>
    <w:rsid w:val="00B3682C"/>
    <w:rsid w:val="00B36C7D"/>
    <w:rsid w:val="00B36CD2"/>
    <w:rsid w:val="00B4677B"/>
    <w:rsid w:val="00B4697F"/>
    <w:rsid w:val="00B511BF"/>
    <w:rsid w:val="00B51BAD"/>
    <w:rsid w:val="00B52ACE"/>
    <w:rsid w:val="00B52F4C"/>
    <w:rsid w:val="00B55379"/>
    <w:rsid w:val="00B563C2"/>
    <w:rsid w:val="00B57058"/>
    <w:rsid w:val="00B6116F"/>
    <w:rsid w:val="00B635D1"/>
    <w:rsid w:val="00B647CF"/>
    <w:rsid w:val="00B658AC"/>
    <w:rsid w:val="00B664C0"/>
    <w:rsid w:val="00B66593"/>
    <w:rsid w:val="00B66780"/>
    <w:rsid w:val="00B73E4A"/>
    <w:rsid w:val="00B75628"/>
    <w:rsid w:val="00B75713"/>
    <w:rsid w:val="00B77EDA"/>
    <w:rsid w:val="00B8000D"/>
    <w:rsid w:val="00B8557A"/>
    <w:rsid w:val="00B95DC0"/>
    <w:rsid w:val="00B96109"/>
    <w:rsid w:val="00B9654A"/>
    <w:rsid w:val="00BA1855"/>
    <w:rsid w:val="00BA2731"/>
    <w:rsid w:val="00BA55FB"/>
    <w:rsid w:val="00BB113D"/>
    <w:rsid w:val="00BB1821"/>
    <w:rsid w:val="00BB50D3"/>
    <w:rsid w:val="00BB6362"/>
    <w:rsid w:val="00BB67F0"/>
    <w:rsid w:val="00BB7700"/>
    <w:rsid w:val="00BC2AEE"/>
    <w:rsid w:val="00BC423F"/>
    <w:rsid w:val="00BC4F5E"/>
    <w:rsid w:val="00BC55C9"/>
    <w:rsid w:val="00BC62DE"/>
    <w:rsid w:val="00BC68A1"/>
    <w:rsid w:val="00BD3B25"/>
    <w:rsid w:val="00BD5536"/>
    <w:rsid w:val="00BE0C67"/>
    <w:rsid w:val="00BE1A40"/>
    <w:rsid w:val="00BE3F55"/>
    <w:rsid w:val="00BF1F1D"/>
    <w:rsid w:val="00BF2082"/>
    <w:rsid w:val="00BF6CF0"/>
    <w:rsid w:val="00C01332"/>
    <w:rsid w:val="00C04A82"/>
    <w:rsid w:val="00C04D3C"/>
    <w:rsid w:val="00C04F22"/>
    <w:rsid w:val="00C07619"/>
    <w:rsid w:val="00C07D9F"/>
    <w:rsid w:val="00C12912"/>
    <w:rsid w:val="00C13618"/>
    <w:rsid w:val="00C160B8"/>
    <w:rsid w:val="00C16653"/>
    <w:rsid w:val="00C1771E"/>
    <w:rsid w:val="00C204F2"/>
    <w:rsid w:val="00C20CD7"/>
    <w:rsid w:val="00C222EC"/>
    <w:rsid w:val="00C231D0"/>
    <w:rsid w:val="00C23460"/>
    <w:rsid w:val="00C236A3"/>
    <w:rsid w:val="00C23942"/>
    <w:rsid w:val="00C24ED4"/>
    <w:rsid w:val="00C25C2D"/>
    <w:rsid w:val="00C25DB2"/>
    <w:rsid w:val="00C26D3D"/>
    <w:rsid w:val="00C26FD8"/>
    <w:rsid w:val="00C30E90"/>
    <w:rsid w:val="00C33068"/>
    <w:rsid w:val="00C41628"/>
    <w:rsid w:val="00C43FA8"/>
    <w:rsid w:val="00C44205"/>
    <w:rsid w:val="00C4589F"/>
    <w:rsid w:val="00C4680A"/>
    <w:rsid w:val="00C51904"/>
    <w:rsid w:val="00C521C8"/>
    <w:rsid w:val="00C5345E"/>
    <w:rsid w:val="00C5372E"/>
    <w:rsid w:val="00C54FE7"/>
    <w:rsid w:val="00C60423"/>
    <w:rsid w:val="00C61CE7"/>
    <w:rsid w:val="00C62D2F"/>
    <w:rsid w:val="00C63364"/>
    <w:rsid w:val="00C6376B"/>
    <w:rsid w:val="00C63EAC"/>
    <w:rsid w:val="00C645F4"/>
    <w:rsid w:val="00C70658"/>
    <w:rsid w:val="00C73191"/>
    <w:rsid w:val="00C7347B"/>
    <w:rsid w:val="00C752D7"/>
    <w:rsid w:val="00C805F2"/>
    <w:rsid w:val="00C811CD"/>
    <w:rsid w:val="00C83991"/>
    <w:rsid w:val="00C84A90"/>
    <w:rsid w:val="00C92090"/>
    <w:rsid w:val="00C937CD"/>
    <w:rsid w:val="00C957CA"/>
    <w:rsid w:val="00CA65B1"/>
    <w:rsid w:val="00CB1871"/>
    <w:rsid w:val="00CB25BC"/>
    <w:rsid w:val="00CB5942"/>
    <w:rsid w:val="00CC0541"/>
    <w:rsid w:val="00CC111F"/>
    <w:rsid w:val="00CC78C8"/>
    <w:rsid w:val="00CD0886"/>
    <w:rsid w:val="00CD1C0B"/>
    <w:rsid w:val="00CD75D3"/>
    <w:rsid w:val="00CE0259"/>
    <w:rsid w:val="00CE3AAB"/>
    <w:rsid w:val="00CE7DEA"/>
    <w:rsid w:val="00CF70AB"/>
    <w:rsid w:val="00CF746B"/>
    <w:rsid w:val="00D0355B"/>
    <w:rsid w:val="00D038BA"/>
    <w:rsid w:val="00D04E15"/>
    <w:rsid w:val="00D118F3"/>
    <w:rsid w:val="00D1594E"/>
    <w:rsid w:val="00D1659D"/>
    <w:rsid w:val="00D16F52"/>
    <w:rsid w:val="00D17BD5"/>
    <w:rsid w:val="00D17C69"/>
    <w:rsid w:val="00D20C04"/>
    <w:rsid w:val="00D21BD7"/>
    <w:rsid w:val="00D235DC"/>
    <w:rsid w:val="00D26708"/>
    <w:rsid w:val="00D27E13"/>
    <w:rsid w:val="00D419A8"/>
    <w:rsid w:val="00D44585"/>
    <w:rsid w:val="00D465B0"/>
    <w:rsid w:val="00D51EA9"/>
    <w:rsid w:val="00D5210F"/>
    <w:rsid w:val="00D54184"/>
    <w:rsid w:val="00D55471"/>
    <w:rsid w:val="00D55C8A"/>
    <w:rsid w:val="00D56D22"/>
    <w:rsid w:val="00D623F3"/>
    <w:rsid w:val="00D671A1"/>
    <w:rsid w:val="00D67793"/>
    <w:rsid w:val="00D677CF"/>
    <w:rsid w:val="00D67B00"/>
    <w:rsid w:val="00D71748"/>
    <w:rsid w:val="00D72194"/>
    <w:rsid w:val="00D77B98"/>
    <w:rsid w:val="00D81CBA"/>
    <w:rsid w:val="00D82A92"/>
    <w:rsid w:val="00D83828"/>
    <w:rsid w:val="00D85EFD"/>
    <w:rsid w:val="00D90816"/>
    <w:rsid w:val="00D9186F"/>
    <w:rsid w:val="00D9200F"/>
    <w:rsid w:val="00D93E7B"/>
    <w:rsid w:val="00DA03D7"/>
    <w:rsid w:val="00DA602A"/>
    <w:rsid w:val="00DB0CAD"/>
    <w:rsid w:val="00DB3018"/>
    <w:rsid w:val="00DB3F01"/>
    <w:rsid w:val="00DB50DE"/>
    <w:rsid w:val="00DB60FC"/>
    <w:rsid w:val="00DB723F"/>
    <w:rsid w:val="00DC1279"/>
    <w:rsid w:val="00DC591A"/>
    <w:rsid w:val="00DC6527"/>
    <w:rsid w:val="00DC686F"/>
    <w:rsid w:val="00DC7C57"/>
    <w:rsid w:val="00DD4D50"/>
    <w:rsid w:val="00DE1CC4"/>
    <w:rsid w:val="00DE3802"/>
    <w:rsid w:val="00DF0EE6"/>
    <w:rsid w:val="00DF230F"/>
    <w:rsid w:val="00DF3E99"/>
    <w:rsid w:val="00DF6705"/>
    <w:rsid w:val="00DF6C04"/>
    <w:rsid w:val="00DF785B"/>
    <w:rsid w:val="00E03B65"/>
    <w:rsid w:val="00E045D4"/>
    <w:rsid w:val="00E04A74"/>
    <w:rsid w:val="00E05941"/>
    <w:rsid w:val="00E060DC"/>
    <w:rsid w:val="00E1036A"/>
    <w:rsid w:val="00E1206F"/>
    <w:rsid w:val="00E13907"/>
    <w:rsid w:val="00E1590E"/>
    <w:rsid w:val="00E16C44"/>
    <w:rsid w:val="00E1704C"/>
    <w:rsid w:val="00E20D9F"/>
    <w:rsid w:val="00E21375"/>
    <w:rsid w:val="00E2280F"/>
    <w:rsid w:val="00E228E0"/>
    <w:rsid w:val="00E24732"/>
    <w:rsid w:val="00E24E27"/>
    <w:rsid w:val="00E31A81"/>
    <w:rsid w:val="00E31F73"/>
    <w:rsid w:val="00E33167"/>
    <w:rsid w:val="00E35133"/>
    <w:rsid w:val="00E3719C"/>
    <w:rsid w:val="00E43460"/>
    <w:rsid w:val="00E4428C"/>
    <w:rsid w:val="00E54B6E"/>
    <w:rsid w:val="00E578CE"/>
    <w:rsid w:val="00E61576"/>
    <w:rsid w:val="00E63B5C"/>
    <w:rsid w:val="00E64A26"/>
    <w:rsid w:val="00E64F1D"/>
    <w:rsid w:val="00E65783"/>
    <w:rsid w:val="00E66171"/>
    <w:rsid w:val="00E67EBA"/>
    <w:rsid w:val="00E70395"/>
    <w:rsid w:val="00E7237A"/>
    <w:rsid w:val="00E734D6"/>
    <w:rsid w:val="00E73FE1"/>
    <w:rsid w:val="00E750AA"/>
    <w:rsid w:val="00E75A53"/>
    <w:rsid w:val="00E76405"/>
    <w:rsid w:val="00E805CC"/>
    <w:rsid w:val="00E82329"/>
    <w:rsid w:val="00E82606"/>
    <w:rsid w:val="00E83A56"/>
    <w:rsid w:val="00E8583C"/>
    <w:rsid w:val="00E92F15"/>
    <w:rsid w:val="00E94D36"/>
    <w:rsid w:val="00E95A9A"/>
    <w:rsid w:val="00E96A67"/>
    <w:rsid w:val="00EA0A40"/>
    <w:rsid w:val="00EA1270"/>
    <w:rsid w:val="00EA4C29"/>
    <w:rsid w:val="00EA5FFB"/>
    <w:rsid w:val="00EB0EE8"/>
    <w:rsid w:val="00EB26F0"/>
    <w:rsid w:val="00EB35FF"/>
    <w:rsid w:val="00EB3793"/>
    <w:rsid w:val="00EB6729"/>
    <w:rsid w:val="00EC2BCE"/>
    <w:rsid w:val="00EC301A"/>
    <w:rsid w:val="00EC6CDD"/>
    <w:rsid w:val="00ED0B34"/>
    <w:rsid w:val="00ED1343"/>
    <w:rsid w:val="00ED51CE"/>
    <w:rsid w:val="00ED5625"/>
    <w:rsid w:val="00ED7860"/>
    <w:rsid w:val="00ED7911"/>
    <w:rsid w:val="00EE1777"/>
    <w:rsid w:val="00EE2149"/>
    <w:rsid w:val="00EE43E8"/>
    <w:rsid w:val="00EE5BBF"/>
    <w:rsid w:val="00EF2FF4"/>
    <w:rsid w:val="00EF6C74"/>
    <w:rsid w:val="00EF6D6E"/>
    <w:rsid w:val="00EF7E84"/>
    <w:rsid w:val="00F005E9"/>
    <w:rsid w:val="00F006F6"/>
    <w:rsid w:val="00F03F7C"/>
    <w:rsid w:val="00F05AFE"/>
    <w:rsid w:val="00F076E3"/>
    <w:rsid w:val="00F1235A"/>
    <w:rsid w:val="00F132A6"/>
    <w:rsid w:val="00F13CEA"/>
    <w:rsid w:val="00F13E82"/>
    <w:rsid w:val="00F16217"/>
    <w:rsid w:val="00F21F05"/>
    <w:rsid w:val="00F25F22"/>
    <w:rsid w:val="00F361CF"/>
    <w:rsid w:val="00F376BB"/>
    <w:rsid w:val="00F41310"/>
    <w:rsid w:val="00F42B71"/>
    <w:rsid w:val="00F4486F"/>
    <w:rsid w:val="00F44EFE"/>
    <w:rsid w:val="00F54060"/>
    <w:rsid w:val="00F60551"/>
    <w:rsid w:val="00F61C25"/>
    <w:rsid w:val="00F6670C"/>
    <w:rsid w:val="00F70B02"/>
    <w:rsid w:val="00F71FAE"/>
    <w:rsid w:val="00F77C5B"/>
    <w:rsid w:val="00F817C2"/>
    <w:rsid w:val="00F82B23"/>
    <w:rsid w:val="00F84AA8"/>
    <w:rsid w:val="00F84C0C"/>
    <w:rsid w:val="00F85F7E"/>
    <w:rsid w:val="00F870DA"/>
    <w:rsid w:val="00F90B5D"/>
    <w:rsid w:val="00F91CD9"/>
    <w:rsid w:val="00F921DD"/>
    <w:rsid w:val="00F950A5"/>
    <w:rsid w:val="00F96039"/>
    <w:rsid w:val="00F976B9"/>
    <w:rsid w:val="00FA0135"/>
    <w:rsid w:val="00FA0717"/>
    <w:rsid w:val="00FA0C6F"/>
    <w:rsid w:val="00FA1EE9"/>
    <w:rsid w:val="00FA6D14"/>
    <w:rsid w:val="00FA742D"/>
    <w:rsid w:val="00FA7F08"/>
    <w:rsid w:val="00FB7143"/>
    <w:rsid w:val="00FB7DE6"/>
    <w:rsid w:val="00FC0705"/>
    <w:rsid w:val="00FC0B65"/>
    <w:rsid w:val="00FC4A15"/>
    <w:rsid w:val="00FC58BC"/>
    <w:rsid w:val="00FC606C"/>
    <w:rsid w:val="00FD1303"/>
    <w:rsid w:val="00FD13DC"/>
    <w:rsid w:val="00FD1507"/>
    <w:rsid w:val="00FD5312"/>
    <w:rsid w:val="00FE29A3"/>
    <w:rsid w:val="00FE32B2"/>
    <w:rsid w:val="00FE6605"/>
    <w:rsid w:val="00FE74BC"/>
    <w:rsid w:val="00FF05EF"/>
    <w:rsid w:val="00FF42E2"/>
    <w:rsid w:val="00FF4304"/>
    <w:rsid w:val="00FF52BD"/>
    <w:rsid w:val="00FF5D1F"/>
    <w:rsid w:val="00FF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27A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780A"/>
    <w:pPr>
      <w:spacing w:after="120" w:line="240" w:lineRule="auto"/>
    </w:pPr>
    <w:rPr>
      <w:color w:val="595959" w:themeColor="text1" w:themeTint="A6"/>
      <w:sz w:val="20"/>
    </w:rPr>
  </w:style>
  <w:style w:type="paragraph" w:styleId="Heading1">
    <w:name w:val="heading 1"/>
    <w:basedOn w:val="Normal"/>
    <w:next w:val="Normal"/>
    <w:link w:val="Heading1Char"/>
    <w:qFormat/>
    <w:rsid w:val="00C07D9F"/>
    <w:pPr>
      <w:keepNext/>
      <w:keepLines/>
      <w:numPr>
        <w:numId w:val="7"/>
      </w:numPr>
      <w:spacing w:before="360" w:after="40"/>
      <w:outlineLvl w:val="0"/>
    </w:pPr>
    <w:rPr>
      <w:rFonts w:ascii="Arial" w:eastAsiaTheme="majorEastAsia" w:hAnsi="Arial" w:cs="Arial"/>
      <w:b/>
      <w:color w:val="00788A" w:themeColor="text2"/>
      <w:sz w:val="36"/>
      <w:szCs w:val="36"/>
    </w:rPr>
  </w:style>
  <w:style w:type="paragraph" w:styleId="Heading2">
    <w:name w:val="heading 2"/>
    <w:basedOn w:val="Normal"/>
    <w:next w:val="Normal"/>
    <w:link w:val="Heading2Char"/>
    <w:unhideWhenUsed/>
    <w:qFormat/>
    <w:rsid w:val="00C07D9F"/>
    <w:pPr>
      <w:keepNext/>
      <w:keepLines/>
      <w:numPr>
        <w:ilvl w:val="1"/>
        <w:numId w:val="7"/>
      </w:numPr>
      <w:spacing w:before="240" w:after="40"/>
      <w:outlineLvl w:val="1"/>
    </w:pPr>
    <w:rPr>
      <w:rFonts w:asciiTheme="majorHAnsi" w:eastAsiaTheme="majorEastAsia" w:hAnsiTheme="majorHAnsi" w:cstheme="majorBidi"/>
      <w:b/>
      <w:color w:val="00788A" w:themeColor="text2"/>
      <w:sz w:val="32"/>
      <w:szCs w:val="32"/>
    </w:rPr>
  </w:style>
  <w:style w:type="paragraph" w:styleId="Heading3">
    <w:name w:val="heading 3"/>
    <w:basedOn w:val="Normal"/>
    <w:next w:val="Normal"/>
    <w:link w:val="Heading3Char"/>
    <w:unhideWhenUsed/>
    <w:qFormat/>
    <w:rsid w:val="00C16653"/>
    <w:pPr>
      <w:keepNext/>
      <w:keepLines/>
      <w:numPr>
        <w:ilvl w:val="2"/>
        <w:numId w:val="7"/>
      </w:numPr>
      <w:spacing w:before="120" w:after="40"/>
      <w:outlineLvl w:val="2"/>
    </w:pPr>
    <w:rPr>
      <w:rFonts w:eastAsiaTheme="majorEastAsia" w:cstheme="majorBidi"/>
      <w:color w:val="51A1B2" w:themeColor="accent2" w:themeShade="BF"/>
      <w:sz w:val="28"/>
      <w:szCs w:val="28"/>
    </w:rPr>
  </w:style>
  <w:style w:type="paragraph" w:styleId="Heading4">
    <w:name w:val="heading 4"/>
    <w:basedOn w:val="Normal"/>
    <w:next w:val="Normal"/>
    <w:link w:val="Heading4Char"/>
    <w:unhideWhenUsed/>
    <w:qFormat/>
    <w:rsid w:val="00C16653"/>
    <w:pPr>
      <w:keepNext/>
      <w:keepLines/>
      <w:numPr>
        <w:ilvl w:val="3"/>
        <w:numId w:val="7"/>
      </w:numPr>
      <w:spacing w:before="40" w:after="40"/>
      <w:ind w:left="862" w:hanging="862"/>
      <w:outlineLvl w:val="3"/>
    </w:pPr>
    <w:rPr>
      <w:rFonts w:asciiTheme="majorHAnsi" w:eastAsiaTheme="majorEastAsia" w:hAnsiTheme="majorHAnsi" w:cstheme="majorBidi"/>
      <w:i/>
      <w:iCs/>
      <w:color w:val="0F835D" w:themeColor="accent1" w:themeShade="BF"/>
    </w:rPr>
  </w:style>
  <w:style w:type="paragraph" w:styleId="Heading5">
    <w:name w:val="heading 5"/>
    <w:basedOn w:val="Normal"/>
    <w:next w:val="Normal"/>
    <w:link w:val="Heading5Char"/>
    <w:unhideWhenUsed/>
    <w:qFormat/>
    <w:rsid w:val="002471E7"/>
    <w:pPr>
      <w:keepNext/>
      <w:keepLines/>
      <w:numPr>
        <w:ilvl w:val="4"/>
        <w:numId w:val="7"/>
      </w:numPr>
      <w:spacing w:before="40" w:after="0"/>
      <w:outlineLvl w:val="4"/>
    </w:pPr>
    <w:rPr>
      <w:rFonts w:asciiTheme="majorHAnsi" w:eastAsiaTheme="majorEastAsia" w:hAnsiTheme="majorHAnsi" w:cstheme="majorBidi"/>
      <w:color w:val="0F835D" w:themeColor="accent1" w:themeShade="BF"/>
    </w:rPr>
  </w:style>
  <w:style w:type="paragraph" w:styleId="Heading6">
    <w:name w:val="heading 6"/>
    <w:basedOn w:val="Normal"/>
    <w:next w:val="Normal"/>
    <w:link w:val="Heading6Char"/>
    <w:unhideWhenUsed/>
    <w:qFormat/>
    <w:rsid w:val="002471E7"/>
    <w:pPr>
      <w:keepNext/>
      <w:keepLines/>
      <w:numPr>
        <w:ilvl w:val="5"/>
        <w:numId w:val="7"/>
      </w:numPr>
      <w:spacing w:before="40" w:after="0"/>
      <w:outlineLvl w:val="5"/>
    </w:pPr>
    <w:rPr>
      <w:rFonts w:asciiTheme="majorHAnsi" w:eastAsiaTheme="majorEastAsia" w:hAnsiTheme="majorHAnsi" w:cstheme="majorBidi"/>
      <w:color w:val="0A573D" w:themeColor="accent1" w:themeShade="7F"/>
    </w:rPr>
  </w:style>
  <w:style w:type="paragraph" w:styleId="Heading7">
    <w:name w:val="heading 7"/>
    <w:basedOn w:val="Normal"/>
    <w:next w:val="Normal"/>
    <w:link w:val="Heading7Char"/>
    <w:unhideWhenUsed/>
    <w:qFormat/>
    <w:rsid w:val="002471E7"/>
    <w:pPr>
      <w:keepNext/>
      <w:keepLines/>
      <w:numPr>
        <w:ilvl w:val="6"/>
        <w:numId w:val="7"/>
      </w:numPr>
      <w:spacing w:before="40" w:after="0"/>
      <w:outlineLvl w:val="6"/>
    </w:pPr>
    <w:rPr>
      <w:rFonts w:asciiTheme="majorHAnsi" w:eastAsiaTheme="majorEastAsia" w:hAnsiTheme="majorHAnsi" w:cstheme="majorBidi"/>
      <w:i/>
      <w:iCs/>
      <w:color w:val="0A573D" w:themeColor="accent1" w:themeShade="7F"/>
    </w:rPr>
  </w:style>
  <w:style w:type="paragraph" w:styleId="Heading8">
    <w:name w:val="heading 8"/>
    <w:basedOn w:val="Normal"/>
    <w:next w:val="Normal"/>
    <w:link w:val="Heading8Char"/>
    <w:unhideWhenUsed/>
    <w:qFormat/>
    <w:rsid w:val="002471E7"/>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2471E7"/>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A4C29"/>
    <w:pPr>
      <w:tabs>
        <w:tab w:val="center" w:pos="4680"/>
        <w:tab w:val="right" w:pos="9360"/>
      </w:tabs>
      <w:spacing w:after="0"/>
    </w:pPr>
    <w:rPr>
      <w:sz w:val="16"/>
    </w:rPr>
  </w:style>
  <w:style w:type="character" w:customStyle="1" w:styleId="HeaderChar">
    <w:name w:val="Header Char"/>
    <w:basedOn w:val="DefaultParagraphFont"/>
    <w:link w:val="Header"/>
    <w:rsid w:val="00EA4C29"/>
    <w:rPr>
      <w:color w:val="595959" w:themeColor="text1" w:themeTint="A6"/>
      <w:sz w:val="16"/>
    </w:rPr>
  </w:style>
  <w:style w:type="paragraph" w:styleId="Footer">
    <w:name w:val="footer"/>
    <w:basedOn w:val="Normal"/>
    <w:link w:val="FooterChar"/>
    <w:unhideWhenUsed/>
    <w:rsid w:val="00881890"/>
    <w:pPr>
      <w:tabs>
        <w:tab w:val="center" w:pos="4680"/>
        <w:tab w:val="right" w:pos="9360"/>
      </w:tabs>
      <w:spacing w:after="0"/>
    </w:pPr>
    <w:rPr>
      <w:sz w:val="16"/>
    </w:rPr>
  </w:style>
  <w:style w:type="character" w:customStyle="1" w:styleId="FooterChar">
    <w:name w:val="Footer Char"/>
    <w:basedOn w:val="DefaultParagraphFont"/>
    <w:link w:val="Footer"/>
    <w:rsid w:val="00881890"/>
    <w:rPr>
      <w:color w:val="595959" w:themeColor="text1" w:themeTint="A6"/>
      <w:sz w:val="16"/>
    </w:rPr>
  </w:style>
  <w:style w:type="paragraph" w:styleId="Quote">
    <w:name w:val="Quote"/>
    <w:basedOn w:val="Normal"/>
    <w:next w:val="Normal"/>
    <w:link w:val="QuoteChar"/>
    <w:uiPriority w:val="29"/>
    <w:qFormat/>
    <w:rsid w:val="005271F0"/>
    <w:pPr>
      <w:ind w:left="720"/>
    </w:pPr>
    <w:rPr>
      <w:i/>
    </w:rPr>
  </w:style>
  <w:style w:type="character" w:customStyle="1" w:styleId="QuoteChar">
    <w:name w:val="Quote Char"/>
    <w:basedOn w:val="DefaultParagraphFont"/>
    <w:link w:val="Quote"/>
    <w:uiPriority w:val="29"/>
    <w:rsid w:val="005271F0"/>
    <w:rPr>
      <w:i/>
      <w:color w:val="595959" w:themeColor="text1" w:themeTint="A6"/>
    </w:rPr>
  </w:style>
  <w:style w:type="paragraph" w:styleId="NoSpacing">
    <w:name w:val="No Spacing"/>
    <w:uiPriority w:val="1"/>
    <w:qFormat/>
    <w:rsid w:val="0023397F"/>
    <w:pPr>
      <w:spacing w:after="0" w:line="240" w:lineRule="auto"/>
    </w:pPr>
  </w:style>
  <w:style w:type="paragraph" w:styleId="BodyText2">
    <w:name w:val="Body Text 2"/>
    <w:basedOn w:val="Normal"/>
    <w:link w:val="BodyText2Char"/>
    <w:uiPriority w:val="99"/>
    <w:semiHidden/>
    <w:unhideWhenUsed/>
    <w:rsid w:val="00C7347B"/>
    <w:pPr>
      <w:spacing w:line="480" w:lineRule="auto"/>
    </w:pPr>
    <w:rPr>
      <w:i/>
    </w:rPr>
  </w:style>
  <w:style w:type="paragraph" w:customStyle="1" w:styleId="NoteLevel1">
    <w:name w:val="Note Level 1"/>
    <w:basedOn w:val="Normal"/>
    <w:uiPriority w:val="99"/>
    <w:rsid w:val="002471E7"/>
    <w:pPr>
      <w:keepNext/>
      <w:numPr>
        <w:numId w:val="1"/>
      </w:numPr>
      <w:spacing w:after="0"/>
      <w:contextualSpacing/>
      <w:outlineLvl w:val="0"/>
    </w:pPr>
  </w:style>
  <w:style w:type="table" w:styleId="TableGrid">
    <w:name w:val="Table Grid"/>
    <w:basedOn w:val="TableNormal"/>
    <w:uiPriority w:val="39"/>
    <w:rsid w:val="00955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55F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580AB0"/>
    <w:pPr>
      <w:ind w:left="720"/>
      <w:contextualSpacing/>
    </w:pPr>
  </w:style>
  <w:style w:type="character" w:styleId="Hyperlink">
    <w:name w:val="Hyperlink"/>
    <w:basedOn w:val="FollowedHyperlink"/>
    <w:uiPriority w:val="99"/>
    <w:unhideWhenUsed/>
    <w:rsid w:val="00E95A9A"/>
    <w:rPr>
      <w:color w:val="51A1B2" w:themeColor="accent2" w:themeShade="BF"/>
    </w:rPr>
  </w:style>
  <w:style w:type="table" w:customStyle="1" w:styleId="PlainTable21">
    <w:name w:val="Plain Table 21"/>
    <w:basedOn w:val="TableNormal"/>
    <w:next w:val="PlainTable2"/>
    <w:uiPriority w:val="42"/>
    <w:rsid w:val="004E570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Subtitle"/>
    <w:next w:val="Normal"/>
    <w:link w:val="TitleChar"/>
    <w:uiPriority w:val="10"/>
    <w:qFormat/>
    <w:rsid w:val="00FC0B65"/>
    <w:pPr>
      <w:spacing w:before="4400"/>
    </w:pPr>
    <w:rPr>
      <w:b/>
      <w:sz w:val="56"/>
    </w:rPr>
  </w:style>
  <w:style w:type="character" w:customStyle="1" w:styleId="TitleChar">
    <w:name w:val="Title Char"/>
    <w:basedOn w:val="DefaultParagraphFont"/>
    <w:link w:val="Title"/>
    <w:uiPriority w:val="10"/>
    <w:rsid w:val="00FC0B65"/>
    <w:rPr>
      <w:rFonts w:ascii="Arial" w:eastAsiaTheme="minorEastAsia" w:hAnsi="Arial" w:cs="Arial"/>
      <w:b/>
      <w:color w:val="00788A" w:themeColor="text2"/>
      <w:spacing w:val="15"/>
      <w:sz w:val="56"/>
      <w:szCs w:val="32"/>
    </w:rPr>
  </w:style>
  <w:style w:type="paragraph" w:styleId="Subtitle">
    <w:name w:val="Subtitle"/>
    <w:basedOn w:val="Normal"/>
    <w:next w:val="Normal"/>
    <w:link w:val="SubtitleChar"/>
    <w:uiPriority w:val="11"/>
    <w:qFormat/>
    <w:rsid w:val="00FC0B65"/>
    <w:pPr>
      <w:numPr>
        <w:ilvl w:val="1"/>
      </w:numPr>
      <w:spacing w:after="0"/>
    </w:pPr>
    <w:rPr>
      <w:rFonts w:ascii="Arial" w:eastAsiaTheme="minorEastAsia" w:hAnsi="Arial" w:cs="Arial"/>
      <w:color w:val="00788A" w:themeColor="text2"/>
      <w:spacing w:val="15"/>
      <w:sz w:val="32"/>
      <w:szCs w:val="32"/>
    </w:rPr>
  </w:style>
  <w:style w:type="character" w:customStyle="1" w:styleId="SubtitleChar">
    <w:name w:val="Subtitle Char"/>
    <w:basedOn w:val="DefaultParagraphFont"/>
    <w:link w:val="Subtitle"/>
    <w:uiPriority w:val="11"/>
    <w:rsid w:val="00FC0B65"/>
    <w:rPr>
      <w:rFonts w:ascii="Arial" w:eastAsiaTheme="minorEastAsia" w:hAnsi="Arial" w:cs="Arial"/>
      <w:color w:val="00788A" w:themeColor="text2"/>
      <w:spacing w:val="15"/>
      <w:sz w:val="32"/>
      <w:szCs w:val="32"/>
    </w:rPr>
  </w:style>
  <w:style w:type="character" w:styleId="PageNumber">
    <w:name w:val="page number"/>
    <w:basedOn w:val="DefaultParagraphFont"/>
    <w:unhideWhenUsed/>
    <w:rsid w:val="00EA4C29"/>
  </w:style>
  <w:style w:type="character" w:customStyle="1" w:styleId="Heading1Char">
    <w:name w:val="Heading 1 Char"/>
    <w:basedOn w:val="DefaultParagraphFont"/>
    <w:link w:val="Heading1"/>
    <w:rsid w:val="00C07D9F"/>
    <w:rPr>
      <w:rFonts w:ascii="Arial" w:eastAsiaTheme="majorEastAsia" w:hAnsi="Arial" w:cs="Arial"/>
      <w:b/>
      <w:color w:val="00788A" w:themeColor="text2"/>
      <w:sz w:val="36"/>
      <w:szCs w:val="36"/>
    </w:rPr>
  </w:style>
  <w:style w:type="paragraph" w:styleId="TOCHeading">
    <w:name w:val="TOC Heading"/>
    <w:basedOn w:val="Normal"/>
    <w:next w:val="Normal"/>
    <w:uiPriority w:val="39"/>
    <w:unhideWhenUsed/>
    <w:qFormat/>
    <w:rsid w:val="005271F0"/>
    <w:pPr>
      <w:spacing w:before="480"/>
    </w:pPr>
    <w:rPr>
      <w:b/>
      <w:i/>
      <w:color w:val="00788A" w:themeColor="text2"/>
      <w:sz w:val="44"/>
      <w:szCs w:val="44"/>
    </w:rPr>
  </w:style>
  <w:style w:type="paragraph" w:styleId="TOC1">
    <w:name w:val="toc 1"/>
    <w:basedOn w:val="Normal"/>
    <w:next w:val="Normal"/>
    <w:autoRedefine/>
    <w:uiPriority w:val="39"/>
    <w:unhideWhenUsed/>
    <w:rsid w:val="00975AB6"/>
    <w:pPr>
      <w:tabs>
        <w:tab w:val="left" w:pos="440"/>
        <w:tab w:val="right" w:pos="9017"/>
      </w:tabs>
      <w:spacing w:before="120" w:after="0"/>
    </w:pPr>
    <w:rPr>
      <w:b/>
      <w:bCs/>
    </w:rPr>
  </w:style>
  <w:style w:type="paragraph" w:styleId="TOC2">
    <w:name w:val="toc 2"/>
    <w:basedOn w:val="Normal"/>
    <w:next w:val="Normal"/>
    <w:autoRedefine/>
    <w:uiPriority w:val="39"/>
    <w:unhideWhenUsed/>
    <w:rsid w:val="00C5345E"/>
    <w:pPr>
      <w:tabs>
        <w:tab w:val="left" w:pos="880"/>
        <w:tab w:val="right" w:pos="9017"/>
      </w:tabs>
      <w:spacing w:after="0"/>
      <w:ind w:left="440"/>
    </w:pPr>
    <w:rPr>
      <w:rFonts w:eastAsia="Times New Roman"/>
      <w:noProof/>
      <w:color w:val="auto"/>
      <w:lang w:val="en-AU" w:eastAsia="en-AU"/>
    </w:rPr>
  </w:style>
  <w:style w:type="paragraph" w:styleId="TOC3">
    <w:name w:val="toc 3"/>
    <w:basedOn w:val="TOC2"/>
    <w:next w:val="Normal"/>
    <w:autoRedefine/>
    <w:uiPriority w:val="39"/>
    <w:unhideWhenUsed/>
    <w:rsid w:val="001A5D6B"/>
    <w:rPr>
      <w:i/>
      <w:iCs/>
    </w:rPr>
  </w:style>
  <w:style w:type="paragraph" w:styleId="TOC4">
    <w:name w:val="toc 4"/>
    <w:basedOn w:val="Normal"/>
    <w:next w:val="Normal"/>
    <w:autoRedefine/>
    <w:uiPriority w:val="39"/>
    <w:semiHidden/>
    <w:unhideWhenUsed/>
    <w:rsid w:val="001A5D6B"/>
    <w:pPr>
      <w:spacing w:after="0"/>
      <w:ind w:left="660"/>
    </w:pPr>
    <w:rPr>
      <w:szCs w:val="20"/>
    </w:rPr>
  </w:style>
  <w:style w:type="paragraph" w:styleId="TOC5">
    <w:name w:val="toc 5"/>
    <w:basedOn w:val="Normal"/>
    <w:next w:val="Normal"/>
    <w:autoRedefine/>
    <w:uiPriority w:val="39"/>
    <w:semiHidden/>
    <w:unhideWhenUsed/>
    <w:rsid w:val="001A5D6B"/>
    <w:pPr>
      <w:spacing w:after="0"/>
      <w:ind w:left="880"/>
    </w:pPr>
    <w:rPr>
      <w:szCs w:val="20"/>
    </w:rPr>
  </w:style>
  <w:style w:type="paragraph" w:styleId="TOC6">
    <w:name w:val="toc 6"/>
    <w:basedOn w:val="Normal"/>
    <w:next w:val="Normal"/>
    <w:autoRedefine/>
    <w:uiPriority w:val="39"/>
    <w:semiHidden/>
    <w:unhideWhenUsed/>
    <w:rsid w:val="001A5D6B"/>
    <w:pPr>
      <w:spacing w:after="0"/>
      <w:ind w:left="1100"/>
    </w:pPr>
    <w:rPr>
      <w:szCs w:val="20"/>
    </w:rPr>
  </w:style>
  <w:style w:type="paragraph" w:styleId="TOC7">
    <w:name w:val="toc 7"/>
    <w:basedOn w:val="Normal"/>
    <w:next w:val="Normal"/>
    <w:autoRedefine/>
    <w:uiPriority w:val="39"/>
    <w:semiHidden/>
    <w:unhideWhenUsed/>
    <w:rsid w:val="001A5D6B"/>
    <w:pPr>
      <w:spacing w:after="0"/>
      <w:ind w:left="1320"/>
    </w:pPr>
    <w:rPr>
      <w:szCs w:val="20"/>
    </w:rPr>
  </w:style>
  <w:style w:type="paragraph" w:styleId="TOC8">
    <w:name w:val="toc 8"/>
    <w:basedOn w:val="Normal"/>
    <w:next w:val="Normal"/>
    <w:autoRedefine/>
    <w:uiPriority w:val="39"/>
    <w:semiHidden/>
    <w:unhideWhenUsed/>
    <w:rsid w:val="001A5D6B"/>
    <w:pPr>
      <w:spacing w:after="0"/>
      <w:ind w:left="1540"/>
    </w:pPr>
    <w:rPr>
      <w:szCs w:val="20"/>
    </w:rPr>
  </w:style>
  <w:style w:type="paragraph" w:styleId="TOC9">
    <w:name w:val="toc 9"/>
    <w:basedOn w:val="Normal"/>
    <w:next w:val="Normal"/>
    <w:autoRedefine/>
    <w:uiPriority w:val="39"/>
    <w:semiHidden/>
    <w:unhideWhenUsed/>
    <w:rsid w:val="001A5D6B"/>
    <w:pPr>
      <w:spacing w:after="0"/>
      <w:ind w:left="1760"/>
    </w:pPr>
    <w:rPr>
      <w:szCs w:val="20"/>
    </w:rPr>
  </w:style>
  <w:style w:type="paragraph" w:styleId="NormalWeb">
    <w:name w:val="Normal (Web)"/>
    <w:basedOn w:val="Normal"/>
    <w:uiPriority w:val="99"/>
    <w:unhideWhenUsed/>
    <w:rsid w:val="00C7347B"/>
    <w:pPr>
      <w:spacing w:before="100" w:beforeAutospacing="1" w:after="100" w:afterAutospacing="1"/>
    </w:pPr>
    <w:rPr>
      <w:rFonts w:eastAsiaTheme="minorEastAsia" w:cs="Times New Roman"/>
      <w:sz w:val="24"/>
      <w:szCs w:val="24"/>
    </w:rPr>
  </w:style>
  <w:style w:type="character" w:customStyle="1" w:styleId="Heading2Char">
    <w:name w:val="Heading 2 Char"/>
    <w:basedOn w:val="DefaultParagraphFont"/>
    <w:link w:val="Heading2"/>
    <w:rsid w:val="00C07D9F"/>
    <w:rPr>
      <w:rFonts w:asciiTheme="majorHAnsi" w:eastAsiaTheme="majorEastAsia" w:hAnsiTheme="majorHAnsi" w:cstheme="majorBidi"/>
      <w:b/>
      <w:color w:val="00788A" w:themeColor="text2"/>
      <w:sz w:val="32"/>
      <w:szCs w:val="32"/>
    </w:rPr>
  </w:style>
  <w:style w:type="character" w:customStyle="1" w:styleId="Heading3Char">
    <w:name w:val="Heading 3 Char"/>
    <w:basedOn w:val="DefaultParagraphFont"/>
    <w:link w:val="Heading3"/>
    <w:rsid w:val="00C16653"/>
    <w:rPr>
      <w:rFonts w:eastAsiaTheme="majorEastAsia" w:cstheme="majorBidi"/>
      <w:color w:val="51A1B2" w:themeColor="accent2" w:themeShade="BF"/>
      <w:sz w:val="28"/>
      <w:szCs w:val="28"/>
    </w:rPr>
  </w:style>
  <w:style w:type="paragraph" w:styleId="IntenseQuote">
    <w:name w:val="Intense Quote"/>
    <w:basedOn w:val="Quote"/>
    <w:next w:val="Normal"/>
    <w:link w:val="IntenseQuoteChar"/>
    <w:uiPriority w:val="30"/>
    <w:qFormat/>
    <w:rsid w:val="003965DD"/>
    <w:rPr>
      <w:color w:val="00788A" w:themeColor="text2"/>
    </w:rPr>
  </w:style>
  <w:style w:type="character" w:customStyle="1" w:styleId="IntenseQuoteChar">
    <w:name w:val="Intense Quote Char"/>
    <w:basedOn w:val="DefaultParagraphFont"/>
    <w:link w:val="IntenseQuote"/>
    <w:uiPriority w:val="30"/>
    <w:rsid w:val="003965DD"/>
    <w:rPr>
      <w:i/>
      <w:color w:val="00788A" w:themeColor="text2"/>
      <w:sz w:val="20"/>
    </w:rPr>
  </w:style>
  <w:style w:type="character" w:styleId="BookTitle">
    <w:name w:val="Book Title"/>
    <w:basedOn w:val="DefaultParagraphFont"/>
    <w:uiPriority w:val="33"/>
    <w:qFormat/>
    <w:rsid w:val="005271F0"/>
    <w:rPr>
      <w:rFonts w:asciiTheme="minorHAnsi" w:hAnsiTheme="minorHAnsi"/>
      <w:b/>
      <w:bCs/>
      <w:i/>
      <w:iCs/>
      <w:spacing w:val="5"/>
      <w:sz w:val="28"/>
    </w:rPr>
  </w:style>
  <w:style w:type="paragraph" w:customStyle="1" w:styleId="NoteLevel2">
    <w:name w:val="Note Level 2"/>
    <w:basedOn w:val="Normal"/>
    <w:uiPriority w:val="99"/>
    <w:rsid w:val="002471E7"/>
    <w:pPr>
      <w:keepNext/>
      <w:numPr>
        <w:ilvl w:val="1"/>
        <w:numId w:val="1"/>
      </w:numPr>
      <w:spacing w:after="0"/>
      <w:contextualSpacing/>
      <w:outlineLvl w:val="1"/>
    </w:pPr>
  </w:style>
  <w:style w:type="table" w:styleId="GridTable5Dark-Accent2">
    <w:name w:val="Grid Table 5 Dark Accent 2"/>
    <w:basedOn w:val="TableNormal"/>
    <w:uiPriority w:val="50"/>
    <w:rsid w:val="000D1E3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2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EC2C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EC2C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EC2C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EC2CD" w:themeFill="accent2"/>
      </w:tcPr>
    </w:tblStylePr>
    <w:tblStylePr w:type="band1Vert">
      <w:tblPr/>
      <w:tcPr>
        <w:shd w:val="clear" w:color="auto" w:fill="D1E6EB" w:themeFill="accent2" w:themeFillTint="66"/>
      </w:tcPr>
    </w:tblStylePr>
    <w:tblStylePr w:type="band1Horz">
      <w:tblPr/>
      <w:tcPr>
        <w:shd w:val="clear" w:color="auto" w:fill="D1E6EB" w:themeFill="accent2" w:themeFillTint="66"/>
      </w:tcPr>
    </w:tblStylePr>
  </w:style>
  <w:style w:type="table" w:styleId="GridTable4-Accent2">
    <w:name w:val="Grid Table 4 Accent 2"/>
    <w:basedOn w:val="TableNormal"/>
    <w:uiPriority w:val="49"/>
    <w:rsid w:val="000D1E3C"/>
    <w:pPr>
      <w:spacing w:after="0" w:line="240" w:lineRule="auto"/>
    </w:pPr>
    <w:tblPr>
      <w:tblStyleRowBandSize w:val="1"/>
      <w:tblStyleColBandSize w:val="1"/>
      <w:tblBorders>
        <w:top w:val="single" w:sz="4" w:space="0" w:color="BBDAE1" w:themeColor="accent2" w:themeTint="99"/>
        <w:left w:val="single" w:sz="4" w:space="0" w:color="BBDAE1" w:themeColor="accent2" w:themeTint="99"/>
        <w:bottom w:val="single" w:sz="4" w:space="0" w:color="BBDAE1" w:themeColor="accent2" w:themeTint="99"/>
        <w:right w:val="single" w:sz="4" w:space="0" w:color="BBDAE1" w:themeColor="accent2" w:themeTint="99"/>
        <w:insideH w:val="single" w:sz="4" w:space="0" w:color="BBDAE1" w:themeColor="accent2" w:themeTint="99"/>
        <w:insideV w:val="single" w:sz="4" w:space="0" w:color="BBDAE1" w:themeColor="accent2" w:themeTint="99"/>
      </w:tblBorders>
    </w:tblPr>
    <w:tblStylePr w:type="firstRow">
      <w:rPr>
        <w:b/>
        <w:bCs/>
        <w:color w:val="FFFFFF" w:themeColor="background1"/>
      </w:rPr>
      <w:tblPr/>
      <w:tcPr>
        <w:tcBorders>
          <w:top w:val="single" w:sz="4" w:space="0" w:color="8EC2CD" w:themeColor="accent2"/>
          <w:left w:val="single" w:sz="4" w:space="0" w:color="8EC2CD" w:themeColor="accent2"/>
          <w:bottom w:val="single" w:sz="4" w:space="0" w:color="8EC2CD" w:themeColor="accent2"/>
          <w:right w:val="single" w:sz="4" w:space="0" w:color="8EC2CD" w:themeColor="accent2"/>
          <w:insideH w:val="nil"/>
          <w:insideV w:val="nil"/>
        </w:tcBorders>
        <w:shd w:val="clear" w:color="auto" w:fill="8EC2CD" w:themeFill="accent2"/>
      </w:tcPr>
    </w:tblStylePr>
    <w:tblStylePr w:type="lastRow">
      <w:rPr>
        <w:b/>
        <w:bCs/>
      </w:rPr>
      <w:tblPr/>
      <w:tcPr>
        <w:tcBorders>
          <w:top w:val="double" w:sz="4" w:space="0" w:color="8EC2CD" w:themeColor="accent2"/>
        </w:tcBorders>
      </w:tcPr>
    </w:tblStylePr>
    <w:tblStylePr w:type="firstCol">
      <w:rPr>
        <w:b/>
        <w:bCs/>
      </w:rPr>
    </w:tblStylePr>
    <w:tblStylePr w:type="lastCol">
      <w:rPr>
        <w:b/>
        <w:bCs/>
      </w:rPr>
    </w:tblStylePr>
    <w:tblStylePr w:type="band1Vert">
      <w:tblPr/>
      <w:tcPr>
        <w:shd w:val="clear" w:color="auto" w:fill="E8F2F5" w:themeFill="accent2" w:themeFillTint="33"/>
      </w:tcPr>
    </w:tblStylePr>
    <w:tblStylePr w:type="band1Horz">
      <w:tblPr/>
      <w:tcPr>
        <w:shd w:val="clear" w:color="auto" w:fill="E8F2F5" w:themeFill="accent2" w:themeFillTint="33"/>
      </w:tcPr>
    </w:tblStylePr>
  </w:style>
  <w:style w:type="table" w:styleId="GridTable2-Accent2">
    <w:name w:val="Grid Table 2 Accent 2"/>
    <w:basedOn w:val="TableNormal"/>
    <w:uiPriority w:val="47"/>
    <w:rsid w:val="000D1E3C"/>
    <w:pPr>
      <w:spacing w:after="0" w:line="240" w:lineRule="auto"/>
    </w:pPr>
    <w:tblPr>
      <w:tblStyleRowBandSize w:val="1"/>
      <w:tblStyleColBandSize w:val="1"/>
      <w:tblBorders>
        <w:top w:val="single" w:sz="2" w:space="0" w:color="BBDAE1" w:themeColor="accent2" w:themeTint="99"/>
        <w:bottom w:val="single" w:sz="2" w:space="0" w:color="BBDAE1" w:themeColor="accent2" w:themeTint="99"/>
        <w:insideH w:val="single" w:sz="2" w:space="0" w:color="BBDAE1" w:themeColor="accent2" w:themeTint="99"/>
        <w:insideV w:val="single" w:sz="2" w:space="0" w:color="BBDAE1" w:themeColor="accent2" w:themeTint="99"/>
      </w:tblBorders>
    </w:tblPr>
    <w:tblStylePr w:type="firstRow">
      <w:rPr>
        <w:b/>
        <w:bCs/>
      </w:rPr>
      <w:tblPr/>
      <w:tcPr>
        <w:tcBorders>
          <w:top w:val="nil"/>
          <w:bottom w:val="single" w:sz="12" w:space="0" w:color="BBDAE1" w:themeColor="accent2" w:themeTint="99"/>
          <w:insideH w:val="nil"/>
          <w:insideV w:val="nil"/>
        </w:tcBorders>
        <w:shd w:val="clear" w:color="auto" w:fill="FFFFFF" w:themeFill="background1"/>
      </w:tcPr>
    </w:tblStylePr>
    <w:tblStylePr w:type="lastRow">
      <w:rPr>
        <w:b/>
        <w:bCs/>
      </w:rPr>
      <w:tblPr/>
      <w:tcPr>
        <w:tcBorders>
          <w:top w:val="double" w:sz="2" w:space="0" w:color="BBDAE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2F5" w:themeFill="accent2" w:themeFillTint="33"/>
      </w:tcPr>
    </w:tblStylePr>
    <w:tblStylePr w:type="band1Horz">
      <w:tblPr/>
      <w:tcPr>
        <w:shd w:val="clear" w:color="auto" w:fill="E8F2F5" w:themeFill="accent2" w:themeFillTint="33"/>
      </w:tcPr>
    </w:tblStylePr>
  </w:style>
  <w:style w:type="table" w:styleId="GridTable1Light-Accent2">
    <w:name w:val="Grid Table 1 Light Accent 2"/>
    <w:basedOn w:val="TableNormal"/>
    <w:uiPriority w:val="46"/>
    <w:rsid w:val="000D1E3C"/>
    <w:pPr>
      <w:spacing w:after="0" w:line="240" w:lineRule="auto"/>
    </w:pPr>
    <w:tblPr>
      <w:tblStyleRowBandSize w:val="1"/>
      <w:tblStyleColBandSize w:val="1"/>
      <w:tblBorders>
        <w:top w:val="single" w:sz="4" w:space="0" w:color="D1E6EB" w:themeColor="accent2" w:themeTint="66"/>
        <w:left w:val="single" w:sz="4" w:space="0" w:color="D1E6EB" w:themeColor="accent2" w:themeTint="66"/>
        <w:bottom w:val="single" w:sz="4" w:space="0" w:color="D1E6EB" w:themeColor="accent2" w:themeTint="66"/>
        <w:right w:val="single" w:sz="4" w:space="0" w:color="D1E6EB" w:themeColor="accent2" w:themeTint="66"/>
        <w:insideH w:val="single" w:sz="4" w:space="0" w:color="D1E6EB" w:themeColor="accent2" w:themeTint="66"/>
        <w:insideV w:val="single" w:sz="4" w:space="0" w:color="D1E6EB" w:themeColor="accent2" w:themeTint="66"/>
      </w:tblBorders>
    </w:tblPr>
    <w:tblStylePr w:type="firstRow">
      <w:rPr>
        <w:b/>
        <w:bCs/>
      </w:rPr>
      <w:tblPr/>
      <w:tcPr>
        <w:tcBorders>
          <w:bottom w:val="single" w:sz="12" w:space="0" w:color="BBDAE1" w:themeColor="accent2" w:themeTint="99"/>
        </w:tcBorders>
      </w:tcPr>
    </w:tblStylePr>
    <w:tblStylePr w:type="lastRow">
      <w:rPr>
        <w:b/>
        <w:bCs/>
      </w:rPr>
      <w:tblPr/>
      <w:tcPr>
        <w:tcBorders>
          <w:top w:val="double" w:sz="2" w:space="0" w:color="BBDAE1" w:themeColor="accent2"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0D1E3C"/>
    <w:pPr>
      <w:spacing w:after="0" w:line="240" w:lineRule="auto"/>
    </w:pPr>
    <w:rPr>
      <w:color w:val="51A1B2" w:themeColor="accent2" w:themeShade="BF"/>
    </w:rPr>
    <w:tblPr>
      <w:tblStyleRowBandSize w:val="1"/>
      <w:tblStyleColBandSize w:val="1"/>
      <w:tblBorders>
        <w:top w:val="single" w:sz="4" w:space="0" w:color="BBDAE1" w:themeColor="accent2" w:themeTint="99"/>
        <w:left w:val="single" w:sz="4" w:space="0" w:color="BBDAE1" w:themeColor="accent2" w:themeTint="99"/>
        <w:bottom w:val="single" w:sz="4" w:space="0" w:color="BBDAE1" w:themeColor="accent2" w:themeTint="99"/>
        <w:right w:val="single" w:sz="4" w:space="0" w:color="BBDAE1" w:themeColor="accent2" w:themeTint="99"/>
        <w:insideH w:val="single" w:sz="4" w:space="0" w:color="BBDAE1" w:themeColor="accent2" w:themeTint="99"/>
        <w:insideV w:val="single" w:sz="4" w:space="0" w:color="BBDAE1" w:themeColor="accent2" w:themeTint="99"/>
      </w:tblBorders>
    </w:tblPr>
    <w:tblStylePr w:type="firstRow">
      <w:rPr>
        <w:b/>
        <w:bCs/>
      </w:rPr>
      <w:tblPr/>
      <w:tcPr>
        <w:tcBorders>
          <w:bottom w:val="single" w:sz="12" w:space="0" w:color="BBDAE1" w:themeColor="accent2" w:themeTint="99"/>
        </w:tcBorders>
      </w:tcPr>
    </w:tblStylePr>
    <w:tblStylePr w:type="lastRow">
      <w:rPr>
        <w:b/>
        <w:bCs/>
      </w:rPr>
      <w:tblPr/>
      <w:tcPr>
        <w:tcBorders>
          <w:top w:val="double" w:sz="4" w:space="0" w:color="BBDAE1" w:themeColor="accent2" w:themeTint="99"/>
        </w:tcBorders>
      </w:tcPr>
    </w:tblStylePr>
    <w:tblStylePr w:type="firstCol">
      <w:rPr>
        <w:b/>
        <w:bCs/>
      </w:rPr>
    </w:tblStylePr>
    <w:tblStylePr w:type="lastCol">
      <w:rPr>
        <w:b/>
        <w:bCs/>
      </w:rPr>
    </w:tblStylePr>
    <w:tblStylePr w:type="band1Vert">
      <w:tblPr/>
      <w:tcPr>
        <w:shd w:val="clear" w:color="auto" w:fill="E8F2F5" w:themeFill="accent2" w:themeFillTint="33"/>
      </w:tcPr>
    </w:tblStylePr>
    <w:tblStylePr w:type="band1Horz">
      <w:tblPr/>
      <w:tcPr>
        <w:shd w:val="clear" w:color="auto" w:fill="E8F2F5" w:themeFill="accent2" w:themeFillTint="33"/>
      </w:tcPr>
    </w:tblStylePr>
  </w:style>
  <w:style w:type="table" w:styleId="ListTable3-Accent2">
    <w:name w:val="List Table 3 Accent 2"/>
    <w:basedOn w:val="TableNormal"/>
    <w:uiPriority w:val="48"/>
    <w:rsid w:val="000D1E3C"/>
    <w:pPr>
      <w:spacing w:after="0" w:line="240" w:lineRule="auto"/>
    </w:pPr>
    <w:tblPr>
      <w:tblStyleRowBandSize w:val="1"/>
      <w:tblStyleColBandSize w:val="1"/>
      <w:tblBorders>
        <w:top w:val="single" w:sz="4" w:space="0" w:color="8EC2CD" w:themeColor="accent2"/>
        <w:left w:val="single" w:sz="4" w:space="0" w:color="8EC2CD" w:themeColor="accent2"/>
        <w:bottom w:val="single" w:sz="4" w:space="0" w:color="8EC2CD" w:themeColor="accent2"/>
        <w:right w:val="single" w:sz="4" w:space="0" w:color="8EC2CD" w:themeColor="accent2"/>
      </w:tblBorders>
    </w:tblPr>
    <w:tblStylePr w:type="firstRow">
      <w:rPr>
        <w:b/>
        <w:bCs/>
        <w:color w:val="FFFFFF" w:themeColor="background1"/>
      </w:rPr>
      <w:tblPr/>
      <w:tcPr>
        <w:shd w:val="clear" w:color="auto" w:fill="8EC2CD" w:themeFill="accent2"/>
      </w:tcPr>
    </w:tblStylePr>
    <w:tblStylePr w:type="lastRow">
      <w:rPr>
        <w:b/>
        <w:bCs/>
      </w:rPr>
      <w:tblPr/>
      <w:tcPr>
        <w:tcBorders>
          <w:top w:val="double" w:sz="4" w:space="0" w:color="8EC2C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EC2CD" w:themeColor="accent2"/>
          <w:right w:val="single" w:sz="4" w:space="0" w:color="8EC2CD" w:themeColor="accent2"/>
        </w:tcBorders>
      </w:tcPr>
    </w:tblStylePr>
    <w:tblStylePr w:type="band1Horz">
      <w:tblPr/>
      <w:tcPr>
        <w:tcBorders>
          <w:top w:val="single" w:sz="4" w:space="0" w:color="8EC2CD" w:themeColor="accent2"/>
          <w:bottom w:val="single" w:sz="4" w:space="0" w:color="8EC2C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EC2CD" w:themeColor="accent2"/>
          <w:left w:val="nil"/>
        </w:tcBorders>
      </w:tcPr>
    </w:tblStylePr>
    <w:tblStylePr w:type="swCell">
      <w:tblPr/>
      <w:tcPr>
        <w:tcBorders>
          <w:top w:val="double" w:sz="4" w:space="0" w:color="8EC2CD" w:themeColor="accent2"/>
          <w:right w:val="nil"/>
        </w:tcBorders>
      </w:tcPr>
    </w:tblStylePr>
  </w:style>
  <w:style w:type="table" w:styleId="PlainTable1">
    <w:name w:val="Plain Table 1"/>
    <w:basedOn w:val="TableNormal"/>
    <w:uiPriority w:val="41"/>
    <w:rsid w:val="00745C3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1A1B2" w:themeFill="accent2" w:themeFillShade="BF"/>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0D1E3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D1E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IntenseReference">
    <w:name w:val="Intense Reference"/>
    <w:uiPriority w:val="32"/>
    <w:qFormat/>
    <w:rsid w:val="003965DD"/>
    <w:rPr>
      <w:b/>
      <w:color w:val="00788A" w:themeColor="text2"/>
    </w:rPr>
  </w:style>
  <w:style w:type="character" w:styleId="SubtleReference">
    <w:name w:val="Subtle Reference"/>
    <w:uiPriority w:val="31"/>
    <w:qFormat/>
    <w:rsid w:val="005271F0"/>
    <w:rPr>
      <w:b/>
    </w:rPr>
  </w:style>
  <w:style w:type="character" w:styleId="IntenseEmphasis">
    <w:name w:val="Intense Emphasis"/>
    <w:uiPriority w:val="21"/>
    <w:qFormat/>
    <w:rsid w:val="003965DD"/>
    <w:rPr>
      <w:i/>
      <w:color w:val="00788A" w:themeColor="text2"/>
    </w:rPr>
  </w:style>
  <w:style w:type="character" w:styleId="Emphasis">
    <w:name w:val="Emphasis"/>
    <w:basedOn w:val="IntenseEmphasis"/>
    <w:uiPriority w:val="20"/>
    <w:qFormat/>
    <w:rsid w:val="005271F0"/>
    <w:rPr>
      <w:i/>
      <w:color w:val="595959" w:themeColor="text1" w:themeTint="A6"/>
    </w:rPr>
  </w:style>
  <w:style w:type="character" w:styleId="Strong">
    <w:name w:val="Strong"/>
    <w:basedOn w:val="SubtleReference"/>
    <w:uiPriority w:val="22"/>
    <w:qFormat/>
    <w:rsid w:val="005271F0"/>
    <w:rPr>
      <w:b/>
    </w:rPr>
  </w:style>
  <w:style w:type="paragraph" w:customStyle="1" w:styleId="NoteLevel3">
    <w:name w:val="Note Level 3"/>
    <w:basedOn w:val="Normal"/>
    <w:uiPriority w:val="99"/>
    <w:rsid w:val="002471E7"/>
    <w:pPr>
      <w:keepNext/>
      <w:numPr>
        <w:ilvl w:val="2"/>
        <w:numId w:val="1"/>
      </w:numPr>
      <w:spacing w:after="0"/>
      <w:contextualSpacing/>
      <w:outlineLvl w:val="2"/>
    </w:pPr>
  </w:style>
  <w:style w:type="paragraph" w:customStyle="1" w:styleId="NoteLevel4">
    <w:name w:val="Note Level 4"/>
    <w:basedOn w:val="Normal"/>
    <w:uiPriority w:val="99"/>
    <w:rsid w:val="002471E7"/>
    <w:pPr>
      <w:keepNext/>
      <w:numPr>
        <w:ilvl w:val="3"/>
        <w:numId w:val="1"/>
      </w:numPr>
      <w:spacing w:after="0"/>
      <w:contextualSpacing/>
      <w:outlineLvl w:val="3"/>
    </w:pPr>
  </w:style>
  <w:style w:type="paragraph" w:customStyle="1" w:styleId="NoteLevel5">
    <w:name w:val="Note Level 5"/>
    <w:basedOn w:val="Normal"/>
    <w:uiPriority w:val="99"/>
    <w:rsid w:val="002471E7"/>
    <w:pPr>
      <w:keepNext/>
      <w:numPr>
        <w:ilvl w:val="4"/>
        <w:numId w:val="1"/>
      </w:numPr>
      <w:spacing w:after="0"/>
      <w:contextualSpacing/>
      <w:outlineLvl w:val="4"/>
    </w:pPr>
  </w:style>
  <w:style w:type="paragraph" w:customStyle="1" w:styleId="NoteLevel6">
    <w:name w:val="Note Level 6"/>
    <w:basedOn w:val="Normal"/>
    <w:uiPriority w:val="99"/>
    <w:rsid w:val="002471E7"/>
    <w:pPr>
      <w:keepNext/>
      <w:numPr>
        <w:ilvl w:val="5"/>
        <w:numId w:val="1"/>
      </w:numPr>
      <w:spacing w:after="0"/>
      <w:contextualSpacing/>
      <w:outlineLvl w:val="5"/>
    </w:pPr>
  </w:style>
  <w:style w:type="paragraph" w:customStyle="1" w:styleId="NoteLevel7">
    <w:name w:val="Note Level 7"/>
    <w:basedOn w:val="Normal"/>
    <w:uiPriority w:val="99"/>
    <w:rsid w:val="002471E7"/>
    <w:pPr>
      <w:keepNext/>
      <w:numPr>
        <w:ilvl w:val="6"/>
        <w:numId w:val="1"/>
      </w:numPr>
      <w:spacing w:after="0"/>
      <w:contextualSpacing/>
      <w:outlineLvl w:val="6"/>
    </w:pPr>
  </w:style>
  <w:style w:type="paragraph" w:customStyle="1" w:styleId="NoteLevel8">
    <w:name w:val="Note Level 8"/>
    <w:basedOn w:val="Normal"/>
    <w:uiPriority w:val="99"/>
    <w:rsid w:val="002471E7"/>
    <w:pPr>
      <w:keepNext/>
      <w:numPr>
        <w:ilvl w:val="7"/>
        <w:numId w:val="1"/>
      </w:numPr>
      <w:spacing w:after="0"/>
      <w:contextualSpacing/>
      <w:outlineLvl w:val="7"/>
    </w:pPr>
  </w:style>
  <w:style w:type="paragraph" w:customStyle="1" w:styleId="NoteLevel9">
    <w:name w:val="Note Level 9"/>
    <w:basedOn w:val="Normal"/>
    <w:uiPriority w:val="99"/>
    <w:rsid w:val="002471E7"/>
    <w:pPr>
      <w:keepNext/>
      <w:numPr>
        <w:ilvl w:val="8"/>
        <w:numId w:val="1"/>
      </w:numPr>
      <w:spacing w:after="0"/>
      <w:contextualSpacing/>
      <w:outlineLvl w:val="8"/>
    </w:pPr>
  </w:style>
  <w:style w:type="paragraph" w:styleId="BalloonText">
    <w:name w:val="Balloon Text"/>
    <w:basedOn w:val="Normal"/>
    <w:link w:val="BalloonTextChar"/>
    <w:unhideWhenUsed/>
    <w:rsid w:val="00C7347B"/>
    <w:pPr>
      <w:spacing w:after="0"/>
    </w:pPr>
    <w:rPr>
      <w:rFonts w:cs="Times New Roman"/>
      <w:sz w:val="18"/>
      <w:szCs w:val="18"/>
    </w:rPr>
  </w:style>
  <w:style w:type="character" w:customStyle="1" w:styleId="BalloonTextChar">
    <w:name w:val="Balloon Text Char"/>
    <w:basedOn w:val="DefaultParagraphFont"/>
    <w:link w:val="BalloonText"/>
    <w:rsid w:val="00C7347B"/>
    <w:rPr>
      <w:rFonts w:cs="Times New Roman"/>
      <w:color w:val="595959" w:themeColor="text1" w:themeTint="A6"/>
      <w:sz w:val="18"/>
      <w:szCs w:val="18"/>
    </w:rPr>
  </w:style>
  <w:style w:type="paragraph" w:styleId="BlockText">
    <w:name w:val="Block Text"/>
    <w:basedOn w:val="Normal"/>
    <w:uiPriority w:val="99"/>
    <w:unhideWhenUsed/>
    <w:rsid w:val="00C7347B"/>
    <w:pPr>
      <w:pBdr>
        <w:top w:val="single" w:sz="2" w:space="10" w:color="FFFFFF" w:themeColor="background1"/>
        <w:left w:val="single" w:sz="2" w:space="10" w:color="FFFFFF" w:themeColor="background1"/>
        <w:bottom w:val="single" w:sz="2" w:space="10" w:color="FFFFFF" w:themeColor="background1"/>
        <w:right w:val="single" w:sz="2" w:space="10" w:color="FFFFFF" w:themeColor="background1"/>
      </w:pBdr>
      <w:shd w:val="clear" w:color="auto" w:fill="F2F2F2" w:themeFill="background1" w:themeFillShade="F2"/>
      <w:ind w:left="1152" w:right="1152"/>
    </w:pPr>
    <w:rPr>
      <w:rFonts w:eastAsiaTheme="minorEastAsia"/>
      <w:i/>
      <w:iCs/>
    </w:rPr>
  </w:style>
  <w:style w:type="paragraph" w:styleId="BodyText">
    <w:name w:val="Body Text"/>
    <w:basedOn w:val="Normal"/>
    <w:link w:val="BodyTextChar"/>
    <w:unhideWhenUsed/>
    <w:rsid w:val="00C7347B"/>
  </w:style>
  <w:style w:type="character" w:customStyle="1" w:styleId="BodyTextChar">
    <w:name w:val="Body Text Char"/>
    <w:basedOn w:val="DefaultParagraphFont"/>
    <w:link w:val="BodyText"/>
    <w:rsid w:val="00C7347B"/>
    <w:rPr>
      <w:color w:val="595959" w:themeColor="text1" w:themeTint="A6"/>
    </w:rPr>
  </w:style>
  <w:style w:type="character" w:customStyle="1" w:styleId="BodyText2Char">
    <w:name w:val="Body Text 2 Char"/>
    <w:basedOn w:val="DefaultParagraphFont"/>
    <w:link w:val="BodyText2"/>
    <w:uiPriority w:val="99"/>
    <w:semiHidden/>
    <w:rsid w:val="00C7347B"/>
    <w:rPr>
      <w:i/>
      <w:color w:val="595959" w:themeColor="text1" w:themeTint="A6"/>
    </w:rPr>
  </w:style>
  <w:style w:type="paragraph" w:styleId="BodyTextIndent">
    <w:name w:val="Body Text Indent"/>
    <w:basedOn w:val="Normal"/>
    <w:link w:val="BodyTextIndentChar"/>
    <w:uiPriority w:val="99"/>
    <w:semiHidden/>
    <w:unhideWhenUsed/>
    <w:rsid w:val="00C7347B"/>
    <w:pPr>
      <w:ind w:left="283"/>
    </w:pPr>
  </w:style>
  <w:style w:type="character" w:customStyle="1" w:styleId="BodyTextIndentChar">
    <w:name w:val="Body Text Indent Char"/>
    <w:basedOn w:val="DefaultParagraphFont"/>
    <w:link w:val="BodyTextIndent"/>
    <w:uiPriority w:val="99"/>
    <w:semiHidden/>
    <w:rsid w:val="00C7347B"/>
    <w:rPr>
      <w:color w:val="595959" w:themeColor="text1" w:themeTint="A6"/>
    </w:rPr>
  </w:style>
  <w:style w:type="paragraph" w:styleId="BodyTextFirstIndent2">
    <w:name w:val="Body Text First Indent 2"/>
    <w:basedOn w:val="BodyTextIndent"/>
    <w:link w:val="BodyTextFirstIndent2Char"/>
    <w:uiPriority w:val="99"/>
    <w:semiHidden/>
    <w:unhideWhenUsed/>
    <w:rsid w:val="00C7347B"/>
    <w:pPr>
      <w:ind w:left="360" w:firstLine="360"/>
    </w:pPr>
    <w:rPr>
      <w:i/>
    </w:rPr>
  </w:style>
  <w:style w:type="character" w:customStyle="1" w:styleId="BodyTextFirstIndent2Char">
    <w:name w:val="Body Text First Indent 2 Char"/>
    <w:basedOn w:val="BodyTextIndentChar"/>
    <w:link w:val="BodyTextFirstIndent2"/>
    <w:uiPriority w:val="99"/>
    <w:semiHidden/>
    <w:rsid w:val="00C7347B"/>
    <w:rPr>
      <w:i/>
      <w:color w:val="595959" w:themeColor="text1" w:themeTint="A6"/>
    </w:rPr>
  </w:style>
  <w:style w:type="paragraph" w:styleId="BodyTextIndent2">
    <w:name w:val="Body Text Indent 2"/>
    <w:basedOn w:val="Normal"/>
    <w:link w:val="BodyTextIndent2Char"/>
    <w:uiPriority w:val="99"/>
    <w:semiHidden/>
    <w:unhideWhenUsed/>
    <w:rsid w:val="00C7347B"/>
    <w:pPr>
      <w:spacing w:line="480" w:lineRule="auto"/>
      <w:ind w:left="283"/>
    </w:pPr>
    <w:rPr>
      <w:i/>
    </w:rPr>
  </w:style>
  <w:style w:type="character" w:customStyle="1" w:styleId="BodyTextIndent2Char">
    <w:name w:val="Body Text Indent 2 Char"/>
    <w:basedOn w:val="DefaultParagraphFont"/>
    <w:link w:val="BodyTextIndent2"/>
    <w:uiPriority w:val="99"/>
    <w:semiHidden/>
    <w:rsid w:val="00C7347B"/>
    <w:rPr>
      <w:i/>
      <w:color w:val="595959" w:themeColor="text1" w:themeTint="A6"/>
    </w:rPr>
  </w:style>
  <w:style w:type="character" w:styleId="CommentReference">
    <w:name w:val="annotation reference"/>
    <w:basedOn w:val="DefaultParagraphFont"/>
    <w:unhideWhenUsed/>
    <w:rsid w:val="00C7347B"/>
    <w:rPr>
      <w:rFonts w:asciiTheme="minorHAnsi" w:hAnsiTheme="minorHAnsi"/>
      <w:sz w:val="18"/>
      <w:szCs w:val="18"/>
    </w:rPr>
  </w:style>
  <w:style w:type="character" w:styleId="FollowedHyperlink">
    <w:name w:val="FollowedHyperlink"/>
    <w:unhideWhenUsed/>
    <w:rsid w:val="00E95A9A"/>
    <w:rPr>
      <w:color w:val="41808A" w:themeColor="background2" w:themeShade="80"/>
    </w:rPr>
  </w:style>
  <w:style w:type="character" w:styleId="SmartHyperlink">
    <w:name w:val="Smart Hyperlink"/>
    <w:basedOn w:val="DefaultParagraphFont"/>
    <w:uiPriority w:val="99"/>
    <w:semiHidden/>
    <w:unhideWhenUsed/>
    <w:rsid w:val="00C7347B"/>
    <w:rPr>
      <w:rFonts w:asciiTheme="minorHAnsi" w:hAnsiTheme="minorHAnsi"/>
      <w:color w:val="FC5309" w:themeColor="accent4"/>
      <w:sz w:val="22"/>
      <w:u w:val="dotted"/>
    </w:rPr>
  </w:style>
  <w:style w:type="paragraph" w:customStyle="1" w:styleId="Bullet1">
    <w:name w:val="Bullet 1"/>
    <w:basedOn w:val="ListParagraph"/>
    <w:link w:val="Bullet1Char"/>
    <w:qFormat/>
    <w:rsid w:val="003965DD"/>
    <w:pPr>
      <w:numPr>
        <w:numId w:val="2"/>
      </w:numPr>
    </w:pPr>
  </w:style>
  <w:style w:type="paragraph" w:customStyle="1" w:styleId="TableText">
    <w:name w:val="Table Text"/>
    <w:basedOn w:val="Normal"/>
    <w:qFormat/>
    <w:rsid w:val="008D6F78"/>
    <w:pPr>
      <w:spacing w:after="0"/>
    </w:pPr>
    <w:rPr>
      <w:bCs/>
      <w:sz w:val="18"/>
    </w:rPr>
  </w:style>
  <w:style w:type="paragraph" w:customStyle="1" w:styleId="TableHeader">
    <w:name w:val="Table Header"/>
    <w:basedOn w:val="Normal"/>
    <w:qFormat/>
    <w:rsid w:val="008D6F78"/>
    <w:pPr>
      <w:spacing w:after="0"/>
    </w:pPr>
    <w:rPr>
      <w:bCs/>
      <w:color w:val="FFFFFF" w:themeColor="background1"/>
      <w:sz w:val="18"/>
    </w:rPr>
  </w:style>
  <w:style w:type="paragraph" w:customStyle="1" w:styleId="Bullet2">
    <w:name w:val="Bullet 2"/>
    <w:basedOn w:val="Bullet1"/>
    <w:qFormat/>
    <w:rsid w:val="002471E7"/>
    <w:pPr>
      <w:numPr>
        <w:numId w:val="3"/>
      </w:numPr>
    </w:pPr>
  </w:style>
  <w:style w:type="paragraph" w:customStyle="1" w:styleId="Bullet3">
    <w:name w:val="Bullet 3"/>
    <w:basedOn w:val="Bullet1"/>
    <w:qFormat/>
    <w:rsid w:val="002471E7"/>
    <w:pPr>
      <w:numPr>
        <w:ilvl w:val="1"/>
        <w:numId w:val="4"/>
      </w:numPr>
      <w:ind w:left="1418"/>
    </w:pPr>
  </w:style>
  <w:style w:type="paragraph" w:customStyle="1" w:styleId="Bullet4">
    <w:name w:val="Bullet 4"/>
    <w:basedOn w:val="Bullet1"/>
    <w:qFormat/>
    <w:rsid w:val="002471E7"/>
    <w:pPr>
      <w:numPr>
        <w:ilvl w:val="2"/>
        <w:numId w:val="4"/>
      </w:numPr>
    </w:pPr>
  </w:style>
  <w:style w:type="paragraph" w:customStyle="1" w:styleId="TableBullet">
    <w:name w:val="Table Bullet"/>
    <w:basedOn w:val="TableText"/>
    <w:qFormat/>
    <w:rsid w:val="002471E7"/>
    <w:pPr>
      <w:numPr>
        <w:numId w:val="5"/>
      </w:numPr>
    </w:pPr>
  </w:style>
  <w:style w:type="paragraph" w:customStyle="1" w:styleId="Instructions">
    <w:name w:val="Instructions"/>
    <w:basedOn w:val="Normal"/>
    <w:next w:val="Normal"/>
    <w:qFormat/>
    <w:rsid w:val="000802F6"/>
    <w:rPr>
      <w:i/>
      <w:color w:val="BFBFBF" w:themeColor="background1" w:themeShade="BF"/>
    </w:rPr>
  </w:style>
  <w:style w:type="paragraph" w:customStyle="1" w:styleId="TableNumberedList">
    <w:name w:val="Table Numbered List"/>
    <w:basedOn w:val="ListParagraph"/>
    <w:qFormat/>
    <w:rsid w:val="002471E7"/>
    <w:pPr>
      <w:numPr>
        <w:numId w:val="6"/>
      </w:numPr>
      <w:spacing w:after="0"/>
    </w:pPr>
    <w:rPr>
      <w:bCs/>
      <w:sz w:val="18"/>
    </w:rPr>
  </w:style>
  <w:style w:type="character" w:customStyle="1" w:styleId="Heading4Char">
    <w:name w:val="Heading 4 Char"/>
    <w:basedOn w:val="DefaultParagraphFont"/>
    <w:link w:val="Heading4"/>
    <w:rsid w:val="00C16653"/>
    <w:rPr>
      <w:rFonts w:asciiTheme="majorHAnsi" w:eastAsiaTheme="majorEastAsia" w:hAnsiTheme="majorHAnsi" w:cstheme="majorBidi"/>
      <w:i/>
      <w:iCs/>
      <w:color w:val="0F835D" w:themeColor="accent1" w:themeShade="BF"/>
      <w:sz w:val="20"/>
    </w:rPr>
  </w:style>
  <w:style w:type="character" w:customStyle="1" w:styleId="Heading5Char">
    <w:name w:val="Heading 5 Char"/>
    <w:basedOn w:val="DefaultParagraphFont"/>
    <w:link w:val="Heading5"/>
    <w:rsid w:val="002471E7"/>
    <w:rPr>
      <w:rFonts w:asciiTheme="majorHAnsi" w:eastAsiaTheme="majorEastAsia" w:hAnsiTheme="majorHAnsi" w:cstheme="majorBidi"/>
      <w:color w:val="0F835D" w:themeColor="accent1" w:themeShade="BF"/>
      <w:sz w:val="20"/>
    </w:rPr>
  </w:style>
  <w:style w:type="character" w:customStyle="1" w:styleId="Heading6Char">
    <w:name w:val="Heading 6 Char"/>
    <w:basedOn w:val="DefaultParagraphFont"/>
    <w:link w:val="Heading6"/>
    <w:rsid w:val="002471E7"/>
    <w:rPr>
      <w:rFonts w:asciiTheme="majorHAnsi" w:eastAsiaTheme="majorEastAsia" w:hAnsiTheme="majorHAnsi" w:cstheme="majorBidi"/>
      <w:color w:val="0A573D" w:themeColor="accent1" w:themeShade="7F"/>
      <w:sz w:val="20"/>
    </w:rPr>
  </w:style>
  <w:style w:type="character" w:customStyle="1" w:styleId="Heading7Char">
    <w:name w:val="Heading 7 Char"/>
    <w:basedOn w:val="DefaultParagraphFont"/>
    <w:link w:val="Heading7"/>
    <w:rsid w:val="002471E7"/>
    <w:rPr>
      <w:rFonts w:asciiTheme="majorHAnsi" w:eastAsiaTheme="majorEastAsia" w:hAnsiTheme="majorHAnsi" w:cstheme="majorBidi"/>
      <w:i/>
      <w:iCs/>
      <w:color w:val="0A573D" w:themeColor="accent1" w:themeShade="7F"/>
      <w:sz w:val="20"/>
    </w:rPr>
  </w:style>
  <w:style w:type="character" w:customStyle="1" w:styleId="Heading8Char">
    <w:name w:val="Heading 8 Char"/>
    <w:basedOn w:val="DefaultParagraphFont"/>
    <w:link w:val="Heading8"/>
    <w:rsid w:val="002471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2471E7"/>
    <w:rPr>
      <w:rFonts w:asciiTheme="majorHAnsi" w:eastAsiaTheme="majorEastAsia" w:hAnsiTheme="majorHAnsi" w:cstheme="majorBidi"/>
      <w:i/>
      <w:iCs/>
      <w:color w:val="272727" w:themeColor="text1" w:themeTint="D8"/>
      <w:sz w:val="21"/>
      <w:szCs w:val="21"/>
    </w:rPr>
  </w:style>
  <w:style w:type="table" w:customStyle="1" w:styleId="Style1">
    <w:name w:val="Style1"/>
    <w:basedOn w:val="TableNormal"/>
    <w:uiPriority w:val="99"/>
    <w:rsid w:val="001432F0"/>
    <w:pPr>
      <w:spacing w:after="0" w:line="240" w:lineRule="auto"/>
    </w:pPr>
    <w:rPr>
      <w:color w:val="595959" w:themeColor="text1" w:themeTint="A6"/>
      <w:sz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57" w:type="dxa"/>
        <w:bottom w:w="57" w:type="dxa"/>
      </w:tblCellMar>
    </w:tblPr>
    <w:trPr>
      <w:cantSplit/>
    </w:trPr>
    <w:tcPr>
      <w:shd w:val="clear" w:color="auto" w:fill="FFFFFF" w:themeFill="background1"/>
    </w:tcPr>
    <w:tblStylePr w:type="firstRow">
      <w:rPr>
        <w:b/>
        <w:color w:val="FFFFFF" w:themeColor="background1"/>
      </w:rPr>
      <w:tblPr/>
      <w:tcPr>
        <w:tcBorders>
          <w:top w:val="single" w:sz="4" w:space="0" w:color="005967" w:themeColor="text2" w:themeShade="BF"/>
          <w:left w:val="single" w:sz="4" w:space="0" w:color="005967" w:themeColor="text2" w:themeShade="BF"/>
          <w:bottom w:val="single" w:sz="4" w:space="0" w:color="005967" w:themeColor="text2" w:themeShade="BF"/>
          <w:right w:val="single" w:sz="4" w:space="0" w:color="005967" w:themeColor="text2" w:themeShade="BF"/>
          <w:insideH w:val="single" w:sz="4" w:space="0" w:color="005967" w:themeColor="text2" w:themeShade="BF"/>
          <w:insideV w:val="single" w:sz="4" w:space="0" w:color="005967" w:themeColor="text2" w:themeShade="BF"/>
        </w:tcBorders>
        <w:shd w:val="clear" w:color="auto" w:fill="00788A" w:themeFill="text2"/>
      </w:tcPr>
    </w:tblStylePr>
  </w:style>
  <w:style w:type="table" w:styleId="TableGridLight">
    <w:name w:val="Grid Table Light"/>
    <w:basedOn w:val="TableNormal"/>
    <w:uiPriority w:val="40"/>
    <w:rsid w:val="00737ED3"/>
    <w:pPr>
      <w:spacing w:after="0" w:line="240" w:lineRule="auto"/>
    </w:pPr>
    <w:tblPr>
      <w:tblBorders>
        <w:insideH w:val="single" w:sz="4" w:space="0" w:color="D9D9D9" w:themeColor="background1" w:themeShade="D9"/>
        <w:insideV w:val="single" w:sz="4" w:space="0" w:color="D9D9D9" w:themeColor="background1" w:themeShade="D9"/>
      </w:tblBorders>
      <w:tblCellMar>
        <w:top w:w="85" w:type="dxa"/>
        <w:bottom w:w="85" w:type="dxa"/>
      </w:tblCellMar>
    </w:tblPr>
    <w:trPr>
      <w:cantSplit/>
    </w:trPr>
    <w:tcPr>
      <w:shd w:val="clear" w:color="auto" w:fill="auto"/>
      <w:vAlign w:val="center"/>
    </w:tcPr>
  </w:style>
  <w:style w:type="table" w:customStyle="1" w:styleId="TableSGGrey">
    <w:name w:val="Table SG Grey"/>
    <w:basedOn w:val="TableNormal"/>
    <w:rsid w:val="000216D3"/>
    <w:pPr>
      <w:spacing w:after="0" w:line="240" w:lineRule="auto"/>
    </w:pPr>
    <w:rPr>
      <w:rFonts w:ascii="Calibri" w:eastAsia="Times New Roman" w:hAnsi="Calibri" w:cs="Times New Roman"/>
      <w:lang w:val="en-AU" w:eastAsia="en-AU"/>
    </w:rPr>
    <w:tblPr>
      <w:tblBorders>
        <w:top w:val="single" w:sz="12" w:space="0" w:color="00788A"/>
        <w:bottom w:val="single" w:sz="12" w:space="0" w:color="00788A"/>
        <w:insideH w:val="single" w:sz="4" w:space="0" w:color="A6A6A6"/>
        <w:insideV w:val="single" w:sz="4" w:space="0" w:color="A6A6A6"/>
      </w:tblBorders>
    </w:tblPr>
    <w:tblStylePr w:type="firstRow">
      <w:rPr>
        <w:rFonts w:ascii="Lato Light" w:hAnsi="Lato Light"/>
        <w:b/>
        <w:caps w:val="0"/>
        <w:small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12" w:space="0" w:color="00788A"/>
          <w:left w:val="nil"/>
          <w:bottom w:val="single" w:sz="8" w:space="0" w:color="00788A"/>
          <w:right w:val="nil"/>
          <w:insideH w:val="nil"/>
          <w:insideV w:val="nil"/>
          <w:tl2br w:val="nil"/>
          <w:tr2bl w:val="nil"/>
        </w:tcBorders>
        <w:shd w:val="clear" w:color="auto" w:fill="BAD9E9"/>
      </w:tcPr>
    </w:tblStylePr>
    <w:tblStylePr w:type="lastRow">
      <w:tblPr/>
      <w:tcPr>
        <w:tcBorders>
          <w:top w:val="single" w:sz="12" w:space="0" w:color="00788A"/>
          <w:bottom w:val="single" w:sz="8" w:space="0" w:color="00788A"/>
        </w:tcBorders>
        <w:shd w:val="clear" w:color="auto" w:fill="auto"/>
      </w:tcPr>
    </w:tblStylePr>
  </w:style>
  <w:style w:type="character" w:customStyle="1" w:styleId="Bullet1Char">
    <w:name w:val="Bullet 1 Char"/>
    <w:basedOn w:val="DefaultParagraphFont"/>
    <w:link w:val="Bullet1"/>
    <w:rsid w:val="000216D3"/>
    <w:rPr>
      <w:color w:val="595959" w:themeColor="text1" w:themeTint="A6"/>
      <w:sz w:val="20"/>
    </w:rPr>
  </w:style>
  <w:style w:type="paragraph" w:styleId="ListBullet">
    <w:name w:val="List Bullet"/>
    <w:basedOn w:val="Normal"/>
    <w:autoRedefine/>
    <w:rsid w:val="001716FC"/>
    <w:pPr>
      <w:numPr>
        <w:numId w:val="8"/>
      </w:numPr>
      <w:tabs>
        <w:tab w:val="center" w:pos="4153"/>
        <w:tab w:val="right" w:pos="8306"/>
      </w:tabs>
      <w:spacing w:after="0" w:line="264" w:lineRule="auto"/>
    </w:pPr>
    <w:rPr>
      <w:rFonts w:ascii="Calibri" w:eastAsia="Times New Roman" w:hAnsi="Calibri" w:cs="Times New Roman"/>
      <w:color w:val="595959"/>
      <w:szCs w:val="20"/>
      <w:lang w:bidi="en-US"/>
    </w:rPr>
  </w:style>
  <w:style w:type="paragraph" w:styleId="TableofFigures">
    <w:name w:val="table of figures"/>
    <w:basedOn w:val="Normal"/>
    <w:next w:val="Normal"/>
    <w:uiPriority w:val="99"/>
    <w:unhideWhenUsed/>
    <w:rsid w:val="00C13618"/>
    <w:pPr>
      <w:ind w:left="400" w:hanging="400"/>
    </w:pPr>
  </w:style>
  <w:style w:type="character" w:styleId="FootnoteReference">
    <w:name w:val="footnote reference"/>
    <w:basedOn w:val="DefaultParagraphFont"/>
    <w:semiHidden/>
    <w:rsid w:val="00A17818"/>
    <w:rPr>
      <w:rFonts w:ascii="Arial" w:hAnsi="Arial"/>
      <w:sz w:val="18"/>
      <w:szCs w:val="24"/>
      <w:vertAlign w:val="superscript"/>
    </w:rPr>
  </w:style>
  <w:style w:type="numbering" w:customStyle="1" w:styleId="NoList1">
    <w:name w:val="No List1"/>
    <w:next w:val="NoList"/>
    <w:uiPriority w:val="99"/>
    <w:semiHidden/>
    <w:unhideWhenUsed/>
    <w:rsid w:val="00A17818"/>
  </w:style>
  <w:style w:type="paragraph" w:customStyle="1" w:styleId="TableHeadingLeft">
    <w:name w:val="Table Heading Left"/>
    <w:basedOn w:val="Normal"/>
    <w:qFormat/>
    <w:rsid w:val="00A17818"/>
    <w:pPr>
      <w:keepNext/>
      <w:keepLines/>
      <w:spacing w:before="20" w:after="20"/>
    </w:pPr>
    <w:rPr>
      <w:rFonts w:ascii="Calibri Bold" w:eastAsia="Times New Roman" w:hAnsi="Calibri Bold" w:cs="Calibri"/>
      <w:b/>
      <w:color w:val="auto"/>
      <w:sz w:val="22"/>
    </w:rPr>
  </w:style>
  <w:style w:type="paragraph" w:customStyle="1" w:styleId="TableHeadingRight">
    <w:name w:val="Table Heading Right"/>
    <w:basedOn w:val="Normal"/>
    <w:qFormat/>
    <w:rsid w:val="00A17818"/>
    <w:pPr>
      <w:keepNext/>
      <w:keepLines/>
      <w:spacing w:before="20" w:after="20"/>
      <w:jc w:val="right"/>
    </w:pPr>
    <w:rPr>
      <w:rFonts w:eastAsia="Times New Roman" w:cs="Calibri"/>
      <w:color w:val="auto"/>
      <w:sz w:val="22"/>
      <w:lang w:val="en-AU" w:eastAsia="en-AU"/>
    </w:rPr>
  </w:style>
  <w:style w:type="paragraph" w:customStyle="1" w:styleId="SingleLeft">
    <w:name w:val="Single Left"/>
    <w:basedOn w:val="Normal"/>
    <w:qFormat/>
    <w:rsid w:val="00A17818"/>
    <w:pPr>
      <w:spacing w:after="0"/>
      <w:jc w:val="both"/>
    </w:pPr>
    <w:rPr>
      <w:rFonts w:ascii="Calibri" w:eastAsia="Times New Roman" w:hAnsi="Calibri" w:cs="Times New Roman"/>
      <w:color w:val="auto"/>
      <w:sz w:val="22"/>
      <w:lang w:val="en-AU" w:eastAsia="en-AU"/>
    </w:rPr>
  </w:style>
  <w:style w:type="paragraph" w:customStyle="1" w:styleId="TabletextCentre">
    <w:name w:val="Table text Centre"/>
    <w:basedOn w:val="Normal"/>
    <w:qFormat/>
    <w:rsid w:val="00A17818"/>
    <w:pPr>
      <w:spacing w:before="60" w:after="0"/>
      <w:jc w:val="center"/>
    </w:pPr>
    <w:rPr>
      <w:rFonts w:ascii="Calibri" w:eastAsia="Times New Roman" w:hAnsi="Calibri" w:cs="Arial"/>
      <w:color w:val="auto"/>
      <w:lang w:val="en-AU" w:eastAsia="en-AU"/>
    </w:rPr>
  </w:style>
  <w:style w:type="paragraph" w:customStyle="1" w:styleId="TabletextRight">
    <w:name w:val="Table text Right"/>
    <w:basedOn w:val="Normal"/>
    <w:qFormat/>
    <w:rsid w:val="00A17818"/>
    <w:pPr>
      <w:spacing w:before="60" w:after="0"/>
      <w:jc w:val="right"/>
    </w:pPr>
    <w:rPr>
      <w:rFonts w:ascii="Calibri" w:eastAsia="Times New Roman" w:hAnsi="Calibri" w:cs="Times New Roman"/>
      <w:color w:val="auto"/>
      <w:lang w:val="en-AU" w:eastAsia="en-AU"/>
    </w:rPr>
  </w:style>
  <w:style w:type="paragraph" w:customStyle="1" w:styleId="IndentParaBlueGreenLight">
    <w:name w:val="Indent Para BlueGreen Light"/>
    <w:basedOn w:val="IndentParaBlueGreen"/>
    <w:qFormat/>
    <w:rsid w:val="00A17818"/>
    <w:pPr>
      <w:keepNext w:val="0"/>
      <w:pBdr>
        <w:top w:val="single" w:sz="8" w:space="5" w:color="90BDC5"/>
        <w:left w:val="single" w:sz="8" w:space="5" w:color="90BDC5"/>
        <w:bottom w:val="single" w:sz="8" w:space="5" w:color="90BDC5"/>
        <w:right w:val="single" w:sz="8" w:space="5" w:color="90BDC5"/>
      </w:pBdr>
      <w:shd w:val="clear" w:color="00788A" w:fill="90BDC5"/>
    </w:pPr>
    <w:rPr>
      <w:rFonts w:cs="Arial"/>
      <w:color w:val="auto"/>
    </w:rPr>
  </w:style>
  <w:style w:type="paragraph" w:customStyle="1" w:styleId="IndentParaBlueGreen">
    <w:name w:val="Indent Para BlueGreen"/>
    <w:basedOn w:val="IndentParaBoxed"/>
    <w:rsid w:val="00A17818"/>
    <w:pPr>
      <w:keepNext/>
      <w:keepLines/>
      <w:pBdr>
        <w:top w:val="single" w:sz="8" w:space="5" w:color="008793"/>
        <w:left w:val="single" w:sz="8" w:space="5" w:color="008793"/>
        <w:bottom w:val="single" w:sz="8" w:space="5" w:color="008793"/>
        <w:right w:val="single" w:sz="8" w:space="5" w:color="008793"/>
      </w:pBdr>
      <w:shd w:val="clear" w:color="00788A" w:fill="008793"/>
    </w:pPr>
    <w:rPr>
      <w:color w:val="E8F2F5"/>
    </w:rPr>
  </w:style>
  <w:style w:type="paragraph" w:customStyle="1" w:styleId="IndentParaBoxed">
    <w:name w:val="Indent Para Boxed"/>
    <w:basedOn w:val="Normal"/>
    <w:rsid w:val="00A17818"/>
    <w:pPr>
      <w:pBdr>
        <w:top w:val="single" w:sz="8" w:space="5" w:color="auto"/>
        <w:left w:val="single" w:sz="8" w:space="5" w:color="auto"/>
        <w:bottom w:val="single" w:sz="8" w:space="5" w:color="auto"/>
        <w:right w:val="single" w:sz="8" w:space="5" w:color="auto"/>
      </w:pBdr>
      <w:spacing w:before="240" w:after="0"/>
      <w:ind w:left="567" w:right="567"/>
      <w:jc w:val="both"/>
    </w:pPr>
    <w:rPr>
      <w:rFonts w:ascii="Calibri" w:eastAsia="Times New Roman" w:hAnsi="Calibri" w:cs="Times New Roman"/>
      <w:color w:val="auto"/>
      <w:sz w:val="22"/>
      <w:lang w:val="en-AU" w:eastAsia="en-AU"/>
    </w:rPr>
  </w:style>
  <w:style w:type="paragraph" w:customStyle="1" w:styleId="IndentParaBlueGreenBullet">
    <w:name w:val="Indent Para BlueGreen Bullet"/>
    <w:basedOn w:val="IndentParaBlueGreen"/>
    <w:qFormat/>
    <w:rsid w:val="00A17818"/>
    <w:pPr>
      <w:keepNext w:val="0"/>
      <w:keepLines w:val="0"/>
      <w:numPr>
        <w:numId w:val="16"/>
      </w:numPr>
      <w:tabs>
        <w:tab w:val="left" w:pos="1134"/>
      </w:tabs>
      <w:spacing w:before="120"/>
      <w:ind w:left="851" w:hanging="567"/>
    </w:pPr>
    <w:rPr>
      <w:rFonts w:cs="Arial"/>
    </w:rPr>
  </w:style>
  <w:style w:type="paragraph" w:customStyle="1" w:styleId="BoldPara">
    <w:name w:val="Bold Para"/>
    <w:basedOn w:val="Normal"/>
    <w:next w:val="BodyText"/>
    <w:link w:val="BoldParaChar"/>
    <w:rsid w:val="00A17818"/>
    <w:pPr>
      <w:spacing w:before="240" w:after="0"/>
      <w:jc w:val="both"/>
    </w:pPr>
    <w:rPr>
      <w:rFonts w:ascii="Calibri" w:eastAsia="Times New Roman" w:hAnsi="Calibri" w:cs="Times New Roman"/>
      <w:b/>
      <w:color w:val="008793"/>
      <w:sz w:val="22"/>
      <w:szCs w:val="24"/>
      <w:lang w:val="en-AU" w:eastAsia="en-AU"/>
    </w:rPr>
  </w:style>
  <w:style w:type="paragraph" w:customStyle="1" w:styleId="BoxedHighlight">
    <w:name w:val="Boxed Highlight"/>
    <w:basedOn w:val="IndentParaBoxed"/>
    <w:next w:val="BodyText"/>
    <w:rsid w:val="00A17818"/>
    <w:pPr>
      <w:pBdr>
        <w:top w:val="single" w:sz="12" w:space="5" w:color="008793"/>
        <w:left w:val="single" w:sz="12" w:space="5" w:color="008793"/>
        <w:bottom w:val="single" w:sz="12" w:space="5" w:color="008793"/>
        <w:right w:val="single" w:sz="12" w:space="5" w:color="008793"/>
      </w:pBdr>
      <w:contextualSpacing/>
    </w:pPr>
    <w:rPr>
      <w:rFonts w:cs="Arial"/>
      <w:color w:val="008793"/>
      <w:szCs w:val="24"/>
    </w:rPr>
  </w:style>
  <w:style w:type="paragraph" w:customStyle="1" w:styleId="CVBodytext">
    <w:name w:val="CV Body text"/>
    <w:basedOn w:val="BodyText"/>
    <w:uiPriority w:val="99"/>
    <w:qFormat/>
    <w:rsid w:val="00A17818"/>
    <w:pPr>
      <w:spacing w:before="120" w:after="0"/>
      <w:jc w:val="both"/>
    </w:pPr>
    <w:rPr>
      <w:rFonts w:ascii="Calibri" w:eastAsia="Times New Roman" w:hAnsi="Calibri" w:cs="Times New Roman"/>
      <w:color w:val="auto"/>
      <w:sz w:val="22"/>
      <w:lang w:val="en-AU" w:eastAsia="en-AU"/>
    </w:rPr>
  </w:style>
  <w:style w:type="table" w:customStyle="1" w:styleId="TableSG">
    <w:name w:val="Table SG"/>
    <w:basedOn w:val="TableNormal"/>
    <w:uiPriority w:val="99"/>
    <w:rsid w:val="00A17818"/>
    <w:pPr>
      <w:spacing w:after="0" w:line="240" w:lineRule="auto"/>
    </w:pPr>
    <w:rPr>
      <w:rFonts w:ascii="Calibri" w:eastAsia="Times New Roman" w:hAnsi="Calibri" w:cs="Times New Roman"/>
      <w:lang w:val="en-AU" w:eastAsia="en-AU"/>
    </w:rPr>
    <w:tblPr>
      <w:jc w:val="center"/>
      <w:tblBorders>
        <w:top w:val="single" w:sz="12" w:space="0" w:color="00788A"/>
        <w:bottom w:val="single" w:sz="12" w:space="0" w:color="00788A"/>
      </w:tblBorders>
    </w:tblPr>
    <w:trPr>
      <w:cantSplit/>
      <w:jc w:val="center"/>
    </w:trPr>
    <w:tcPr>
      <w:shd w:val="clear" w:color="auto" w:fill="auto"/>
    </w:tcPr>
    <w:tblStylePr w:type="firstRow">
      <w:rPr>
        <w:rFonts w:ascii="Calibri" w:hAnsi="Calibri"/>
        <w:b/>
        <w:sz w:val="22"/>
      </w:rPr>
      <w:tblPr/>
      <w:tcPr>
        <w:tcBorders>
          <w:top w:val="single" w:sz="12" w:space="0" w:color="00788A"/>
          <w:left w:val="nil"/>
          <w:bottom w:val="single" w:sz="8" w:space="0" w:color="00788A"/>
          <w:right w:val="nil"/>
          <w:insideH w:val="nil"/>
          <w:insideV w:val="nil"/>
          <w:tl2br w:val="nil"/>
          <w:tr2bl w:val="nil"/>
        </w:tcBorders>
        <w:shd w:val="clear" w:color="auto" w:fill="BBDAE1"/>
      </w:tcPr>
    </w:tblStylePr>
  </w:style>
  <w:style w:type="paragraph" w:customStyle="1" w:styleId="IndentParaRedLight">
    <w:name w:val="Indent Para Red Light"/>
    <w:basedOn w:val="IndentParaBoxed"/>
    <w:rsid w:val="00A17818"/>
    <w:pPr>
      <w:keepNext/>
      <w:keepLines/>
      <w:pBdr>
        <w:top w:val="single" w:sz="8" w:space="5" w:color="EC8D80"/>
        <w:left w:val="single" w:sz="8" w:space="5" w:color="EC8D80"/>
        <w:bottom w:val="single" w:sz="8" w:space="5" w:color="EC8D80"/>
        <w:right w:val="single" w:sz="8" w:space="5" w:color="EC8D80"/>
      </w:pBdr>
      <w:shd w:val="clear" w:color="808080" w:fill="EC8D80"/>
    </w:pPr>
  </w:style>
  <w:style w:type="paragraph" w:customStyle="1" w:styleId="IndentQuote">
    <w:name w:val="Indent Quote"/>
    <w:basedOn w:val="Normal"/>
    <w:next w:val="Normal"/>
    <w:rsid w:val="00A17818"/>
    <w:pPr>
      <w:tabs>
        <w:tab w:val="left" w:pos="1134"/>
      </w:tabs>
      <w:spacing w:before="240" w:after="0"/>
      <w:ind w:left="567" w:right="567"/>
      <w:jc w:val="both"/>
    </w:pPr>
    <w:rPr>
      <w:rFonts w:ascii="Calibri" w:eastAsia="Times New Roman" w:hAnsi="Calibri" w:cs="Times New Roman"/>
      <w:i/>
      <w:color w:val="595959"/>
      <w:sz w:val="22"/>
      <w:lang w:val="en-AU" w:eastAsia="en-AU"/>
    </w:rPr>
  </w:style>
  <w:style w:type="paragraph" w:customStyle="1" w:styleId="TableHeadingCentre">
    <w:name w:val="Table Heading Centre"/>
    <w:basedOn w:val="Normal"/>
    <w:rsid w:val="00A17818"/>
    <w:pPr>
      <w:keepNext/>
      <w:keepLines/>
      <w:spacing w:before="20" w:after="20"/>
      <w:jc w:val="center"/>
    </w:pPr>
    <w:rPr>
      <w:rFonts w:ascii="Calibri Bold" w:eastAsia="Times New Roman" w:hAnsi="Calibri Bold" w:cs="Times New Roman"/>
      <w:b/>
      <w:color w:val="auto"/>
      <w:sz w:val="22"/>
      <w:lang w:val="en-AU" w:eastAsia="en-AU"/>
    </w:rPr>
  </w:style>
  <w:style w:type="paragraph" w:customStyle="1" w:styleId="Equation">
    <w:name w:val="Equation"/>
    <w:basedOn w:val="Normal"/>
    <w:next w:val="Normal"/>
    <w:rsid w:val="00A17818"/>
    <w:pPr>
      <w:spacing w:before="240" w:after="0"/>
      <w:jc w:val="center"/>
    </w:pPr>
    <w:rPr>
      <w:rFonts w:ascii="Times New Roman" w:eastAsia="Times New Roman" w:hAnsi="Times New Roman" w:cs="Times New Roman"/>
      <w:i/>
      <w:color w:val="auto"/>
      <w:sz w:val="24"/>
      <w:szCs w:val="24"/>
      <w:lang w:val="en-AU" w:eastAsia="en-AU"/>
    </w:rPr>
  </w:style>
  <w:style w:type="paragraph" w:customStyle="1" w:styleId="Contents-Major">
    <w:name w:val="Contents - Major"/>
    <w:basedOn w:val="Normal"/>
    <w:rsid w:val="00A17818"/>
    <w:pPr>
      <w:keepNext/>
      <w:spacing w:after="200"/>
    </w:pPr>
    <w:rPr>
      <w:rFonts w:ascii="Calibri" w:eastAsia="Times New Roman" w:hAnsi="Calibri" w:cs="Times New Roman"/>
      <w:color w:val="008793"/>
      <w:sz w:val="52"/>
      <w:szCs w:val="32"/>
      <w:lang w:val="en-AU" w:eastAsia="en-AU"/>
    </w:rPr>
  </w:style>
  <w:style w:type="paragraph" w:customStyle="1" w:styleId="Reference">
    <w:name w:val="Reference"/>
    <w:basedOn w:val="Normal"/>
    <w:rsid w:val="00A17818"/>
    <w:pPr>
      <w:spacing w:before="240" w:after="240"/>
      <w:ind w:left="567" w:hanging="567"/>
    </w:pPr>
    <w:rPr>
      <w:rFonts w:ascii="Calibri" w:eastAsia="Times New Roman" w:hAnsi="Calibri" w:cs="Times New Roman"/>
      <w:color w:val="auto"/>
      <w:sz w:val="22"/>
      <w:lang w:val="en-AU" w:eastAsia="en-AU"/>
    </w:rPr>
  </w:style>
  <w:style w:type="paragraph" w:customStyle="1" w:styleId="FooterOdd">
    <w:name w:val="Footer Odd"/>
    <w:basedOn w:val="Normal"/>
    <w:qFormat/>
    <w:rsid w:val="00A17818"/>
    <w:pPr>
      <w:framePr w:hSpace="181" w:wrap="around" w:vAnchor="text" w:hAnchor="page" w:x="10774" w:y="211"/>
      <w:shd w:val="solid" w:color="FFFFFF" w:fill="FFFFFF"/>
      <w:spacing w:before="120" w:after="0"/>
      <w:jc w:val="right"/>
    </w:pPr>
    <w:rPr>
      <w:rFonts w:ascii="Calibri" w:eastAsia="Times New Roman" w:hAnsi="Calibri" w:cs="Times New Roman"/>
      <w:color w:val="auto"/>
      <w:sz w:val="18"/>
      <w:lang w:val="en-AU" w:eastAsia="en-AU"/>
    </w:rPr>
  </w:style>
  <w:style w:type="table" w:customStyle="1" w:styleId="TableGridWithTotals">
    <w:name w:val="Table Grid With Totals"/>
    <w:basedOn w:val="TableNormal"/>
    <w:rsid w:val="00A17818"/>
    <w:pPr>
      <w:keepNext/>
      <w:keepLines/>
      <w:spacing w:before="60" w:after="0" w:line="240" w:lineRule="auto"/>
    </w:pPr>
    <w:rPr>
      <w:rFonts w:ascii="Arial" w:eastAsia="Times New Roman" w:hAnsi="Arial" w:cs="Times New Roman"/>
      <w:lang w:val="en-AU" w:eastAsia="en-AU"/>
    </w:rPr>
    <w:tblPr/>
    <w:trPr>
      <w:cantSplit/>
    </w:trPr>
    <w:tblStylePr w:type="firstRow">
      <w:pPr>
        <w:wordWrap/>
        <w:spacing w:beforeLines="0" w:beforeAutospacing="0" w:afterLines="0" w:afterAutospacing="0" w:line="240" w:lineRule="auto"/>
        <w:ind w:leftChars="0" w:left="0" w:rightChars="0" w:right="0"/>
        <w:contextualSpacing/>
        <w:outlineLvl w:val="9"/>
      </w:pPr>
      <w:tblPr/>
      <w:tcPr>
        <w:tcBorders>
          <w:top w:val="single" w:sz="12" w:space="0" w:color="002776"/>
          <w:left w:val="nil"/>
          <w:bottom w:val="single" w:sz="8" w:space="0" w:color="002776"/>
          <w:right w:val="nil"/>
          <w:insideH w:val="nil"/>
          <w:insideV w:val="nil"/>
          <w:tl2br w:val="nil"/>
          <w:tr2bl w:val="nil"/>
        </w:tcBorders>
      </w:tcPr>
    </w:tblStylePr>
    <w:tblStylePr w:type="lastRow">
      <w:pPr>
        <w:wordWrap/>
        <w:spacing w:beforeLines="0" w:beforeAutospacing="0" w:afterLines="0" w:afterAutospacing="0"/>
        <w:ind w:leftChars="0" w:left="142" w:firstLineChars="0" w:firstLine="0"/>
      </w:pPr>
      <w:rPr>
        <w:rFonts w:ascii="Arial" w:hAnsi="Arial"/>
        <w:b/>
        <w:i w:val="0"/>
        <w:color w:val="931638"/>
        <w:sz w:val="20"/>
        <w:szCs w:val="20"/>
      </w:rPr>
      <w:tblPr/>
      <w:tcPr>
        <w:tcBorders>
          <w:top w:val="single" w:sz="12" w:space="0" w:color="002776"/>
          <w:left w:val="nil"/>
          <w:bottom w:val="single" w:sz="12" w:space="0" w:color="002776"/>
          <w:right w:val="nil"/>
          <w:insideH w:val="nil"/>
          <w:insideV w:val="nil"/>
          <w:tl2br w:val="nil"/>
          <w:tr2bl w:val="nil"/>
        </w:tcBorders>
      </w:tcPr>
    </w:tblStylePr>
  </w:style>
  <w:style w:type="paragraph" w:customStyle="1" w:styleId="NumberedList">
    <w:name w:val="Numbered List"/>
    <w:basedOn w:val="Normal"/>
    <w:rsid w:val="00A17818"/>
    <w:pPr>
      <w:numPr>
        <w:numId w:val="14"/>
      </w:numPr>
      <w:spacing w:before="120" w:after="0"/>
      <w:jc w:val="both"/>
    </w:pPr>
    <w:rPr>
      <w:rFonts w:ascii="Calibri" w:eastAsia="Times New Roman" w:hAnsi="Calibri" w:cs="Arial"/>
      <w:color w:val="auto"/>
      <w:sz w:val="22"/>
      <w:lang w:val="en-AU" w:eastAsia="en-AU"/>
    </w:rPr>
  </w:style>
  <w:style w:type="paragraph" w:styleId="Caption">
    <w:name w:val="caption"/>
    <w:basedOn w:val="Normal"/>
    <w:next w:val="Normal"/>
    <w:qFormat/>
    <w:rsid w:val="00A17818"/>
    <w:pPr>
      <w:keepNext/>
      <w:keepLines/>
      <w:spacing w:before="240" w:after="240"/>
      <w:jc w:val="center"/>
    </w:pPr>
    <w:rPr>
      <w:rFonts w:ascii="Calibri" w:eastAsia="Times New Roman" w:hAnsi="Calibri" w:cs="Times New Roman"/>
      <w:b/>
      <w:bCs/>
      <w:color w:val="931638"/>
      <w:sz w:val="22"/>
      <w:lang w:val="en-AU" w:eastAsia="en-AU"/>
    </w:rPr>
  </w:style>
  <w:style w:type="paragraph" w:customStyle="1" w:styleId="Note">
    <w:name w:val="Note"/>
    <w:basedOn w:val="Normal"/>
    <w:rsid w:val="00A17818"/>
    <w:pPr>
      <w:spacing w:before="60"/>
    </w:pPr>
    <w:rPr>
      <w:rFonts w:ascii="Calibri" w:eastAsia="Times New Roman" w:hAnsi="Calibri" w:cs="Times New Roman"/>
      <w:color w:val="auto"/>
      <w:sz w:val="18"/>
      <w:lang w:val="en-AU" w:eastAsia="en-AU"/>
    </w:rPr>
  </w:style>
  <w:style w:type="paragraph" w:customStyle="1" w:styleId="MajorHeading">
    <w:name w:val="Major Heading"/>
    <w:basedOn w:val="Normal"/>
    <w:next w:val="BodyText"/>
    <w:rsid w:val="00A17818"/>
    <w:pPr>
      <w:keepNext/>
      <w:keepLines/>
      <w:pageBreakBefore/>
      <w:spacing w:before="240" w:after="0"/>
    </w:pPr>
    <w:rPr>
      <w:rFonts w:ascii="Calibri" w:eastAsia="Times New Roman" w:hAnsi="Calibri" w:cs="Arial"/>
      <w:b/>
      <w:color w:val="008793"/>
      <w:sz w:val="44"/>
      <w:lang w:val="en-AU" w:eastAsia="en-AU"/>
    </w:rPr>
  </w:style>
  <w:style w:type="paragraph" w:customStyle="1" w:styleId="TabletextLeft">
    <w:name w:val="Table text Left"/>
    <w:basedOn w:val="Normal"/>
    <w:rsid w:val="00A17818"/>
    <w:pPr>
      <w:spacing w:before="60" w:after="0"/>
    </w:pPr>
    <w:rPr>
      <w:rFonts w:ascii="Calibri" w:eastAsia="Times New Roman" w:hAnsi="Calibri" w:cs="Times New Roman"/>
      <w:color w:val="auto"/>
      <w:lang w:val="en-AU" w:eastAsia="en-AU"/>
    </w:rPr>
  </w:style>
  <w:style w:type="table" w:customStyle="1" w:styleId="TableGridWithoutTotals">
    <w:name w:val="Table Grid Without Totals"/>
    <w:basedOn w:val="TableNormal"/>
    <w:rsid w:val="00A17818"/>
    <w:pPr>
      <w:keepNext/>
      <w:keepLines/>
      <w:spacing w:after="0" w:line="240" w:lineRule="auto"/>
    </w:pPr>
    <w:rPr>
      <w:rFonts w:ascii="Arial" w:eastAsia="Times New Roman" w:hAnsi="Arial" w:cs="Times New Roman"/>
      <w:lang w:val="en-AU" w:eastAsia="en-AU"/>
    </w:rPr>
    <w:tblPr/>
    <w:trPr>
      <w:cantSplit/>
    </w:trPr>
    <w:tblStylePr w:type="firstRow">
      <w:pPr>
        <w:wordWrap/>
        <w:spacing w:beforeLines="0" w:beforeAutospacing="0" w:afterLines="0" w:afterAutospacing="0" w:line="240" w:lineRule="auto"/>
        <w:ind w:leftChars="0" w:left="0" w:rightChars="0" w:right="0"/>
        <w:contextualSpacing/>
        <w:outlineLvl w:val="9"/>
      </w:pPr>
      <w:tblPr/>
      <w:tcPr>
        <w:tcBorders>
          <w:top w:val="single" w:sz="18" w:space="0" w:color="931638"/>
          <w:left w:val="nil"/>
          <w:bottom w:val="single" w:sz="12" w:space="0" w:color="931638"/>
          <w:right w:val="nil"/>
          <w:insideH w:val="nil"/>
          <w:insideV w:val="nil"/>
          <w:tl2br w:val="nil"/>
          <w:tr2bl w:val="nil"/>
        </w:tcBorders>
      </w:tcPr>
    </w:tblStylePr>
    <w:tblStylePr w:type="lastRow">
      <w:pPr>
        <w:wordWrap/>
        <w:spacing w:beforeLines="0" w:beforeAutospacing="0" w:afterLines="0" w:afterAutospacing="0"/>
        <w:ind w:leftChars="0" w:left="0"/>
      </w:pPr>
      <w:tblPr/>
      <w:tcPr>
        <w:tcBorders>
          <w:top w:val="nil"/>
          <w:left w:val="nil"/>
          <w:bottom w:val="single" w:sz="12" w:space="0" w:color="931638"/>
          <w:right w:val="nil"/>
          <w:insideH w:val="nil"/>
          <w:insideV w:val="nil"/>
          <w:tl2br w:val="nil"/>
          <w:tr2bl w:val="nil"/>
        </w:tcBorders>
      </w:tcPr>
    </w:tblStylePr>
  </w:style>
  <w:style w:type="table" w:customStyle="1" w:styleId="TableGrid1">
    <w:name w:val="Table Grid1"/>
    <w:basedOn w:val="TableNormal"/>
    <w:next w:val="TableGrid"/>
    <w:uiPriority w:val="39"/>
    <w:rsid w:val="00A17818"/>
    <w:pPr>
      <w:spacing w:after="0" w:line="240" w:lineRule="auto"/>
      <w:jc w:val="both"/>
    </w:pPr>
    <w:rPr>
      <w:rFonts w:ascii="Calibri" w:eastAsia="Times New Roman" w:hAnsi="Calibri" w:cs="Times New Roman"/>
      <w:lang w:val="en-AU" w:eastAsia="en-AU"/>
    </w:rPr>
    <w:tblPr/>
    <w:trPr>
      <w:cantSplit/>
    </w:trPr>
  </w:style>
  <w:style w:type="paragraph" w:customStyle="1" w:styleId="Tabletotals">
    <w:name w:val="Table totals"/>
    <w:basedOn w:val="Normal"/>
    <w:rsid w:val="00A17818"/>
    <w:pPr>
      <w:keepNext/>
      <w:keepLines/>
      <w:spacing w:after="0"/>
      <w:ind w:left="142"/>
    </w:pPr>
    <w:rPr>
      <w:rFonts w:ascii="Calibri" w:eastAsia="Times New Roman" w:hAnsi="Calibri" w:cs="Times New Roman"/>
      <w:color w:val="auto"/>
      <w:sz w:val="22"/>
      <w:lang w:val="en-AU" w:eastAsia="en-AU"/>
    </w:rPr>
  </w:style>
  <w:style w:type="table" w:customStyle="1" w:styleId="TableTwoHeadingRows">
    <w:name w:val="Table Two Heading Rows"/>
    <w:basedOn w:val="TableNormal"/>
    <w:rsid w:val="00A17818"/>
    <w:pPr>
      <w:spacing w:after="0" w:line="240" w:lineRule="auto"/>
    </w:pPr>
    <w:rPr>
      <w:rFonts w:ascii="Arial" w:eastAsia="Times New Roman" w:hAnsi="Arial" w:cs="Times New Roman"/>
      <w:lang w:val="en-AU" w:eastAsia="en-AU"/>
    </w:rPr>
    <w:tblPr/>
    <w:tblStylePr w:type="firstRow">
      <w:rPr>
        <w:rFonts w:ascii="Arial" w:hAnsi="Arial"/>
      </w:rPr>
      <w:tblPr/>
      <w:tcPr>
        <w:tcBorders>
          <w:top w:val="single" w:sz="12" w:space="0" w:color="002776"/>
          <w:left w:val="nil"/>
          <w:bottom w:val="nil"/>
          <w:right w:val="nil"/>
          <w:insideH w:val="nil"/>
          <w:insideV w:val="nil"/>
          <w:tl2br w:val="nil"/>
          <w:tr2bl w:val="nil"/>
        </w:tcBorders>
      </w:tcPr>
    </w:tblStylePr>
    <w:tblStylePr w:type="lastRow">
      <w:tblPr/>
      <w:tcPr>
        <w:tcBorders>
          <w:top w:val="nil"/>
          <w:left w:val="nil"/>
          <w:bottom w:val="single" w:sz="12" w:space="0" w:color="002776"/>
          <w:right w:val="nil"/>
          <w:insideH w:val="nil"/>
          <w:insideV w:val="nil"/>
          <w:tl2br w:val="nil"/>
          <w:tr2bl w:val="nil"/>
        </w:tcBorders>
      </w:tcPr>
    </w:tblStylePr>
  </w:style>
  <w:style w:type="paragraph" w:customStyle="1" w:styleId="FooterLeft">
    <w:name w:val="FooterLeft"/>
    <w:basedOn w:val="Normal"/>
    <w:rsid w:val="00A17818"/>
    <w:pPr>
      <w:spacing w:after="0"/>
      <w:ind w:left="-227" w:right="357"/>
    </w:pPr>
    <w:rPr>
      <w:rFonts w:ascii="Calibri" w:eastAsia="Times New Roman" w:hAnsi="Calibri" w:cs="Times New Roman"/>
      <w:color w:val="auto"/>
      <w:sz w:val="18"/>
      <w:lang w:val="en-AU" w:eastAsia="en-AU"/>
    </w:rPr>
  </w:style>
  <w:style w:type="paragraph" w:customStyle="1" w:styleId="Appendix">
    <w:name w:val="Appendix"/>
    <w:basedOn w:val="BodyText"/>
    <w:next w:val="BodyText"/>
    <w:rsid w:val="00A17818"/>
    <w:pPr>
      <w:keepNext/>
      <w:pageBreakBefore/>
      <w:numPr>
        <w:numId w:val="15"/>
      </w:numPr>
      <w:spacing w:before="240" w:after="0"/>
      <w:ind w:left="0"/>
    </w:pPr>
    <w:rPr>
      <w:rFonts w:ascii="Calibri" w:eastAsia="Times New Roman" w:hAnsi="Calibri" w:cs="Times New Roman"/>
      <w:b/>
      <w:color w:val="008793"/>
      <w:sz w:val="44"/>
      <w:szCs w:val="28"/>
      <w:lang w:val="en-AU" w:eastAsia="en-AU"/>
    </w:rPr>
  </w:style>
  <w:style w:type="paragraph" w:customStyle="1" w:styleId="Source">
    <w:name w:val="Source"/>
    <w:basedOn w:val="Note"/>
    <w:qFormat/>
    <w:rsid w:val="00A17818"/>
    <w:pPr>
      <w:spacing w:before="0"/>
    </w:pPr>
    <w:rPr>
      <w:rFonts w:cs="Arial"/>
    </w:rPr>
  </w:style>
  <w:style w:type="paragraph" w:customStyle="1" w:styleId="HeaderLine2">
    <w:name w:val="Header Line 2"/>
    <w:basedOn w:val="Header"/>
    <w:qFormat/>
    <w:rsid w:val="00A17818"/>
    <w:pPr>
      <w:tabs>
        <w:tab w:val="clear" w:pos="4680"/>
        <w:tab w:val="clear" w:pos="9360"/>
      </w:tabs>
      <w:jc w:val="right"/>
    </w:pPr>
    <w:rPr>
      <w:rFonts w:ascii="Calibri" w:eastAsia="Times New Roman" w:hAnsi="Calibri" w:cs="Times New Roman"/>
      <w:color w:val="595959"/>
      <w:sz w:val="22"/>
      <w:lang w:val="en-AU" w:eastAsia="en-AU"/>
    </w:rPr>
  </w:style>
  <w:style w:type="paragraph" w:customStyle="1" w:styleId="CVbulletcompetency">
    <w:name w:val="CV bullet competency"/>
    <w:basedOn w:val="ListParagraph"/>
    <w:qFormat/>
    <w:rsid w:val="00A17818"/>
    <w:pPr>
      <w:numPr>
        <w:numId w:val="19"/>
      </w:numPr>
      <w:spacing w:after="0"/>
      <w:jc w:val="both"/>
    </w:pPr>
    <w:rPr>
      <w:rFonts w:ascii="Calibri" w:eastAsia="Times New Roman" w:hAnsi="Calibri"/>
      <w:noProof/>
      <w:color w:val="auto"/>
      <w:sz w:val="22"/>
      <w:lang w:val="en-AU" w:eastAsia="ja-JP"/>
    </w:rPr>
  </w:style>
  <w:style w:type="paragraph" w:customStyle="1" w:styleId="FooterLandscape">
    <w:name w:val="FooterLandscape"/>
    <w:basedOn w:val="Normal"/>
    <w:rsid w:val="00A17818"/>
    <w:pPr>
      <w:tabs>
        <w:tab w:val="right" w:pos="14031"/>
      </w:tabs>
      <w:spacing w:after="0"/>
      <w:ind w:left="-454" w:right="142"/>
    </w:pPr>
    <w:rPr>
      <w:rFonts w:ascii="Swis721 LtCn BT" w:eastAsia="Times New Roman" w:hAnsi="Swis721 LtCn BT" w:cs="Times New Roman"/>
      <w:color w:val="auto"/>
      <w:sz w:val="18"/>
      <w:lang w:val="en-AU" w:eastAsia="en-AU"/>
    </w:rPr>
  </w:style>
  <w:style w:type="paragraph" w:customStyle="1" w:styleId="ReportTitle">
    <w:name w:val="Report Title"/>
    <w:basedOn w:val="Normal"/>
    <w:qFormat/>
    <w:rsid w:val="00A17818"/>
    <w:pPr>
      <w:framePr w:hSpace="181" w:wrap="around" w:vAnchor="page" w:hAnchor="margin" w:y="3403"/>
      <w:spacing w:after="0"/>
      <w:suppressOverlap/>
    </w:pPr>
    <w:rPr>
      <w:rFonts w:ascii="Calibri" w:eastAsia="Times New Roman" w:hAnsi="Calibri" w:cs="Times New Roman"/>
      <w:b/>
      <w:color w:val="008793"/>
      <w:sz w:val="44"/>
      <w:szCs w:val="56"/>
      <w:lang w:val="en-AU" w:eastAsia="en-AU"/>
    </w:rPr>
  </w:style>
  <w:style w:type="paragraph" w:customStyle="1" w:styleId="Lettersubject">
    <w:name w:val="Letter subject"/>
    <w:basedOn w:val="Normal"/>
    <w:qFormat/>
    <w:rsid w:val="00A17818"/>
    <w:pPr>
      <w:keepNext/>
      <w:spacing w:before="240" w:after="60"/>
      <w:ind w:right="1418"/>
    </w:pPr>
    <w:rPr>
      <w:rFonts w:ascii="Calibri" w:eastAsia="Times New Roman" w:hAnsi="Calibri" w:cs="Arial"/>
      <w:b/>
      <w:color w:val="008793"/>
      <w:sz w:val="24"/>
      <w:lang w:val="en-AU" w:eastAsia="en-AU"/>
    </w:rPr>
  </w:style>
  <w:style w:type="paragraph" w:customStyle="1" w:styleId="CVheadingminor">
    <w:name w:val="CV heading minor"/>
    <w:basedOn w:val="Normal"/>
    <w:qFormat/>
    <w:rsid w:val="00A17818"/>
    <w:pPr>
      <w:keepNext/>
      <w:spacing w:after="0"/>
    </w:pPr>
    <w:rPr>
      <w:rFonts w:ascii="Calibri" w:eastAsia="Times New Roman" w:hAnsi="Calibri"/>
      <w:b/>
      <w:color w:val="00788A"/>
      <w:sz w:val="22"/>
      <w:lang w:val="en-AU" w:eastAsia="ja-JP"/>
    </w:rPr>
  </w:style>
  <w:style w:type="paragraph" w:styleId="CommentText">
    <w:name w:val="annotation text"/>
    <w:basedOn w:val="Normal"/>
    <w:link w:val="CommentTextChar"/>
    <w:semiHidden/>
    <w:unhideWhenUsed/>
    <w:rsid w:val="00A17818"/>
    <w:rPr>
      <w:szCs w:val="20"/>
    </w:rPr>
  </w:style>
  <w:style w:type="character" w:customStyle="1" w:styleId="CommentTextChar">
    <w:name w:val="Comment Text Char"/>
    <w:basedOn w:val="DefaultParagraphFont"/>
    <w:link w:val="CommentText"/>
    <w:semiHidden/>
    <w:rsid w:val="00A17818"/>
    <w:rPr>
      <w:color w:val="595959" w:themeColor="text1" w:themeTint="A6"/>
      <w:sz w:val="20"/>
      <w:szCs w:val="20"/>
    </w:rPr>
  </w:style>
  <w:style w:type="paragraph" w:styleId="CommentSubject">
    <w:name w:val="annotation subject"/>
    <w:basedOn w:val="Normal"/>
    <w:link w:val="CommentSubjectChar"/>
    <w:semiHidden/>
    <w:rsid w:val="00A17818"/>
    <w:pPr>
      <w:spacing w:after="0"/>
    </w:pPr>
    <w:rPr>
      <w:rFonts w:ascii="Calibri" w:eastAsia="Times New Roman" w:hAnsi="Calibri" w:cs="Times New Roman"/>
      <w:b/>
      <w:bCs/>
      <w:color w:val="auto"/>
      <w:lang w:val="en-AU" w:eastAsia="en-AU"/>
    </w:rPr>
  </w:style>
  <w:style w:type="character" w:customStyle="1" w:styleId="CommentSubjectChar">
    <w:name w:val="Comment Subject Char"/>
    <w:basedOn w:val="CommentTextChar"/>
    <w:link w:val="CommentSubject"/>
    <w:semiHidden/>
    <w:rsid w:val="00A17818"/>
    <w:rPr>
      <w:rFonts w:ascii="Calibri" w:eastAsia="Times New Roman" w:hAnsi="Calibri" w:cs="Times New Roman"/>
      <w:b/>
      <w:bCs/>
      <w:color w:val="595959" w:themeColor="text1" w:themeTint="A6"/>
      <w:sz w:val="20"/>
      <w:szCs w:val="20"/>
      <w:lang w:val="en-AU" w:eastAsia="en-AU"/>
    </w:rPr>
  </w:style>
  <w:style w:type="paragraph" w:styleId="Revision">
    <w:name w:val="Revision"/>
    <w:hidden/>
    <w:uiPriority w:val="99"/>
    <w:semiHidden/>
    <w:rsid w:val="00A17818"/>
    <w:pPr>
      <w:spacing w:before="240" w:after="0" w:line="240" w:lineRule="auto"/>
    </w:pPr>
    <w:rPr>
      <w:rFonts w:ascii="Arial" w:eastAsia="Times New Roman" w:hAnsi="Arial" w:cs="Times New Roman"/>
      <w:lang w:val="en-AU"/>
    </w:rPr>
  </w:style>
  <w:style w:type="paragraph" w:customStyle="1" w:styleId="FooterSecurity">
    <w:name w:val="Footer Security"/>
    <w:basedOn w:val="Normal"/>
    <w:qFormat/>
    <w:rsid w:val="00A17818"/>
    <w:pPr>
      <w:spacing w:after="0"/>
      <w:jc w:val="center"/>
    </w:pPr>
    <w:rPr>
      <w:rFonts w:ascii="Calibri" w:eastAsia="Times New Roman" w:hAnsi="Calibri" w:cs="Arial"/>
      <w:color w:val="7A7A78"/>
      <w:sz w:val="24"/>
      <w:szCs w:val="16"/>
      <w:lang w:val="en-AU" w:eastAsia="en-AU"/>
    </w:rPr>
  </w:style>
  <w:style w:type="paragraph" w:customStyle="1" w:styleId="ReportDate">
    <w:name w:val="Report Date"/>
    <w:basedOn w:val="Normal"/>
    <w:qFormat/>
    <w:rsid w:val="00A17818"/>
    <w:pPr>
      <w:spacing w:after="0"/>
    </w:pPr>
    <w:rPr>
      <w:rFonts w:ascii="Calibri" w:eastAsia="Times New Roman" w:hAnsi="Calibri" w:cs="Times New Roman"/>
      <w:color w:val="92D400"/>
      <w:sz w:val="28"/>
      <w:szCs w:val="28"/>
      <w:lang w:val="en-AU" w:eastAsia="en-AU"/>
    </w:rPr>
  </w:style>
  <w:style w:type="paragraph" w:customStyle="1" w:styleId="ReportBy">
    <w:name w:val="Report By"/>
    <w:basedOn w:val="Normal"/>
    <w:qFormat/>
    <w:rsid w:val="00A17818"/>
    <w:pPr>
      <w:spacing w:after="0" w:line="360" w:lineRule="auto"/>
    </w:pPr>
    <w:rPr>
      <w:rFonts w:ascii="Calibri" w:eastAsia="Times New Roman" w:hAnsi="Calibri" w:cs="Arial"/>
      <w:color w:val="931638"/>
      <w:sz w:val="24"/>
      <w:szCs w:val="28"/>
      <w:lang w:val="en-AU" w:eastAsia="en-AU"/>
    </w:rPr>
  </w:style>
  <w:style w:type="paragraph" w:customStyle="1" w:styleId="ReportCompany">
    <w:name w:val="Report Company"/>
    <w:basedOn w:val="Normal"/>
    <w:qFormat/>
    <w:rsid w:val="00A17818"/>
    <w:pPr>
      <w:spacing w:after="0"/>
    </w:pPr>
    <w:rPr>
      <w:rFonts w:ascii="Calibri" w:eastAsia="Times New Roman" w:hAnsi="Calibri" w:cs="Arial"/>
      <w:b/>
      <w:color w:val="90BDC5"/>
      <w:sz w:val="44"/>
      <w:szCs w:val="56"/>
      <w:lang w:val="en-AU" w:eastAsia="en-AU"/>
    </w:rPr>
  </w:style>
  <w:style w:type="paragraph" w:customStyle="1" w:styleId="BodyText-Centred">
    <w:name w:val="BodyText - Centred"/>
    <w:basedOn w:val="Normal"/>
    <w:qFormat/>
    <w:rsid w:val="00A17818"/>
    <w:pPr>
      <w:spacing w:before="240" w:after="0"/>
      <w:jc w:val="center"/>
    </w:pPr>
    <w:rPr>
      <w:rFonts w:ascii="Calibri" w:eastAsia="Times New Roman" w:hAnsi="Calibri" w:cs="Times New Roman"/>
      <w:noProof/>
      <w:color w:val="auto"/>
      <w:sz w:val="24"/>
      <w:lang w:val="en-AU" w:eastAsia="en-AU"/>
    </w:rPr>
  </w:style>
  <w:style w:type="paragraph" w:customStyle="1" w:styleId="FooterLine1">
    <w:name w:val="Footer Line 1"/>
    <w:basedOn w:val="Normal"/>
    <w:qFormat/>
    <w:rsid w:val="00A17818"/>
    <w:pPr>
      <w:spacing w:after="0"/>
      <w:jc w:val="right"/>
    </w:pPr>
    <w:rPr>
      <w:rFonts w:ascii="Calibri" w:eastAsia="Times New Roman" w:hAnsi="Calibri" w:cs="Times New Roman"/>
      <w:color w:val="auto"/>
      <w:sz w:val="18"/>
      <w:lang w:val="en-AU" w:eastAsia="en-AU"/>
    </w:rPr>
  </w:style>
  <w:style w:type="paragraph" w:customStyle="1" w:styleId="Glossarytext">
    <w:name w:val="Glossary text"/>
    <w:basedOn w:val="Normal"/>
    <w:qFormat/>
    <w:rsid w:val="00A17818"/>
    <w:pPr>
      <w:spacing w:before="120" w:after="0"/>
      <w:contextualSpacing/>
    </w:pPr>
    <w:rPr>
      <w:rFonts w:ascii="Calibri" w:eastAsia="Times New Roman" w:hAnsi="Calibri" w:cs="Arial"/>
      <w:color w:val="auto"/>
      <w:sz w:val="22"/>
      <w:lang w:val="en-AU" w:eastAsia="en-AU"/>
    </w:rPr>
  </w:style>
  <w:style w:type="paragraph" w:customStyle="1" w:styleId="GlossaryAbbreviation">
    <w:name w:val="Glossary Abbreviation"/>
    <w:basedOn w:val="Normal"/>
    <w:qFormat/>
    <w:rsid w:val="00A17818"/>
    <w:pPr>
      <w:spacing w:before="120" w:after="0"/>
    </w:pPr>
    <w:rPr>
      <w:rFonts w:ascii="Calibri" w:eastAsia="Times New Roman" w:hAnsi="Calibri" w:cs="Arial"/>
      <w:caps/>
      <w:color w:val="auto"/>
      <w:sz w:val="22"/>
      <w:lang w:val="en-AU" w:eastAsia="en-AU"/>
    </w:rPr>
  </w:style>
  <w:style w:type="table" w:customStyle="1" w:styleId="TableSGGrey1">
    <w:name w:val="Table SG Grey1"/>
    <w:basedOn w:val="TableNormal"/>
    <w:rsid w:val="00A17818"/>
    <w:pPr>
      <w:spacing w:after="0" w:line="240" w:lineRule="auto"/>
    </w:pPr>
    <w:rPr>
      <w:rFonts w:ascii="Calibri" w:eastAsia="Times New Roman" w:hAnsi="Calibri" w:cs="Times New Roman"/>
      <w:lang w:val="en-AU" w:eastAsia="en-AU"/>
    </w:rPr>
    <w:tblPr>
      <w:tblBorders>
        <w:top w:val="single" w:sz="12" w:space="0" w:color="00788A"/>
        <w:bottom w:val="single" w:sz="12" w:space="0" w:color="00788A"/>
        <w:insideH w:val="single" w:sz="4" w:space="0" w:color="A6A6A6"/>
        <w:insideV w:val="single" w:sz="4" w:space="0" w:color="A6A6A6"/>
      </w:tblBorders>
    </w:tblPr>
    <w:tblStylePr w:type="firstRow">
      <w:rPr>
        <w:rFonts w:ascii="Lato Light" w:hAnsi="Lato Light"/>
        <w:b/>
        <w:caps w:val="0"/>
        <w:smallCaps w:val="0"/>
        <w:strike w:val="0"/>
        <w:dstrike w:val="0"/>
        <w:vanish w:val="0"/>
        <w:sz w:val="22"/>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BBDAE1"/>
      </w:tcPr>
    </w:tblStylePr>
    <w:tblStylePr w:type="lastRow">
      <w:tblPr/>
      <w:tcPr>
        <w:tcBorders>
          <w:top w:val="single" w:sz="12" w:space="0" w:color="00788A"/>
          <w:bottom w:val="single" w:sz="8" w:space="0" w:color="00788A"/>
        </w:tcBorders>
        <w:shd w:val="clear" w:color="auto" w:fill="auto"/>
      </w:tcPr>
    </w:tblStylePr>
  </w:style>
  <w:style w:type="paragraph" w:customStyle="1" w:styleId="ReportFooterSecurity">
    <w:name w:val="Report Footer Security"/>
    <w:basedOn w:val="FooterSecurity"/>
    <w:qFormat/>
    <w:rsid w:val="00A17818"/>
    <w:rPr>
      <w:color w:val="931638"/>
    </w:rPr>
  </w:style>
  <w:style w:type="table" w:customStyle="1" w:styleId="TableSGGreyTotals">
    <w:name w:val="Table SG Grey Totals"/>
    <w:basedOn w:val="TableNormal"/>
    <w:rsid w:val="00A17818"/>
    <w:pPr>
      <w:spacing w:after="0" w:line="240" w:lineRule="auto"/>
    </w:pPr>
    <w:rPr>
      <w:rFonts w:ascii="Calibri" w:eastAsia="Times New Roman" w:hAnsi="Calibri" w:cs="Times New Roman"/>
      <w:lang w:val="en-AU" w:eastAsia="en-AU"/>
    </w:rPr>
    <w:tblPr/>
    <w:tblStylePr w:type="firstRow">
      <w:rPr>
        <w:rFonts w:ascii="Calibri" w:hAnsi="Calibri"/>
        <w:b/>
        <w:sz w:val="22"/>
      </w:rPr>
      <w:tblPr/>
      <w:tcPr>
        <w:tcBorders>
          <w:top w:val="single" w:sz="12" w:space="0" w:color="00788A"/>
          <w:left w:val="nil"/>
          <w:bottom w:val="single" w:sz="6" w:space="0" w:color="00788A"/>
          <w:right w:val="nil"/>
          <w:insideH w:val="nil"/>
          <w:insideV w:val="nil"/>
          <w:tl2br w:val="nil"/>
          <w:tr2bl w:val="nil"/>
        </w:tcBorders>
        <w:shd w:val="clear" w:color="auto" w:fill="BBDAE1"/>
      </w:tcPr>
    </w:tblStylePr>
    <w:tblStylePr w:type="lastRow">
      <w:tblPr/>
      <w:tcPr>
        <w:tcBorders>
          <w:top w:val="single" w:sz="6" w:space="0" w:color="00788A"/>
          <w:left w:val="nil"/>
          <w:bottom w:val="single" w:sz="12" w:space="0" w:color="00788A"/>
          <w:right w:val="nil"/>
          <w:insideH w:val="nil"/>
          <w:insideV w:val="nil"/>
          <w:tl2br w:val="nil"/>
          <w:tr2bl w:val="nil"/>
        </w:tcBorders>
        <w:shd w:val="clear" w:color="auto" w:fill="BBDAE1"/>
      </w:tcPr>
    </w:tblStylePr>
  </w:style>
  <w:style w:type="paragraph" w:customStyle="1" w:styleId="Glossary">
    <w:name w:val="Glossary"/>
    <w:basedOn w:val="Normal"/>
    <w:next w:val="BodyText"/>
    <w:qFormat/>
    <w:rsid w:val="00A17818"/>
    <w:pPr>
      <w:keepNext/>
      <w:spacing w:after="200"/>
    </w:pPr>
    <w:rPr>
      <w:rFonts w:ascii="Calibri" w:eastAsia="Times New Roman" w:hAnsi="Calibri" w:cs="Times New Roman"/>
      <w:b/>
      <w:color w:val="00788A"/>
      <w:sz w:val="44"/>
      <w:lang w:val="en-AU" w:eastAsia="en-AU"/>
    </w:rPr>
  </w:style>
  <w:style w:type="table" w:customStyle="1" w:styleId="TableSGGlossary">
    <w:name w:val="Table SG Glossary"/>
    <w:basedOn w:val="TableNormal"/>
    <w:uiPriority w:val="99"/>
    <w:qFormat/>
    <w:rsid w:val="00A17818"/>
    <w:pPr>
      <w:spacing w:after="0" w:line="240" w:lineRule="auto"/>
    </w:pPr>
    <w:rPr>
      <w:rFonts w:ascii="Calibri" w:eastAsia="Times New Roman" w:hAnsi="Calibri" w:cs="Times New Roman"/>
      <w:lang w:val="en-AU" w:eastAsia="en-AU"/>
    </w:rPr>
    <w:tblPr>
      <w:tblBorders>
        <w:top w:val="single" w:sz="4" w:space="0" w:color="00788A"/>
        <w:bottom w:val="single" w:sz="4" w:space="0" w:color="00788A"/>
      </w:tblBorders>
    </w:tblPr>
    <w:tcPr>
      <w:shd w:val="clear" w:color="auto" w:fill="auto"/>
    </w:tcPr>
    <w:tblStylePr w:type="firstRow">
      <w:tblPr/>
      <w:tcPr>
        <w:tcBorders>
          <w:top w:val="single" w:sz="4" w:space="0" w:color="002776"/>
          <w:bottom w:val="nil"/>
        </w:tcBorders>
      </w:tcPr>
    </w:tblStylePr>
    <w:tblStylePr w:type="lastRow">
      <w:tblPr/>
      <w:tcPr>
        <w:tcBorders>
          <w:bottom w:val="single" w:sz="4" w:space="0" w:color="002776"/>
        </w:tcBorders>
      </w:tcPr>
    </w:tblStylePr>
  </w:style>
  <w:style w:type="paragraph" w:customStyle="1" w:styleId="Contents-Minor">
    <w:name w:val="Contents - Minor"/>
    <w:basedOn w:val="Contents-Major"/>
    <w:qFormat/>
    <w:rsid w:val="00A17818"/>
    <w:pPr>
      <w:spacing w:before="400"/>
    </w:pPr>
  </w:style>
  <w:style w:type="paragraph" w:customStyle="1" w:styleId="ReportBy0">
    <w:name w:val="ReportBy"/>
    <w:basedOn w:val="Normal"/>
    <w:qFormat/>
    <w:rsid w:val="00A17818"/>
    <w:pPr>
      <w:spacing w:after="0" w:line="360" w:lineRule="auto"/>
    </w:pPr>
    <w:rPr>
      <w:rFonts w:ascii="Calibri" w:eastAsia="Times New Roman" w:hAnsi="Calibri" w:cs="Arial"/>
      <w:color w:val="000000"/>
      <w:sz w:val="28"/>
      <w:szCs w:val="28"/>
      <w:lang w:val="en-AU" w:eastAsia="en-AU"/>
    </w:rPr>
  </w:style>
  <w:style w:type="paragraph" w:customStyle="1" w:styleId="ReportDate0">
    <w:name w:val="ReportDate"/>
    <w:basedOn w:val="Normal"/>
    <w:rsid w:val="00A17818"/>
    <w:pPr>
      <w:spacing w:before="300" w:after="0"/>
      <w:ind w:right="1429"/>
    </w:pPr>
    <w:rPr>
      <w:rFonts w:ascii="Calibri" w:eastAsia="Times New Roman" w:hAnsi="Calibri" w:cs="Times New Roman"/>
      <w:b/>
      <w:color w:val="EC8D80"/>
      <w:sz w:val="36"/>
      <w:szCs w:val="24"/>
      <w:lang w:val="en-AU" w:eastAsia="en-AU"/>
    </w:rPr>
  </w:style>
  <w:style w:type="paragraph" w:customStyle="1" w:styleId="Security">
    <w:name w:val="Security"/>
    <w:basedOn w:val="Normal"/>
    <w:qFormat/>
    <w:rsid w:val="00A17818"/>
    <w:pPr>
      <w:spacing w:after="0"/>
      <w:jc w:val="center"/>
    </w:pPr>
    <w:rPr>
      <w:rFonts w:ascii="Calibri" w:eastAsia="Times New Roman" w:hAnsi="Calibri" w:cs="Arial"/>
      <w:color w:val="7A7A78"/>
      <w:sz w:val="16"/>
      <w:szCs w:val="16"/>
      <w:lang w:val="en-AU" w:eastAsia="en-AU"/>
    </w:rPr>
  </w:style>
  <w:style w:type="paragraph" w:customStyle="1" w:styleId="TableofContents">
    <w:name w:val="Table of Contents"/>
    <w:basedOn w:val="Normal"/>
    <w:rsid w:val="00A17818"/>
    <w:pPr>
      <w:keepNext/>
      <w:spacing w:before="400" w:after="200"/>
    </w:pPr>
    <w:rPr>
      <w:rFonts w:ascii="Calibri" w:eastAsia="Times New Roman" w:hAnsi="Calibri" w:cs="Times New Roman"/>
      <w:b/>
      <w:color w:val="002776"/>
      <w:sz w:val="32"/>
      <w:szCs w:val="32"/>
      <w:lang w:val="en-AU" w:eastAsia="en-AU"/>
    </w:rPr>
  </w:style>
  <w:style w:type="paragraph" w:customStyle="1" w:styleId="HeadingA">
    <w:name w:val="Heading A"/>
    <w:next w:val="BodyText"/>
    <w:rsid w:val="00A17818"/>
    <w:pPr>
      <w:keepNext/>
      <w:keepLines/>
      <w:spacing w:before="120" w:after="60" w:line="240" w:lineRule="auto"/>
    </w:pPr>
    <w:rPr>
      <w:rFonts w:ascii="Calibri" w:eastAsia="Times New Roman" w:hAnsi="Calibri" w:cs="Times New Roman"/>
      <w:b/>
      <w:color w:val="CF3735"/>
      <w:sz w:val="32"/>
      <w:szCs w:val="28"/>
      <w:lang w:val="en-AU"/>
    </w:rPr>
  </w:style>
  <w:style w:type="paragraph" w:customStyle="1" w:styleId="HeadingB">
    <w:name w:val="Heading B"/>
    <w:basedOn w:val="HeadingA"/>
    <w:next w:val="BodyText"/>
    <w:rsid w:val="00A17818"/>
    <w:pPr>
      <w:spacing w:before="240" w:after="0"/>
    </w:pPr>
    <w:rPr>
      <w:sz w:val="28"/>
      <w:szCs w:val="26"/>
    </w:rPr>
  </w:style>
  <w:style w:type="paragraph" w:customStyle="1" w:styleId="HeadingC">
    <w:name w:val="Heading C"/>
    <w:basedOn w:val="HeadingA"/>
    <w:next w:val="BodyText"/>
    <w:rsid w:val="00A17818"/>
    <w:pPr>
      <w:spacing w:before="240"/>
    </w:pPr>
    <w:rPr>
      <w:rFonts w:ascii="Calibri Bold" w:hAnsi="Calibri Bold"/>
      <w:sz w:val="24"/>
    </w:rPr>
  </w:style>
  <w:style w:type="paragraph" w:customStyle="1" w:styleId="AlphabeticList">
    <w:name w:val="Alphabetic List"/>
    <w:basedOn w:val="Normal"/>
    <w:rsid w:val="00A17818"/>
    <w:pPr>
      <w:numPr>
        <w:numId w:val="10"/>
      </w:numPr>
      <w:spacing w:before="120" w:after="0"/>
      <w:jc w:val="both"/>
    </w:pPr>
    <w:rPr>
      <w:rFonts w:ascii="Calibri" w:eastAsia="Times New Roman" w:hAnsi="Calibri" w:cs="Times New Roman"/>
      <w:color w:val="auto"/>
      <w:sz w:val="22"/>
      <w:lang w:val="en-AU" w:eastAsia="en-AU"/>
    </w:rPr>
  </w:style>
  <w:style w:type="paragraph" w:customStyle="1" w:styleId="IndentParaYellowLight">
    <w:name w:val="Indent Para Yellow Light"/>
    <w:basedOn w:val="IndentParaBoxed"/>
    <w:rsid w:val="00A17818"/>
    <w:pPr>
      <w:pBdr>
        <w:top w:val="single" w:sz="8" w:space="5" w:color="FFCA74"/>
        <w:left w:val="single" w:sz="8" w:space="5" w:color="FFCA74"/>
        <w:bottom w:val="single" w:sz="8" w:space="5" w:color="FFCA74"/>
        <w:right w:val="single" w:sz="8" w:space="5" w:color="FFCA74"/>
      </w:pBdr>
      <w:shd w:val="clear" w:color="808080" w:fill="FFCA74"/>
    </w:pPr>
    <w:rPr>
      <w:szCs w:val="24"/>
    </w:rPr>
  </w:style>
  <w:style w:type="paragraph" w:customStyle="1" w:styleId="TableNote">
    <w:name w:val="Table Note"/>
    <w:basedOn w:val="Normal"/>
    <w:rsid w:val="00A17818"/>
    <w:pPr>
      <w:tabs>
        <w:tab w:val="left" w:pos="425"/>
      </w:tabs>
      <w:spacing w:before="60" w:after="0"/>
      <w:jc w:val="center"/>
    </w:pPr>
    <w:rPr>
      <w:rFonts w:ascii="Calibri" w:eastAsia="Times New Roman" w:hAnsi="Calibri" w:cs="Times New Roman"/>
      <w:color w:val="auto"/>
      <w:sz w:val="18"/>
      <w:lang w:val="en-AU" w:eastAsia="en-AU"/>
    </w:rPr>
  </w:style>
  <w:style w:type="paragraph" w:customStyle="1" w:styleId="IndentNumberedList">
    <w:name w:val="Indent Numbered List"/>
    <w:basedOn w:val="Normal"/>
    <w:rsid w:val="00A17818"/>
    <w:pPr>
      <w:numPr>
        <w:numId w:val="12"/>
      </w:numPr>
      <w:spacing w:before="60" w:after="0"/>
      <w:jc w:val="both"/>
    </w:pPr>
    <w:rPr>
      <w:rFonts w:ascii="Calibri" w:eastAsia="Times New Roman" w:hAnsi="Calibri" w:cs="Times New Roman"/>
      <w:color w:val="auto"/>
      <w:sz w:val="22"/>
      <w:lang w:val="en-AU" w:eastAsia="en-AU"/>
    </w:rPr>
  </w:style>
  <w:style w:type="paragraph" w:customStyle="1" w:styleId="IndentAlphabeticList">
    <w:name w:val="Indent Alphabetic List"/>
    <w:basedOn w:val="Normal"/>
    <w:rsid w:val="00A17818"/>
    <w:pPr>
      <w:numPr>
        <w:numId w:val="11"/>
      </w:numPr>
      <w:tabs>
        <w:tab w:val="left" w:pos="1134"/>
      </w:tabs>
      <w:spacing w:before="60" w:after="0"/>
      <w:ind w:left="1134" w:hanging="567"/>
      <w:jc w:val="both"/>
    </w:pPr>
    <w:rPr>
      <w:rFonts w:ascii="Calibri" w:eastAsia="Times New Roman" w:hAnsi="Calibri" w:cs="Times New Roman"/>
      <w:color w:val="auto"/>
      <w:sz w:val="22"/>
      <w:lang w:val="en-AU" w:eastAsia="en-AU"/>
    </w:rPr>
  </w:style>
  <w:style w:type="paragraph" w:customStyle="1" w:styleId="FootnoteText1">
    <w:name w:val="Footnote Text1"/>
    <w:basedOn w:val="Normal"/>
    <w:next w:val="FootnoteText"/>
    <w:link w:val="FootnoteTextChar"/>
    <w:rsid w:val="00A17818"/>
    <w:pPr>
      <w:spacing w:before="120" w:after="60"/>
      <w:jc w:val="both"/>
    </w:pPr>
    <w:rPr>
      <w:rFonts w:ascii="Calibri" w:hAnsi="Calibri"/>
      <w:color w:val="auto"/>
      <w:sz w:val="18"/>
    </w:rPr>
  </w:style>
  <w:style w:type="character" w:customStyle="1" w:styleId="FootnoteTextChar">
    <w:name w:val="Footnote Text Char"/>
    <w:basedOn w:val="DefaultParagraphFont"/>
    <w:link w:val="FootnoteText1"/>
    <w:rsid w:val="00A17818"/>
    <w:rPr>
      <w:rFonts w:ascii="Calibri" w:hAnsi="Calibri"/>
      <w:sz w:val="18"/>
      <w:lang w:eastAsia="en-US"/>
    </w:rPr>
  </w:style>
  <w:style w:type="table" w:customStyle="1" w:styleId="TableSGTotals">
    <w:name w:val="Table SG Totals"/>
    <w:basedOn w:val="TableNormal"/>
    <w:rsid w:val="00A17818"/>
    <w:pPr>
      <w:spacing w:after="0" w:line="240" w:lineRule="auto"/>
    </w:pPr>
    <w:rPr>
      <w:rFonts w:ascii="Calibri" w:eastAsia="Times New Roman" w:hAnsi="Calibri" w:cs="Times New Roman"/>
      <w:lang w:val="en-AU" w:eastAsia="en-AU"/>
    </w:rPr>
    <w:tblPr>
      <w:tblBorders>
        <w:top w:val="single" w:sz="12" w:space="0" w:color="00788A"/>
        <w:bottom w:val="single" w:sz="12" w:space="0" w:color="00788A"/>
      </w:tblBorders>
    </w:tblPr>
    <w:tblStylePr w:type="firstRow">
      <w:rPr>
        <w:rFonts w:ascii="Calibri" w:hAnsi="Calibri"/>
        <w:b/>
        <w:sz w:val="22"/>
      </w:rPr>
      <w:tblPr/>
      <w:tcPr>
        <w:tcBorders>
          <w:top w:val="single" w:sz="12" w:space="0" w:color="00788A"/>
          <w:left w:val="nil"/>
          <w:bottom w:val="single" w:sz="8" w:space="0" w:color="00788A"/>
          <w:right w:val="nil"/>
          <w:insideH w:val="nil"/>
          <w:insideV w:val="nil"/>
          <w:tl2br w:val="nil"/>
          <w:tr2bl w:val="nil"/>
        </w:tcBorders>
        <w:shd w:val="clear" w:color="auto" w:fill="BBDAE1"/>
      </w:tcPr>
    </w:tblStylePr>
    <w:tblStylePr w:type="lastRow">
      <w:tblPr/>
      <w:tcPr>
        <w:tcBorders>
          <w:top w:val="single" w:sz="4" w:space="0" w:color="00788A"/>
          <w:left w:val="nil"/>
          <w:bottom w:val="single" w:sz="12" w:space="0" w:color="00788A"/>
          <w:right w:val="nil"/>
          <w:insideH w:val="nil"/>
          <w:insideV w:val="nil"/>
          <w:tl2br w:val="nil"/>
          <w:tr2bl w:val="nil"/>
        </w:tcBorders>
        <w:shd w:val="clear" w:color="auto" w:fill="BBDAE1"/>
      </w:tcPr>
    </w:tblStylePr>
  </w:style>
  <w:style w:type="paragraph" w:customStyle="1" w:styleId="AppendixTableCaption">
    <w:name w:val="Appendix Table Caption"/>
    <w:basedOn w:val="CaptionAE"/>
    <w:next w:val="BodyText"/>
    <w:qFormat/>
    <w:rsid w:val="00A17818"/>
    <w:pPr>
      <w:numPr>
        <w:ilvl w:val="1"/>
        <w:numId w:val="15"/>
      </w:numPr>
    </w:pPr>
    <w:rPr>
      <w:color w:val="008793"/>
    </w:rPr>
  </w:style>
  <w:style w:type="paragraph" w:customStyle="1" w:styleId="AppendixChartCaption">
    <w:name w:val="Appendix Chart Caption"/>
    <w:basedOn w:val="CaptionAE"/>
    <w:next w:val="BodyText"/>
    <w:qFormat/>
    <w:rsid w:val="00A17818"/>
    <w:pPr>
      <w:numPr>
        <w:ilvl w:val="2"/>
        <w:numId w:val="15"/>
      </w:numPr>
    </w:pPr>
    <w:rPr>
      <w:color w:val="008793"/>
    </w:rPr>
  </w:style>
  <w:style w:type="paragraph" w:customStyle="1" w:styleId="AppendixFigureCaption">
    <w:name w:val="Appendix Figure Caption"/>
    <w:basedOn w:val="CaptionAE"/>
    <w:next w:val="BodyText"/>
    <w:qFormat/>
    <w:rsid w:val="00A17818"/>
    <w:pPr>
      <w:numPr>
        <w:ilvl w:val="3"/>
        <w:numId w:val="15"/>
      </w:numPr>
    </w:pPr>
    <w:rPr>
      <w:color w:val="008793"/>
    </w:rPr>
  </w:style>
  <w:style w:type="paragraph" w:customStyle="1" w:styleId="CaptionTable">
    <w:name w:val="Caption_Table"/>
    <w:basedOn w:val="CaptionAE"/>
    <w:next w:val="BodyText"/>
    <w:qFormat/>
    <w:rsid w:val="00A17818"/>
    <w:pPr>
      <w:spacing w:after="120"/>
    </w:pPr>
    <w:rPr>
      <w:color w:val="008793"/>
    </w:rPr>
  </w:style>
  <w:style w:type="paragraph" w:customStyle="1" w:styleId="CaptionFigure">
    <w:name w:val="Caption_Figure"/>
    <w:basedOn w:val="CaptionTable"/>
    <w:next w:val="BodyText"/>
    <w:qFormat/>
    <w:rsid w:val="00A17818"/>
    <w:rPr>
      <w:bCs/>
    </w:rPr>
  </w:style>
  <w:style w:type="paragraph" w:customStyle="1" w:styleId="CaptionChart">
    <w:name w:val="Caption_Chart"/>
    <w:basedOn w:val="CaptionFigure"/>
    <w:next w:val="BodyText"/>
    <w:qFormat/>
    <w:rsid w:val="00A17818"/>
  </w:style>
  <w:style w:type="paragraph" w:customStyle="1" w:styleId="ExecChartCaption">
    <w:name w:val="Exec Chart Caption"/>
    <w:basedOn w:val="Normal"/>
    <w:next w:val="BodyText"/>
    <w:qFormat/>
    <w:rsid w:val="00A17818"/>
    <w:pPr>
      <w:numPr>
        <w:ilvl w:val="2"/>
        <w:numId w:val="13"/>
      </w:numPr>
      <w:spacing w:before="240"/>
      <w:jc w:val="center"/>
    </w:pPr>
    <w:rPr>
      <w:rFonts w:ascii="Calibri" w:eastAsia="Times New Roman" w:hAnsi="Calibri" w:cs="Times New Roman"/>
      <w:color w:val="008793"/>
      <w:sz w:val="22"/>
      <w:lang w:val="en-AU" w:eastAsia="en-AU"/>
    </w:rPr>
  </w:style>
  <w:style w:type="paragraph" w:customStyle="1" w:styleId="ExecFigureCaption">
    <w:name w:val="Exec Figure Caption"/>
    <w:basedOn w:val="Normal"/>
    <w:next w:val="BodyText"/>
    <w:qFormat/>
    <w:rsid w:val="00A17818"/>
    <w:pPr>
      <w:numPr>
        <w:ilvl w:val="3"/>
        <w:numId w:val="13"/>
      </w:numPr>
      <w:spacing w:before="240"/>
      <w:jc w:val="center"/>
    </w:pPr>
    <w:rPr>
      <w:rFonts w:ascii="Calibri Bold" w:eastAsia="Times New Roman" w:hAnsi="Calibri Bold" w:cs="Times New Roman"/>
      <w:color w:val="008793"/>
      <w:sz w:val="22"/>
      <w:lang w:val="en-AU" w:eastAsia="en-AU"/>
    </w:rPr>
  </w:style>
  <w:style w:type="paragraph" w:customStyle="1" w:styleId="ExecTableCaption">
    <w:name w:val="Exec Table Caption"/>
    <w:basedOn w:val="Normal"/>
    <w:next w:val="BodyText"/>
    <w:qFormat/>
    <w:rsid w:val="00A17818"/>
    <w:pPr>
      <w:numPr>
        <w:ilvl w:val="1"/>
        <w:numId w:val="13"/>
      </w:numPr>
      <w:spacing w:before="240"/>
      <w:jc w:val="center"/>
    </w:pPr>
    <w:rPr>
      <w:rFonts w:ascii="Calibri" w:eastAsia="Times New Roman" w:hAnsi="Calibri" w:cs="Times New Roman"/>
      <w:color w:val="008793"/>
      <w:sz w:val="22"/>
      <w:lang w:val="en-AU" w:eastAsia="en-AU"/>
    </w:rPr>
  </w:style>
  <w:style w:type="paragraph" w:customStyle="1" w:styleId="CaptionAE">
    <w:name w:val="Caption AE"/>
    <w:basedOn w:val="Normal"/>
    <w:next w:val="BodyText"/>
    <w:rsid w:val="00A17818"/>
    <w:pPr>
      <w:keepNext/>
      <w:keepLines/>
      <w:spacing w:before="240" w:after="240"/>
      <w:jc w:val="center"/>
    </w:pPr>
    <w:rPr>
      <w:rFonts w:ascii="Calibri" w:eastAsia="Times New Roman" w:hAnsi="Calibri" w:cs="Times New Roman"/>
      <w:b/>
      <w:color w:val="931638"/>
      <w:sz w:val="22"/>
      <w:lang w:val="en-AU" w:eastAsia="en-AU"/>
    </w:rPr>
  </w:style>
  <w:style w:type="character" w:customStyle="1" w:styleId="BoldWord">
    <w:name w:val="Bold Word"/>
    <w:basedOn w:val="BodyTextChar"/>
    <w:uiPriority w:val="1"/>
    <w:qFormat/>
    <w:rsid w:val="00A17818"/>
    <w:rPr>
      <w:rFonts w:ascii="Calibri Bold" w:hAnsi="Calibri Bold"/>
      <w:b/>
      <w:caps w:val="0"/>
      <w:smallCaps w:val="0"/>
      <w:strike w:val="0"/>
      <w:dstrike w:val="0"/>
      <w:vanish w:val="0"/>
      <w:color w:val="00788A"/>
      <w:sz w:val="22"/>
      <w:vertAlign w:val="baseline"/>
      <w:lang w:val="en-US" w:eastAsia="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ldParaChar">
    <w:name w:val="Bold Para Char"/>
    <w:basedOn w:val="DefaultParagraphFont"/>
    <w:link w:val="BoldPara"/>
    <w:locked/>
    <w:rsid w:val="00A17818"/>
    <w:rPr>
      <w:rFonts w:ascii="Calibri" w:eastAsia="Times New Roman" w:hAnsi="Calibri" w:cs="Times New Roman"/>
      <w:b/>
      <w:color w:val="008793"/>
      <w:szCs w:val="24"/>
      <w:lang w:val="en-AU" w:eastAsia="en-AU"/>
    </w:rPr>
  </w:style>
  <w:style w:type="paragraph" w:customStyle="1" w:styleId="Addressdetails">
    <w:name w:val="Address details"/>
    <w:basedOn w:val="Normal"/>
    <w:link w:val="AddressdetailsChar"/>
    <w:rsid w:val="00A17818"/>
    <w:pPr>
      <w:spacing w:after="0"/>
    </w:pPr>
    <w:rPr>
      <w:rFonts w:ascii="Calibri" w:eastAsia="Times New Roman" w:hAnsi="Calibri" w:cs="Times New Roman"/>
      <w:color w:val="auto"/>
      <w:sz w:val="22"/>
      <w:szCs w:val="24"/>
      <w:lang w:val="en-AU" w:eastAsia="en-AU"/>
    </w:rPr>
  </w:style>
  <w:style w:type="character" w:customStyle="1" w:styleId="AddressdetailsChar">
    <w:name w:val="Address details Char"/>
    <w:basedOn w:val="DefaultParagraphFont"/>
    <w:link w:val="Addressdetails"/>
    <w:rsid w:val="00A17818"/>
    <w:rPr>
      <w:rFonts w:ascii="Calibri" w:eastAsia="Times New Roman" w:hAnsi="Calibri" w:cs="Times New Roman"/>
      <w:szCs w:val="24"/>
      <w:lang w:val="en-AU" w:eastAsia="en-AU"/>
    </w:rPr>
  </w:style>
  <w:style w:type="paragraph" w:customStyle="1" w:styleId="CVName">
    <w:name w:val="CV Name"/>
    <w:basedOn w:val="Normal"/>
    <w:qFormat/>
    <w:rsid w:val="00A17818"/>
    <w:pPr>
      <w:keepNext/>
      <w:keepLines/>
      <w:pageBreakBefore/>
      <w:tabs>
        <w:tab w:val="right" w:pos="9072"/>
      </w:tabs>
      <w:spacing w:after="0"/>
    </w:pPr>
    <w:rPr>
      <w:rFonts w:ascii="Calibri" w:eastAsia="Times New Roman" w:hAnsi="Calibri"/>
      <w:noProof/>
      <w:color w:val="00788A"/>
      <w:sz w:val="40"/>
      <w:szCs w:val="40"/>
      <w:lang w:val="en-AU" w:eastAsia="ja-JP"/>
    </w:rPr>
  </w:style>
  <w:style w:type="paragraph" w:customStyle="1" w:styleId="CVqualdetails">
    <w:name w:val="CV qual details"/>
    <w:basedOn w:val="Normal"/>
    <w:qFormat/>
    <w:rsid w:val="00A17818"/>
    <w:pPr>
      <w:spacing w:after="0"/>
      <w:jc w:val="both"/>
    </w:pPr>
    <w:rPr>
      <w:rFonts w:ascii="Calibri" w:eastAsia="Times New Roman" w:hAnsi="Calibri"/>
      <w:noProof/>
      <w:color w:val="31849B"/>
      <w:sz w:val="22"/>
      <w:lang w:val="en-AU" w:eastAsia="ja-JP"/>
    </w:rPr>
  </w:style>
  <w:style w:type="paragraph" w:customStyle="1" w:styleId="CVtableheading">
    <w:name w:val="CV table heading"/>
    <w:basedOn w:val="Normal"/>
    <w:qFormat/>
    <w:rsid w:val="00A17818"/>
    <w:pPr>
      <w:spacing w:after="0"/>
      <w:jc w:val="right"/>
    </w:pPr>
    <w:rPr>
      <w:rFonts w:ascii="Calibri" w:eastAsia="Times New Roman" w:hAnsi="Calibri"/>
      <w:b/>
      <w:color w:val="00788A"/>
      <w:sz w:val="22"/>
      <w:lang w:val="en-AU" w:eastAsia="ja-JP"/>
    </w:rPr>
  </w:style>
  <w:style w:type="paragraph" w:customStyle="1" w:styleId="SignOffTextwithImage">
    <w:name w:val="SignOff Text with Image"/>
    <w:basedOn w:val="Normal"/>
    <w:rsid w:val="00A17818"/>
    <w:pPr>
      <w:spacing w:before="480" w:after="0"/>
    </w:pPr>
    <w:rPr>
      <w:rFonts w:ascii="Calibri" w:eastAsia="Times New Roman" w:hAnsi="Calibri" w:cs="Times New Roman"/>
      <w:color w:val="auto"/>
      <w:sz w:val="22"/>
      <w:lang w:val="en-AU" w:eastAsia="en-AU"/>
    </w:rPr>
  </w:style>
  <w:style w:type="paragraph" w:customStyle="1" w:styleId="SignOffText">
    <w:name w:val="SignOff Text"/>
    <w:basedOn w:val="Normal"/>
    <w:next w:val="Normal"/>
    <w:rsid w:val="00A17818"/>
    <w:pPr>
      <w:spacing w:before="480" w:after="1120"/>
    </w:pPr>
    <w:rPr>
      <w:rFonts w:ascii="Calibri" w:eastAsia="Times New Roman" w:hAnsi="Calibri" w:cs="Times New Roman"/>
      <w:color w:val="auto"/>
      <w:sz w:val="22"/>
      <w:lang w:val="en-AU" w:eastAsia="en-AU"/>
    </w:rPr>
  </w:style>
  <w:style w:type="paragraph" w:customStyle="1" w:styleId="Table">
    <w:name w:val="Table"/>
    <w:basedOn w:val="Normal"/>
    <w:next w:val="CVName"/>
    <w:qFormat/>
    <w:rsid w:val="00A17818"/>
    <w:pPr>
      <w:spacing w:before="240" w:after="0"/>
      <w:ind w:left="851"/>
      <w:jc w:val="both"/>
    </w:pPr>
    <w:rPr>
      <w:rFonts w:ascii="Calibri" w:eastAsia="Times New Roman" w:hAnsi="Calibri" w:cs="Times New Roman"/>
      <w:b/>
      <w:color w:val="auto"/>
      <w:sz w:val="22"/>
      <w:szCs w:val="24"/>
      <w:lang w:val="en-AU" w:eastAsia="en-AU"/>
    </w:rPr>
  </w:style>
  <w:style w:type="paragraph" w:customStyle="1" w:styleId="Box">
    <w:name w:val="Box"/>
    <w:basedOn w:val="Normal"/>
    <w:next w:val="CVName"/>
    <w:qFormat/>
    <w:rsid w:val="00A17818"/>
    <w:pPr>
      <w:spacing w:before="240" w:after="0"/>
      <w:ind w:left="851"/>
      <w:jc w:val="both"/>
    </w:pPr>
    <w:rPr>
      <w:rFonts w:ascii="Calibri" w:eastAsia="Times New Roman" w:hAnsi="Calibri" w:cs="Times New Roman"/>
      <w:b/>
      <w:color w:val="auto"/>
      <w:sz w:val="22"/>
      <w:szCs w:val="24"/>
      <w:lang w:val="en-AU" w:eastAsia="en-AU"/>
    </w:rPr>
  </w:style>
  <w:style w:type="paragraph" w:customStyle="1" w:styleId="CVTitle">
    <w:name w:val="CV Title"/>
    <w:basedOn w:val="Normal"/>
    <w:qFormat/>
    <w:rsid w:val="00A17818"/>
    <w:pPr>
      <w:spacing w:after="0"/>
    </w:pPr>
    <w:rPr>
      <w:rFonts w:ascii="Calibri" w:eastAsia="Times New Roman" w:hAnsi="Calibri"/>
      <w:noProof/>
      <w:color w:val="8EC2CD"/>
      <w:sz w:val="32"/>
      <w:szCs w:val="32"/>
      <w:lang w:val="en-AU" w:eastAsia="ja-JP"/>
    </w:rPr>
  </w:style>
  <w:style w:type="paragraph" w:customStyle="1" w:styleId="Boxedtext">
    <w:name w:val="Boxed text"/>
    <w:basedOn w:val="BodyText"/>
    <w:qFormat/>
    <w:rsid w:val="00A17818"/>
    <w:pPr>
      <w:pBdr>
        <w:top w:val="single" w:sz="8" w:space="20" w:color="auto"/>
        <w:left w:val="single" w:sz="8" w:space="20" w:color="auto"/>
        <w:bottom w:val="single" w:sz="8" w:space="20" w:color="auto"/>
        <w:right w:val="single" w:sz="8" w:space="20" w:color="auto"/>
      </w:pBdr>
      <w:spacing w:before="240" w:after="0"/>
      <w:ind w:left="567" w:right="567"/>
      <w:jc w:val="both"/>
    </w:pPr>
    <w:rPr>
      <w:rFonts w:ascii="Calibri" w:eastAsia="Times New Roman" w:hAnsi="Calibri" w:cs="Times New Roman"/>
      <w:color w:val="auto"/>
      <w:sz w:val="22"/>
      <w:lang w:eastAsia="en-AU"/>
    </w:rPr>
  </w:style>
  <w:style w:type="paragraph" w:customStyle="1" w:styleId="BodyTextLetter">
    <w:name w:val="Body Text Letter"/>
    <w:basedOn w:val="BodyText"/>
    <w:qFormat/>
    <w:rsid w:val="00A17818"/>
    <w:pPr>
      <w:spacing w:before="240" w:after="0"/>
      <w:ind w:right="1418"/>
    </w:pPr>
    <w:rPr>
      <w:rFonts w:ascii="Calibri" w:eastAsia="Times New Roman" w:hAnsi="Calibri" w:cs="Times New Roman"/>
      <w:color w:val="auto"/>
      <w:sz w:val="22"/>
      <w:lang w:val="en-AU" w:eastAsia="en-AU"/>
    </w:rPr>
  </w:style>
  <w:style w:type="paragraph" w:customStyle="1" w:styleId="IndentParaGreen">
    <w:name w:val="Indent Para Green"/>
    <w:basedOn w:val="IndentParaBlueGreen"/>
    <w:qFormat/>
    <w:rsid w:val="00A17818"/>
    <w:pPr>
      <w:keepNext w:val="0"/>
      <w:keepLines w:val="0"/>
      <w:pBdr>
        <w:top w:val="single" w:sz="8" w:space="5" w:color="8EBEC4"/>
        <w:left w:val="single" w:sz="8" w:space="5" w:color="8EBEC4"/>
        <w:bottom w:val="single" w:sz="8" w:space="5" w:color="8EBEC4"/>
        <w:right w:val="single" w:sz="8" w:space="5" w:color="8EBEC4"/>
      </w:pBdr>
      <w:shd w:val="clear" w:color="00788A" w:fill="8EBEC4"/>
    </w:pPr>
    <w:rPr>
      <w:color w:val="auto"/>
      <w:lang w:val="en-US"/>
    </w:rPr>
  </w:style>
  <w:style w:type="table" w:customStyle="1" w:styleId="TableSynergyVertical">
    <w:name w:val="Table Synergy Vertical"/>
    <w:basedOn w:val="TableSG"/>
    <w:uiPriority w:val="99"/>
    <w:rsid w:val="00A17818"/>
    <w:tblPr/>
    <w:tcPr>
      <w:shd w:val="clear" w:color="auto" w:fill="auto"/>
    </w:tcPr>
    <w:tblStylePr w:type="firstRow">
      <w:rPr>
        <w:rFonts w:ascii="Calibri" w:hAnsi="Calibri"/>
        <w:b/>
        <w:sz w:val="22"/>
      </w:rPr>
      <w:tblPr/>
      <w:tcPr>
        <w:tcBorders>
          <w:top w:val="single" w:sz="12" w:space="0" w:color="00788A"/>
          <w:left w:val="nil"/>
          <w:bottom w:val="single" w:sz="8" w:space="0" w:color="00788A"/>
          <w:right w:val="nil"/>
          <w:insideH w:val="nil"/>
          <w:insideV w:val="nil"/>
          <w:tl2br w:val="nil"/>
          <w:tr2bl w:val="nil"/>
        </w:tcBorders>
        <w:shd w:val="clear" w:color="auto" w:fill="BAD9E9"/>
      </w:tcPr>
    </w:tblStylePr>
  </w:style>
  <w:style w:type="table" w:customStyle="1" w:styleId="TableSGVertical">
    <w:name w:val="Table SG Vertical"/>
    <w:basedOn w:val="TableNormal"/>
    <w:uiPriority w:val="99"/>
    <w:rsid w:val="00A17818"/>
    <w:pPr>
      <w:spacing w:after="0" w:line="240" w:lineRule="auto"/>
    </w:pPr>
    <w:rPr>
      <w:rFonts w:ascii="Calibri" w:eastAsia="Times New Roman" w:hAnsi="Calibri" w:cs="Times New Roman"/>
      <w:lang w:val="en-AU" w:eastAsia="en-AU"/>
    </w:rPr>
    <w:tblPr/>
    <w:trPr>
      <w:tblHeader/>
    </w:trPr>
    <w:tcPr>
      <w:shd w:val="clear" w:color="auto" w:fill="auto"/>
    </w:tcPr>
    <w:tblStylePr w:type="firstRow">
      <w:pPr>
        <w:wordWrap/>
        <w:spacing w:beforeLines="0" w:before="0" w:beforeAutospacing="0" w:afterLines="0" w:after="0" w:afterAutospacing="0" w:line="240" w:lineRule="auto"/>
        <w:ind w:leftChars="0" w:left="0" w:rightChars="0" w:right="0"/>
        <w:jc w:val="left"/>
        <w:outlineLvl w:val="9"/>
      </w:pPr>
      <w:rPr>
        <w:rFonts w:ascii="Calibri" w:hAnsi="Calibri"/>
        <w:b w:val="0"/>
        <w:i w:val="0"/>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StylePr>
    <w:tblStylePr w:type="firstCol">
      <w:pPr>
        <w:keepNext w:val="0"/>
        <w:pageBreakBefore w:val="0"/>
        <w:widowControl/>
        <w:suppressLineNumbers w:val="0"/>
        <w:suppressAutoHyphens w:val="0"/>
        <w:wordWrap/>
        <w:spacing w:beforeLines="0" w:before="0" w:beforeAutospacing="0" w:afterLines="0" w:after="0" w:afterAutospacing="0" w:line="240" w:lineRule="auto"/>
        <w:ind w:leftChars="0" w:left="0" w:rightChars="0" w:right="0"/>
        <w:contextualSpacing w:val="0"/>
        <w:mirrorIndents w:val="0"/>
        <w:jc w:val="left"/>
      </w:pPr>
      <w:rPr>
        <w:rFonts w:ascii="Lato Light" w:hAnsi="Lato Light"/>
        <w:b/>
        <w:caps w:val="0"/>
        <w:smallCaps w:val="0"/>
        <w:strike w:val="0"/>
        <w:dstrike w:val="0"/>
        <w:vanish w:val="0"/>
        <w:color w:val="auto"/>
        <w:sz w:val="22"/>
        <w:vertAlign w:val="baseline"/>
        <w14:shadow w14:blurRad="0" w14:dist="0" w14:dir="0" w14:sx="0" w14:sy="0" w14:kx="0" w14:ky="0" w14:algn="none">
          <w14:srgbClr w14:val="000000"/>
        </w14:shadow>
        <w14:textOutline w14:w="0" w14:cap="rnd" w14:cmpd="sng" w14:algn="ctr">
          <w14:noFill/>
          <w14:prstDash w14:val="solid"/>
          <w14:bevel/>
        </w14:textOutline>
      </w:rPr>
      <w:tblPr/>
      <w:tcPr>
        <w:shd w:val="clear" w:color="auto" w:fill="BBDAE1"/>
      </w:tcPr>
    </w:tblStylePr>
  </w:style>
  <w:style w:type="paragraph" w:customStyle="1" w:styleId="Indentpara">
    <w:name w:val="Indent para"/>
    <w:basedOn w:val="BodyText"/>
    <w:qFormat/>
    <w:rsid w:val="00A17818"/>
    <w:pPr>
      <w:spacing w:before="240" w:after="0"/>
      <w:ind w:left="567" w:right="567"/>
      <w:jc w:val="both"/>
    </w:pPr>
    <w:rPr>
      <w:rFonts w:ascii="Calibri" w:eastAsia="Times New Roman" w:hAnsi="Calibri" w:cs="Times New Roman"/>
      <w:color w:val="auto"/>
      <w:sz w:val="22"/>
      <w:lang w:eastAsia="en-AU"/>
    </w:rPr>
  </w:style>
  <w:style w:type="paragraph" w:customStyle="1" w:styleId="Indentword">
    <w:name w:val="Indent word"/>
    <w:basedOn w:val="BodyText"/>
    <w:next w:val="BodyText"/>
    <w:link w:val="IndentwordChar"/>
    <w:qFormat/>
    <w:rsid w:val="00A17818"/>
    <w:pPr>
      <w:spacing w:before="240" w:after="0"/>
      <w:jc w:val="both"/>
    </w:pPr>
    <w:rPr>
      <w:rFonts w:ascii="Calibri" w:eastAsia="Times New Roman" w:hAnsi="Calibri" w:cs="Times New Roman"/>
      <w:b/>
      <w:color w:val="00788A"/>
      <w:sz w:val="22"/>
      <w:lang w:val="en-AU" w:eastAsia="en-AU"/>
    </w:rPr>
  </w:style>
  <w:style w:type="character" w:customStyle="1" w:styleId="IndentwordChar">
    <w:name w:val="Indent word Char"/>
    <w:basedOn w:val="BodyTextChar"/>
    <w:link w:val="Indentword"/>
    <w:rsid w:val="00A17818"/>
    <w:rPr>
      <w:rFonts w:ascii="Calibri" w:eastAsia="Times New Roman" w:hAnsi="Calibri" w:cs="Times New Roman"/>
      <w:b/>
      <w:color w:val="00788A"/>
      <w:lang w:val="en-AU" w:eastAsia="en-AU"/>
    </w:rPr>
  </w:style>
  <w:style w:type="paragraph" w:customStyle="1" w:styleId="Footeraddress">
    <w:name w:val="Footer address"/>
    <w:basedOn w:val="Footer"/>
    <w:qFormat/>
    <w:rsid w:val="00A17818"/>
    <w:pPr>
      <w:tabs>
        <w:tab w:val="clear" w:pos="4680"/>
        <w:tab w:val="clear" w:pos="9360"/>
        <w:tab w:val="right" w:pos="9356"/>
      </w:tabs>
    </w:pPr>
    <w:rPr>
      <w:rFonts w:ascii="Calibri" w:eastAsia="Times New Roman" w:hAnsi="Calibri" w:cs="Times New Roman"/>
      <w:color w:val="008793"/>
      <w:sz w:val="18"/>
      <w:lang w:val="en-AU" w:eastAsia="en-AU"/>
    </w:rPr>
  </w:style>
  <w:style w:type="paragraph" w:customStyle="1" w:styleId="SignatureBlock">
    <w:name w:val="Signature Block"/>
    <w:basedOn w:val="Normal"/>
    <w:rsid w:val="00A17818"/>
    <w:pPr>
      <w:spacing w:after="0"/>
    </w:pPr>
    <w:rPr>
      <w:rFonts w:ascii="Calibri" w:eastAsia="Times New Roman" w:hAnsi="Calibri" w:cs="Times New Roman"/>
      <w:b/>
      <w:color w:val="008793"/>
      <w:sz w:val="22"/>
      <w:lang w:val="en-AU" w:eastAsia="en-AU"/>
    </w:rPr>
  </w:style>
  <w:style w:type="paragraph" w:customStyle="1" w:styleId="SubHeading">
    <w:name w:val="Sub Heading"/>
    <w:basedOn w:val="Normal"/>
    <w:qFormat/>
    <w:rsid w:val="00A17818"/>
    <w:pPr>
      <w:keepNext/>
      <w:spacing w:before="360" w:after="60"/>
    </w:pPr>
    <w:rPr>
      <w:rFonts w:ascii="Calibri Bold" w:eastAsia="Times New Roman" w:hAnsi="Calibri Bold" w:cs="Arial"/>
      <w:b/>
      <w:color w:val="00788A"/>
      <w:sz w:val="22"/>
      <w:lang w:val="en-AU" w:eastAsia="en-AU"/>
    </w:rPr>
  </w:style>
  <w:style w:type="table" w:customStyle="1" w:styleId="TableGlossary">
    <w:name w:val="Table Glossary"/>
    <w:basedOn w:val="TableNormal"/>
    <w:uiPriority w:val="99"/>
    <w:qFormat/>
    <w:rsid w:val="00A17818"/>
    <w:pPr>
      <w:spacing w:after="0" w:line="240" w:lineRule="auto"/>
    </w:pPr>
    <w:rPr>
      <w:rFonts w:ascii="Calibri" w:eastAsia="Times New Roman" w:hAnsi="Calibri" w:cs="Times New Roman"/>
      <w:lang w:val="en-AU" w:eastAsia="en-AU"/>
    </w:rPr>
    <w:tblPr>
      <w:tblBorders>
        <w:top w:val="single" w:sz="4" w:space="0" w:color="00788A"/>
        <w:bottom w:val="single" w:sz="4" w:space="0" w:color="00788A"/>
      </w:tblBorders>
    </w:tblPr>
    <w:tblStylePr w:type="firstRow">
      <w:tblPr/>
      <w:tcPr>
        <w:tcBorders>
          <w:top w:val="single" w:sz="4" w:space="0" w:color="002776"/>
          <w:bottom w:val="nil"/>
        </w:tcBorders>
      </w:tcPr>
    </w:tblStylePr>
    <w:tblStylePr w:type="lastRow">
      <w:tblPr/>
      <w:tcPr>
        <w:tcBorders>
          <w:bottom w:val="single" w:sz="4" w:space="0" w:color="002776"/>
        </w:tcBorders>
      </w:tcPr>
    </w:tblStylePr>
  </w:style>
  <w:style w:type="paragraph" w:customStyle="1" w:styleId="Letterdate">
    <w:name w:val="Letter date"/>
    <w:basedOn w:val="BodyText"/>
    <w:next w:val="BodyText"/>
    <w:qFormat/>
    <w:rsid w:val="00A17818"/>
    <w:pPr>
      <w:spacing w:before="240" w:after="0"/>
    </w:pPr>
    <w:rPr>
      <w:rFonts w:eastAsia="Times New Roman" w:cs="Times New Roman"/>
      <w:color w:val="auto"/>
      <w:sz w:val="22"/>
      <w:lang w:val="en-AU" w:eastAsia="en-AU"/>
    </w:rPr>
  </w:style>
  <w:style w:type="paragraph" w:customStyle="1" w:styleId="Letterbodytext">
    <w:name w:val="Letter body text"/>
    <w:basedOn w:val="BodyText"/>
    <w:qFormat/>
    <w:rsid w:val="00A17818"/>
    <w:pPr>
      <w:spacing w:before="240" w:after="0"/>
      <w:ind w:right="1418"/>
    </w:pPr>
    <w:rPr>
      <w:rFonts w:ascii="Calibri" w:eastAsia="Times New Roman" w:hAnsi="Calibri" w:cs="Times New Roman"/>
      <w:color w:val="auto"/>
      <w:sz w:val="22"/>
      <w:lang w:val="en-AU" w:eastAsia="en-AU"/>
    </w:rPr>
  </w:style>
  <w:style w:type="paragraph" w:customStyle="1" w:styleId="Letterbullet1">
    <w:name w:val="Letter bullet1"/>
    <w:basedOn w:val="Bullet1"/>
    <w:link w:val="Letterbullet1Char"/>
    <w:qFormat/>
    <w:rsid w:val="00A17818"/>
    <w:pPr>
      <w:numPr>
        <w:numId w:val="17"/>
      </w:numPr>
      <w:spacing w:before="60" w:after="0"/>
      <w:ind w:left="567" w:right="1418" w:hanging="567"/>
      <w:contextualSpacing w:val="0"/>
      <w:jc w:val="both"/>
    </w:pPr>
    <w:rPr>
      <w:rFonts w:ascii="Calibri" w:eastAsia="Times New Roman" w:hAnsi="Calibri" w:cs="Times New Roman"/>
      <w:color w:val="auto"/>
      <w:sz w:val="22"/>
      <w:szCs w:val="24"/>
      <w:lang w:val="en-AU" w:eastAsia="en-AU"/>
    </w:rPr>
  </w:style>
  <w:style w:type="paragraph" w:customStyle="1" w:styleId="Letterbullet2">
    <w:name w:val="Letter bullet2"/>
    <w:basedOn w:val="Bullet2"/>
    <w:qFormat/>
    <w:rsid w:val="00A17818"/>
    <w:pPr>
      <w:numPr>
        <w:numId w:val="0"/>
      </w:numPr>
      <w:spacing w:before="60" w:after="0"/>
      <w:ind w:left="567" w:right="1418" w:hanging="567"/>
      <w:contextualSpacing w:val="0"/>
    </w:pPr>
    <w:rPr>
      <w:rFonts w:ascii="Calibri" w:eastAsia="Times New Roman" w:hAnsi="Calibri" w:cs="Times New Roman"/>
      <w:color w:val="auto"/>
      <w:sz w:val="22"/>
      <w:szCs w:val="24"/>
      <w:lang w:val="en-AU" w:eastAsia="en-AU"/>
    </w:rPr>
  </w:style>
  <w:style w:type="paragraph" w:customStyle="1" w:styleId="Letterbullet3">
    <w:name w:val="Letter bullet3"/>
    <w:basedOn w:val="Bullet3"/>
    <w:qFormat/>
    <w:rsid w:val="00A17818"/>
    <w:pPr>
      <w:numPr>
        <w:ilvl w:val="0"/>
        <w:numId w:val="18"/>
      </w:numPr>
      <w:spacing w:before="60" w:after="0"/>
      <w:ind w:right="1418"/>
      <w:contextualSpacing w:val="0"/>
    </w:pPr>
    <w:rPr>
      <w:rFonts w:ascii="Calibri" w:eastAsia="Times New Roman" w:hAnsi="Calibri" w:cs="Times New Roman"/>
      <w:color w:val="auto"/>
      <w:sz w:val="22"/>
      <w:szCs w:val="24"/>
      <w:lang w:val="en-AU" w:eastAsia="en-AU"/>
    </w:rPr>
  </w:style>
  <w:style w:type="character" w:customStyle="1" w:styleId="Letterbullet1Char">
    <w:name w:val="Letter bullet1 Char"/>
    <w:basedOn w:val="DefaultParagraphFont"/>
    <w:link w:val="Letterbullet1"/>
    <w:rsid w:val="00A17818"/>
    <w:rPr>
      <w:rFonts w:ascii="Calibri" w:eastAsia="Times New Roman" w:hAnsi="Calibri" w:cs="Times New Roman"/>
      <w:szCs w:val="24"/>
      <w:lang w:val="en-AU" w:eastAsia="en-AU"/>
    </w:rPr>
  </w:style>
  <w:style w:type="paragraph" w:customStyle="1" w:styleId="LetterBoldPara">
    <w:name w:val="Letter Bold Para"/>
    <w:basedOn w:val="BoldPara"/>
    <w:qFormat/>
    <w:rsid w:val="00A17818"/>
    <w:pPr>
      <w:ind w:right="1418"/>
      <w:jc w:val="left"/>
    </w:pPr>
  </w:style>
  <w:style w:type="paragraph" w:customStyle="1" w:styleId="LetterIndentPara">
    <w:name w:val="Letter Indent Para"/>
    <w:basedOn w:val="Indentpara"/>
    <w:qFormat/>
    <w:rsid w:val="00A17818"/>
    <w:pPr>
      <w:ind w:right="1418"/>
      <w:jc w:val="left"/>
    </w:pPr>
  </w:style>
  <w:style w:type="paragraph" w:customStyle="1" w:styleId="LetterIndentParaBlueGreen">
    <w:name w:val="Letter Indent Para BlueGreen"/>
    <w:basedOn w:val="IndentParaBlueGreen"/>
    <w:qFormat/>
    <w:rsid w:val="00A17818"/>
    <w:pPr>
      <w:ind w:right="1418"/>
    </w:pPr>
  </w:style>
  <w:style w:type="paragraph" w:customStyle="1" w:styleId="LetterIndentParaBlueGreenBullet">
    <w:name w:val="Letter Indent Para BlueGreen Bullet"/>
    <w:basedOn w:val="IndentParaBlueGreenBullet"/>
    <w:qFormat/>
    <w:rsid w:val="00A17818"/>
    <w:pPr>
      <w:numPr>
        <w:numId w:val="0"/>
      </w:numPr>
      <w:ind w:right="1418"/>
    </w:pPr>
  </w:style>
  <w:style w:type="paragraph" w:customStyle="1" w:styleId="LetterIndentParaBlueGreenLight">
    <w:name w:val="Letter Indent Para BlueGreen Light"/>
    <w:basedOn w:val="IndentParaBlueGreenLight"/>
    <w:qFormat/>
    <w:rsid w:val="00A17818"/>
    <w:pPr>
      <w:ind w:right="1418"/>
    </w:pPr>
  </w:style>
  <w:style w:type="paragraph" w:customStyle="1" w:styleId="LetterIndentParaBoxed">
    <w:name w:val="Letter Indent Para Boxed"/>
    <w:basedOn w:val="IndentParaBoxed"/>
    <w:qFormat/>
    <w:rsid w:val="00A17818"/>
    <w:pPr>
      <w:ind w:right="1418"/>
    </w:pPr>
  </w:style>
  <w:style w:type="paragraph" w:customStyle="1" w:styleId="LetterIndentParaGreen">
    <w:name w:val="Letter Indent Para Green"/>
    <w:basedOn w:val="IndentParaGreen"/>
    <w:qFormat/>
    <w:rsid w:val="00A17818"/>
    <w:pPr>
      <w:ind w:right="1418"/>
    </w:pPr>
  </w:style>
  <w:style w:type="paragraph" w:customStyle="1" w:styleId="LetterIndentParaRedLight">
    <w:name w:val="Letter Indent Para Red Light"/>
    <w:basedOn w:val="IndentParaRedLight"/>
    <w:qFormat/>
    <w:rsid w:val="00A17818"/>
    <w:pPr>
      <w:ind w:right="1418"/>
    </w:pPr>
  </w:style>
  <w:style w:type="paragraph" w:customStyle="1" w:styleId="LetterIndentParaYellowLight">
    <w:name w:val="Letter Indent Para Yellow Light"/>
    <w:basedOn w:val="IndentParaYellowLight"/>
    <w:qFormat/>
    <w:rsid w:val="00A17818"/>
    <w:pPr>
      <w:ind w:right="1418"/>
    </w:pPr>
  </w:style>
  <w:style w:type="paragraph" w:customStyle="1" w:styleId="LetterIndentQuote">
    <w:name w:val="Letter Indent Quote"/>
    <w:basedOn w:val="IndentQuote"/>
    <w:qFormat/>
    <w:rsid w:val="00A17818"/>
    <w:pPr>
      <w:ind w:right="1418"/>
    </w:pPr>
  </w:style>
  <w:style w:type="paragraph" w:styleId="FootnoteText">
    <w:name w:val="footnote text"/>
    <w:basedOn w:val="Normal"/>
    <w:link w:val="FootnoteTextChar1"/>
    <w:uiPriority w:val="99"/>
    <w:semiHidden/>
    <w:unhideWhenUsed/>
    <w:rsid w:val="00A17818"/>
    <w:pPr>
      <w:spacing w:after="0"/>
    </w:pPr>
    <w:rPr>
      <w:szCs w:val="20"/>
    </w:rPr>
  </w:style>
  <w:style w:type="character" w:customStyle="1" w:styleId="FootnoteTextChar1">
    <w:name w:val="Footnote Text Char1"/>
    <w:basedOn w:val="DefaultParagraphFont"/>
    <w:link w:val="FootnoteText"/>
    <w:uiPriority w:val="99"/>
    <w:semiHidden/>
    <w:rsid w:val="00A17818"/>
    <w:rPr>
      <w:color w:val="595959" w:themeColor="text1" w:themeTint="A6"/>
      <w:sz w:val="20"/>
      <w:szCs w:val="20"/>
    </w:rPr>
  </w:style>
  <w:style w:type="table" w:customStyle="1" w:styleId="TableGrid2">
    <w:name w:val="Table Grid2"/>
    <w:basedOn w:val="TableNormal"/>
    <w:next w:val="TableGrid"/>
    <w:uiPriority w:val="39"/>
    <w:rsid w:val="006169B2"/>
    <w:pPr>
      <w:spacing w:after="0" w:line="240" w:lineRule="auto"/>
      <w:jc w:val="both"/>
    </w:pPr>
    <w:rPr>
      <w:rFonts w:ascii="Calibri" w:eastAsia="Times New Roman" w:hAnsi="Calibri" w:cs="Times New Roman"/>
      <w:lang w:val="en-AU" w:eastAsia="en-AU"/>
    </w:rPr>
    <w:tblPr/>
    <w:trPr>
      <w:cantSplit/>
    </w:trPr>
  </w:style>
  <w:style w:type="paragraph" w:customStyle="1" w:styleId="Default">
    <w:name w:val="Default"/>
    <w:rsid w:val="00CB1871"/>
    <w:pPr>
      <w:autoSpaceDE w:val="0"/>
      <w:autoSpaceDN w:val="0"/>
      <w:adjustRightInd w:val="0"/>
      <w:spacing w:after="0" w:line="240" w:lineRule="auto"/>
    </w:pPr>
    <w:rPr>
      <w:rFonts w:ascii="Calibri" w:hAnsi="Calibri" w:cs="Calibri"/>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6873">
      <w:bodyDiv w:val="1"/>
      <w:marLeft w:val="0"/>
      <w:marRight w:val="0"/>
      <w:marTop w:val="0"/>
      <w:marBottom w:val="0"/>
      <w:divBdr>
        <w:top w:val="none" w:sz="0" w:space="0" w:color="auto"/>
        <w:left w:val="none" w:sz="0" w:space="0" w:color="auto"/>
        <w:bottom w:val="none" w:sz="0" w:space="0" w:color="auto"/>
        <w:right w:val="none" w:sz="0" w:space="0" w:color="auto"/>
      </w:divBdr>
    </w:div>
    <w:div w:id="27924014">
      <w:bodyDiv w:val="1"/>
      <w:marLeft w:val="0"/>
      <w:marRight w:val="0"/>
      <w:marTop w:val="0"/>
      <w:marBottom w:val="0"/>
      <w:divBdr>
        <w:top w:val="none" w:sz="0" w:space="0" w:color="auto"/>
        <w:left w:val="none" w:sz="0" w:space="0" w:color="auto"/>
        <w:bottom w:val="none" w:sz="0" w:space="0" w:color="auto"/>
        <w:right w:val="none" w:sz="0" w:space="0" w:color="auto"/>
      </w:divBdr>
      <w:divsChild>
        <w:div w:id="266158693">
          <w:marLeft w:val="274"/>
          <w:marRight w:val="0"/>
          <w:marTop w:val="0"/>
          <w:marBottom w:val="0"/>
          <w:divBdr>
            <w:top w:val="none" w:sz="0" w:space="0" w:color="auto"/>
            <w:left w:val="none" w:sz="0" w:space="0" w:color="auto"/>
            <w:bottom w:val="none" w:sz="0" w:space="0" w:color="auto"/>
            <w:right w:val="none" w:sz="0" w:space="0" w:color="auto"/>
          </w:divBdr>
        </w:div>
        <w:div w:id="342324253">
          <w:marLeft w:val="274"/>
          <w:marRight w:val="0"/>
          <w:marTop w:val="0"/>
          <w:marBottom w:val="0"/>
          <w:divBdr>
            <w:top w:val="none" w:sz="0" w:space="0" w:color="auto"/>
            <w:left w:val="none" w:sz="0" w:space="0" w:color="auto"/>
            <w:bottom w:val="none" w:sz="0" w:space="0" w:color="auto"/>
            <w:right w:val="none" w:sz="0" w:space="0" w:color="auto"/>
          </w:divBdr>
        </w:div>
        <w:div w:id="535697272">
          <w:marLeft w:val="274"/>
          <w:marRight w:val="0"/>
          <w:marTop w:val="0"/>
          <w:marBottom w:val="0"/>
          <w:divBdr>
            <w:top w:val="none" w:sz="0" w:space="0" w:color="auto"/>
            <w:left w:val="none" w:sz="0" w:space="0" w:color="auto"/>
            <w:bottom w:val="none" w:sz="0" w:space="0" w:color="auto"/>
            <w:right w:val="none" w:sz="0" w:space="0" w:color="auto"/>
          </w:divBdr>
        </w:div>
        <w:div w:id="556091377">
          <w:marLeft w:val="274"/>
          <w:marRight w:val="0"/>
          <w:marTop w:val="0"/>
          <w:marBottom w:val="0"/>
          <w:divBdr>
            <w:top w:val="none" w:sz="0" w:space="0" w:color="auto"/>
            <w:left w:val="none" w:sz="0" w:space="0" w:color="auto"/>
            <w:bottom w:val="none" w:sz="0" w:space="0" w:color="auto"/>
            <w:right w:val="none" w:sz="0" w:space="0" w:color="auto"/>
          </w:divBdr>
        </w:div>
        <w:div w:id="1637294829">
          <w:marLeft w:val="274"/>
          <w:marRight w:val="0"/>
          <w:marTop w:val="0"/>
          <w:marBottom w:val="120"/>
          <w:divBdr>
            <w:top w:val="none" w:sz="0" w:space="0" w:color="auto"/>
            <w:left w:val="none" w:sz="0" w:space="0" w:color="auto"/>
            <w:bottom w:val="none" w:sz="0" w:space="0" w:color="auto"/>
            <w:right w:val="none" w:sz="0" w:space="0" w:color="auto"/>
          </w:divBdr>
        </w:div>
        <w:div w:id="2081292681">
          <w:marLeft w:val="274"/>
          <w:marRight w:val="0"/>
          <w:marTop w:val="0"/>
          <w:marBottom w:val="0"/>
          <w:divBdr>
            <w:top w:val="none" w:sz="0" w:space="0" w:color="auto"/>
            <w:left w:val="none" w:sz="0" w:space="0" w:color="auto"/>
            <w:bottom w:val="none" w:sz="0" w:space="0" w:color="auto"/>
            <w:right w:val="none" w:sz="0" w:space="0" w:color="auto"/>
          </w:divBdr>
        </w:div>
        <w:div w:id="2100979517">
          <w:marLeft w:val="274"/>
          <w:marRight w:val="0"/>
          <w:marTop w:val="0"/>
          <w:marBottom w:val="0"/>
          <w:divBdr>
            <w:top w:val="none" w:sz="0" w:space="0" w:color="auto"/>
            <w:left w:val="none" w:sz="0" w:space="0" w:color="auto"/>
            <w:bottom w:val="none" w:sz="0" w:space="0" w:color="auto"/>
            <w:right w:val="none" w:sz="0" w:space="0" w:color="auto"/>
          </w:divBdr>
        </w:div>
      </w:divsChild>
    </w:div>
    <w:div w:id="125970305">
      <w:bodyDiv w:val="1"/>
      <w:marLeft w:val="0"/>
      <w:marRight w:val="0"/>
      <w:marTop w:val="0"/>
      <w:marBottom w:val="0"/>
      <w:divBdr>
        <w:top w:val="none" w:sz="0" w:space="0" w:color="auto"/>
        <w:left w:val="none" w:sz="0" w:space="0" w:color="auto"/>
        <w:bottom w:val="none" w:sz="0" w:space="0" w:color="auto"/>
        <w:right w:val="none" w:sz="0" w:space="0" w:color="auto"/>
      </w:divBdr>
    </w:div>
    <w:div w:id="144325124">
      <w:bodyDiv w:val="1"/>
      <w:marLeft w:val="0"/>
      <w:marRight w:val="0"/>
      <w:marTop w:val="0"/>
      <w:marBottom w:val="0"/>
      <w:divBdr>
        <w:top w:val="none" w:sz="0" w:space="0" w:color="auto"/>
        <w:left w:val="none" w:sz="0" w:space="0" w:color="auto"/>
        <w:bottom w:val="none" w:sz="0" w:space="0" w:color="auto"/>
        <w:right w:val="none" w:sz="0" w:space="0" w:color="auto"/>
      </w:divBdr>
    </w:div>
    <w:div w:id="203255999">
      <w:bodyDiv w:val="1"/>
      <w:marLeft w:val="0"/>
      <w:marRight w:val="0"/>
      <w:marTop w:val="0"/>
      <w:marBottom w:val="0"/>
      <w:divBdr>
        <w:top w:val="none" w:sz="0" w:space="0" w:color="auto"/>
        <w:left w:val="none" w:sz="0" w:space="0" w:color="auto"/>
        <w:bottom w:val="none" w:sz="0" w:space="0" w:color="auto"/>
        <w:right w:val="none" w:sz="0" w:space="0" w:color="auto"/>
      </w:divBdr>
    </w:div>
    <w:div w:id="382874141">
      <w:bodyDiv w:val="1"/>
      <w:marLeft w:val="0"/>
      <w:marRight w:val="0"/>
      <w:marTop w:val="0"/>
      <w:marBottom w:val="0"/>
      <w:divBdr>
        <w:top w:val="none" w:sz="0" w:space="0" w:color="auto"/>
        <w:left w:val="none" w:sz="0" w:space="0" w:color="auto"/>
        <w:bottom w:val="none" w:sz="0" w:space="0" w:color="auto"/>
        <w:right w:val="none" w:sz="0" w:space="0" w:color="auto"/>
      </w:divBdr>
    </w:div>
    <w:div w:id="420227179">
      <w:bodyDiv w:val="1"/>
      <w:marLeft w:val="0"/>
      <w:marRight w:val="0"/>
      <w:marTop w:val="0"/>
      <w:marBottom w:val="0"/>
      <w:divBdr>
        <w:top w:val="none" w:sz="0" w:space="0" w:color="auto"/>
        <w:left w:val="none" w:sz="0" w:space="0" w:color="auto"/>
        <w:bottom w:val="none" w:sz="0" w:space="0" w:color="auto"/>
        <w:right w:val="none" w:sz="0" w:space="0" w:color="auto"/>
      </w:divBdr>
    </w:div>
    <w:div w:id="451438670">
      <w:bodyDiv w:val="1"/>
      <w:marLeft w:val="0"/>
      <w:marRight w:val="0"/>
      <w:marTop w:val="0"/>
      <w:marBottom w:val="0"/>
      <w:divBdr>
        <w:top w:val="none" w:sz="0" w:space="0" w:color="auto"/>
        <w:left w:val="none" w:sz="0" w:space="0" w:color="auto"/>
        <w:bottom w:val="none" w:sz="0" w:space="0" w:color="auto"/>
        <w:right w:val="none" w:sz="0" w:space="0" w:color="auto"/>
      </w:divBdr>
    </w:div>
    <w:div w:id="457066641">
      <w:bodyDiv w:val="1"/>
      <w:marLeft w:val="0"/>
      <w:marRight w:val="0"/>
      <w:marTop w:val="0"/>
      <w:marBottom w:val="0"/>
      <w:divBdr>
        <w:top w:val="none" w:sz="0" w:space="0" w:color="auto"/>
        <w:left w:val="none" w:sz="0" w:space="0" w:color="auto"/>
        <w:bottom w:val="none" w:sz="0" w:space="0" w:color="auto"/>
        <w:right w:val="none" w:sz="0" w:space="0" w:color="auto"/>
      </w:divBdr>
    </w:div>
    <w:div w:id="472990625">
      <w:bodyDiv w:val="1"/>
      <w:marLeft w:val="0"/>
      <w:marRight w:val="0"/>
      <w:marTop w:val="0"/>
      <w:marBottom w:val="0"/>
      <w:divBdr>
        <w:top w:val="none" w:sz="0" w:space="0" w:color="auto"/>
        <w:left w:val="none" w:sz="0" w:space="0" w:color="auto"/>
        <w:bottom w:val="none" w:sz="0" w:space="0" w:color="auto"/>
        <w:right w:val="none" w:sz="0" w:space="0" w:color="auto"/>
      </w:divBdr>
    </w:div>
    <w:div w:id="506991083">
      <w:bodyDiv w:val="1"/>
      <w:marLeft w:val="0"/>
      <w:marRight w:val="0"/>
      <w:marTop w:val="0"/>
      <w:marBottom w:val="0"/>
      <w:divBdr>
        <w:top w:val="none" w:sz="0" w:space="0" w:color="auto"/>
        <w:left w:val="none" w:sz="0" w:space="0" w:color="auto"/>
        <w:bottom w:val="none" w:sz="0" w:space="0" w:color="auto"/>
        <w:right w:val="none" w:sz="0" w:space="0" w:color="auto"/>
      </w:divBdr>
    </w:div>
    <w:div w:id="569196334">
      <w:bodyDiv w:val="1"/>
      <w:marLeft w:val="0"/>
      <w:marRight w:val="0"/>
      <w:marTop w:val="0"/>
      <w:marBottom w:val="0"/>
      <w:divBdr>
        <w:top w:val="none" w:sz="0" w:space="0" w:color="auto"/>
        <w:left w:val="none" w:sz="0" w:space="0" w:color="auto"/>
        <w:bottom w:val="none" w:sz="0" w:space="0" w:color="auto"/>
        <w:right w:val="none" w:sz="0" w:space="0" w:color="auto"/>
      </w:divBdr>
    </w:div>
    <w:div w:id="598834466">
      <w:bodyDiv w:val="1"/>
      <w:marLeft w:val="0"/>
      <w:marRight w:val="0"/>
      <w:marTop w:val="0"/>
      <w:marBottom w:val="0"/>
      <w:divBdr>
        <w:top w:val="none" w:sz="0" w:space="0" w:color="auto"/>
        <w:left w:val="none" w:sz="0" w:space="0" w:color="auto"/>
        <w:bottom w:val="none" w:sz="0" w:space="0" w:color="auto"/>
        <w:right w:val="none" w:sz="0" w:space="0" w:color="auto"/>
      </w:divBdr>
      <w:divsChild>
        <w:div w:id="251665201">
          <w:marLeft w:val="274"/>
          <w:marRight w:val="0"/>
          <w:marTop w:val="0"/>
          <w:marBottom w:val="0"/>
          <w:divBdr>
            <w:top w:val="none" w:sz="0" w:space="0" w:color="auto"/>
            <w:left w:val="none" w:sz="0" w:space="0" w:color="auto"/>
            <w:bottom w:val="none" w:sz="0" w:space="0" w:color="auto"/>
            <w:right w:val="none" w:sz="0" w:space="0" w:color="auto"/>
          </w:divBdr>
        </w:div>
        <w:div w:id="496851388">
          <w:marLeft w:val="274"/>
          <w:marRight w:val="0"/>
          <w:marTop w:val="0"/>
          <w:marBottom w:val="0"/>
          <w:divBdr>
            <w:top w:val="none" w:sz="0" w:space="0" w:color="auto"/>
            <w:left w:val="none" w:sz="0" w:space="0" w:color="auto"/>
            <w:bottom w:val="none" w:sz="0" w:space="0" w:color="auto"/>
            <w:right w:val="none" w:sz="0" w:space="0" w:color="auto"/>
          </w:divBdr>
        </w:div>
        <w:div w:id="509685909">
          <w:marLeft w:val="274"/>
          <w:marRight w:val="0"/>
          <w:marTop w:val="0"/>
          <w:marBottom w:val="0"/>
          <w:divBdr>
            <w:top w:val="none" w:sz="0" w:space="0" w:color="auto"/>
            <w:left w:val="none" w:sz="0" w:space="0" w:color="auto"/>
            <w:bottom w:val="none" w:sz="0" w:space="0" w:color="auto"/>
            <w:right w:val="none" w:sz="0" w:space="0" w:color="auto"/>
          </w:divBdr>
        </w:div>
        <w:div w:id="984045900">
          <w:marLeft w:val="274"/>
          <w:marRight w:val="0"/>
          <w:marTop w:val="0"/>
          <w:marBottom w:val="0"/>
          <w:divBdr>
            <w:top w:val="none" w:sz="0" w:space="0" w:color="auto"/>
            <w:left w:val="none" w:sz="0" w:space="0" w:color="auto"/>
            <w:bottom w:val="none" w:sz="0" w:space="0" w:color="auto"/>
            <w:right w:val="none" w:sz="0" w:space="0" w:color="auto"/>
          </w:divBdr>
        </w:div>
        <w:div w:id="1394621256">
          <w:marLeft w:val="274"/>
          <w:marRight w:val="0"/>
          <w:marTop w:val="0"/>
          <w:marBottom w:val="0"/>
          <w:divBdr>
            <w:top w:val="none" w:sz="0" w:space="0" w:color="auto"/>
            <w:left w:val="none" w:sz="0" w:space="0" w:color="auto"/>
            <w:bottom w:val="none" w:sz="0" w:space="0" w:color="auto"/>
            <w:right w:val="none" w:sz="0" w:space="0" w:color="auto"/>
          </w:divBdr>
        </w:div>
        <w:div w:id="1684280644">
          <w:marLeft w:val="274"/>
          <w:marRight w:val="0"/>
          <w:marTop w:val="0"/>
          <w:marBottom w:val="0"/>
          <w:divBdr>
            <w:top w:val="none" w:sz="0" w:space="0" w:color="auto"/>
            <w:left w:val="none" w:sz="0" w:space="0" w:color="auto"/>
            <w:bottom w:val="none" w:sz="0" w:space="0" w:color="auto"/>
            <w:right w:val="none" w:sz="0" w:space="0" w:color="auto"/>
          </w:divBdr>
        </w:div>
        <w:div w:id="1756584640">
          <w:marLeft w:val="274"/>
          <w:marRight w:val="0"/>
          <w:marTop w:val="0"/>
          <w:marBottom w:val="120"/>
          <w:divBdr>
            <w:top w:val="none" w:sz="0" w:space="0" w:color="auto"/>
            <w:left w:val="none" w:sz="0" w:space="0" w:color="auto"/>
            <w:bottom w:val="none" w:sz="0" w:space="0" w:color="auto"/>
            <w:right w:val="none" w:sz="0" w:space="0" w:color="auto"/>
          </w:divBdr>
        </w:div>
      </w:divsChild>
    </w:div>
    <w:div w:id="650250730">
      <w:bodyDiv w:val="1"/>
      <w:marLeft w:val="0"/>
      <w:marRight w:val="0"/>
      <w:marTop w:val="0"/>
      <w:marBottom w:val="0"/>
      <w:divBdr>
        <w:top w:val="none" w:sz="0" w:space="0" w:color="auto"/>
        <w:left w:val="none" w:sz="0" w:space="0" w:color="auto"/>
        <w:bottom w:val="none" w:sz="0" w:space="0" w:color="auto"/>
        <w:right w:val="none" w:sz="0" w:space="0" w:color="auto"/>
      </w:divBdr>
    </w:div>
    <w:div w:id="681056204">
      <w:bodyDiv w:val="1"/>
      <w:marLeft w:val="0"/>
      <w:marRight w:val="0"/>
      <w:marTop w:val="0"/>
      <w:marBottom w:val="0"/>
      <w:divBdr>
        <w:top w:val="none" w:sz="0" w:space="0" w:color="auto"/>
        <w:left w:val="none" w:sz="0" w:space="0" w:color="auto"/>
        <w:bottom w:val="none" w:sz="0" w:space="0" w:color="auto"/>
        <w:right w:val="none" w:sz="0" w:space="0" w:color="auto"/>
      </w:divBdr>
    </w:div>
    <w:div w:id="688213325">
      <w:bodyDiv w:val="1"/>
      <w:marLeft w:val="0"/>
      <w:marRight w:val="0"/>
      <w:marTop w:val="0"/>
      <w:marBottom w:val="0"/>
      <w:divBdr>
        <w:top w:val="none" w:sz="0" w:space="0" w:color="auto"/>
        <w:left w:val="none" w:sz="0" w:space="0" w:color="auto"/>
        <w:bottom w:val="none" w:sz="0" w:space="0" w:color="auto"/>
        <w:right w:val="none" w:sz="0" w:space="0" w:color="auto"/>
      </w:divBdr>
    </w:div>
    <w:div w:id="702024657">
      <w:bodyDiv w:val="1"/>
      <w:marLeft w:val="0"/>
      <w:marRight w:val="0"/>
      <w:marTop w:val="0"/>
      <w:marBottom w:val="0"/>
      <w:divBdr>
        <w:top w:val="none" w:sz="0" w:space="0" w:color="auto"/>
        <w:left w:val="none" w:sz="0" w:space="0" w:color="auto"/>
        <w:bottom w:val="none" w:sz="0" w:space="0" w:color="auto"/>
        <w:right w:val="none" w:sz="0" w:space="0" w:color="auto"/>
      </w:divBdr>
    </w:div>
    <w:div w:id="713966896">
      <w:bodyDiv w:val="1"/>
      <w:marLeft w:val="0"/>
      <w:marRight w:val="0"/>
      <w:marTop w:val="0"/>
      <w:marBottom w:val="0"/>
      <w:divBdr>
        <w:top w:val="none" w:sz="0" w:space="0" w:color="auto"/>
        <w:left w:val="none" w:sz="0" w:space="0" w:color="auto"/>
        <w:bottom w:val="none" w:sz="0" w:space="0" w:color="auto"/>
        <w:right w:val="none" w:sz="0" w:space="0" w:color="auto"/>
      </w:divBdr>
    </w:div>
    <w:div w:id="750587578">
      <w:bodyDiv w:val="1"/>
      <w:marLeft w:val="0"/>
      <w:marRight w:val="0"/>
      <w:marTop w:val="0"/>
      <w:marBottom w:val="0"/>
      <w:divBdr>
        <w:top w:val="none" w:sz="0" w:space="0" w:color="auto"/>
        <w:left w:val="none" w:sz="0" w:space="0" w:color="auto"/>
        <w:bottom w:val="none" w:sz="0" w:space="0" w:color="auto"/>
        <w:right w:val="none" w:sz="0" w:space="0" w:color="auto"/>
      </w:divBdr>
    </w:div>
    <w:div w:id="786312444">
      <w:bodyDiv w:val="1"/>
      <w:marLeft w:val="0"/>
      <w:marRight w:val="0"/>
      <w:marTop w:val="0"/>
      <w:marBottom w:val="0"/>
      <w:divBdr>
        <w:top w:val="none" w:sz="0" w:space="0" w:color="auto"/>
        <w:left w:val="none" w:sz="0" w:space="0" w:color="auto"/>
        <w:bottom w:val="none" w:sz="0" w:space="0" w:color="auto"/>
        <w:right w:val="none" w:sz="0" w:space="0" w:color="auto"/>
      </w:divBdr>
    </w:div>
    <w:div w:id="790786260">
      <w:bodyDiv w:val="1"/>
      <w:marLeft w:val="0"/>
      <w:marRight w:val="0"/>
      <w:marTop w:val="0"/>
      <w:marBottom w:val="0"/>
      <w:divBdr>
        <w:top w:val="none" w:sz="0" w:space="0" w:color="auto"/>
        <w:left w:val="none" w:sz="0" w:space="0" w:color="auto"/>
        <w:bottom w:val="none" w:sz="0" w:space="0" w:color="auto"/>
        <w:right w:val="none" w:sz="0" w:space="0" w:color="auto"/>
      </w:divBdr>
    </w:div>
    <w:div w:id="822045447">
      <w:bodyDiv w:val="1"/>
      <w:marLeft w:val="0"/>
      <w:marRight w:val="0"/>
      <w:marTop w:val="0"/>
      <w:marBottom w:val="0"/>
      <w:divBdr>
        <w:top w:val="none" w:sz="0" w:space="0" w:color="auto"/>
        <w:left w:val="none" w:sz="0" w:space="0" w:color="auto"/>
        <w:bottom w:val="none" w:sz="0" w:space="0" w:color="auto"/>
        <w:right w:val="none" w:sz="0" w:space="0" w:color="auto"/>
      </w:divBdr>
    </w:div>
    <w:div w:id="857742292">
      <w:bodyDiv w:val="1"/>
      <w:marLeft w:val="0"/>
      <w:marRight w:val="0"/>
      <w:marTop w:val="0"/>
      <w:marBottom w:val="0"/>
      <w:divBdr>
        <w:top w:val="none" w:sz="0" w:space="0" w:color="auto"/>
        <w:left w:val="none" w:sz="0" w:space="0" w:color="auto"/>
        <w:bottom w:val="none" w:sz="0" w:space="0" w:color="auto"/>
        <w:right w:val="none" w:sz="0" w:space="0" w:color="auto"/>
      </w:divBdr>
    </w:div>
    <w:div w:id="957490219">
      <w:bodyDiv w:val="1"/>
      <w:marLeft w:val="0"/>
      <w:marRight w:val="0"/>
      <w:marTop w:val="0"/>
      <w:marBottom w:val="0"/>
      <w:divBdr>
        <w:top w:val="none" w:sz="0" w:space="0" w:color="auto"/>
        <w:left w:val="none" w:sz="0" w:space="0" w:color="auto"/>
        <w:bottom w:val="none" w:sz="0" w:space="0" w:color="auto"/>
        <w:right w:val="none" w:sz="0" w:space="0" w:color="auto"/>
      </w:divBdr>
    </w:div>
    <w:div w:id="972175744">
      <w:bodyDiv w:val="1"/>
      <w:marLeft w:val="0"/>
      <w:marRight w:val="0"/>
      <w:marTop w:val="0"/>
      <w:marBottom w:val="0"/>
      <w:divBdr>
        <w:top w:val="none" w:sz="0" w:space="0" w:color="auto"/>
        <w:left w:val="none" w:sz="0" w:space="0" w:color="auto"/>
        <w:bottom w:val="none" w:sz="0" w:space="0" w:color="auto"/>
        <w:right w:val="none" w:sz="0" w:space="0" w:color="auto"/>
      </w:divBdr>
    </w:div>
    <w:div w:id="981346796">
      <w:bodyDiv w:val="1"/>
      <w:marLeft w:val="0"/>
      <w:marRight w:val="0"/>
      <w:marTop w:val="0"/>
      <w:marBottom w:val="0"/>
      <w:divBdr>
        <w:top w:val="none" w:sz="0" w:space="0" w:color="auto"/>
        <w:left w:val="none" w:sz="0" w:space="0" w:color="auto"/>
        <w:bottom w:val="none" w:sz="0" w:space="0" w:color="auto"/>
        <w:right w:val="none" w:sz="0" w:space="0" w:color="auto"/>
      </w:divBdr>
    </w:div>
    <w:div w:id="999386323">
      <w:bodyDiv w:val="1"/>
      <w:marLeft w:val="0"/>
      <w:marRight w:val="0"/>
      <w:marTop w:val="0"/>
      <w:marBottom w:val="0"/>
      <w:divBdr>
        <w:top w:val="none" w:sz="0" w:space="0" w:color="auto"/>
        <w:left w:val="none" w:sz="0" w:space="0" w:color="auto"/>
        <w:bottom w:val="none" w:sz="0" w:space="0" w:color="auto"/>
        <w:right w:val="none" w:sz="0" w:space="0" w:color="auto"/>
      </w:divBdr>
    </w:div>
    <w:div w:id="1052532906">
      <w:bodyDiv w:val="1"/>
      <w:marLeft w:val="0"/>
      <w:marRight w:val="0"/>
      <w:marTop w:val="0"/>
      <w:marBottom w:val="0"/>
      <w:divBdr>
        <w:top w:val="none" w:sz="0" w:space="0" w:color="auto"/>
        <w:left w:val="none" w:sz="0" w:space="0" w:color="auto"/>
        <w:bottom w:val="none" w:sz="0" w:space="0" w:color="auto"/>
        <w:right w:val="none" w:sz="0" w:space="0" w:color="auto"/>
      </w:divBdr>
    </w:div>
    <w:div w:id="1062872076">
      <w:bodyDiv w:val="1"/>
      <w:marLeft w:val="0"/>
      <w:marRight w:val="0"/>
      <w:marTop w:val="0"/>
      <w:marBottom w:val="0"/>
      <w:divBdr>
        <w:top w:val="none" w:sz="0" w:space="0" w:color="auto"/>
        <w:left w:val="none" w:sz="0" w:space="0" w:color="auto"/>
        <w:bottom w:val="none" w:sz="0" w:space="0" w:color="auto"/>
        <w:right w:val="none" w:sz="0" w:space="0" w:color="auto"/>
      </w:divBdr>
    </w:div>
    <w:div w:id="1101872672">
      <w:bodyDiv w:val="1"/>
      <w:marLeft w:val="0"/>
      <w:marRight w:val="0"/>
      <w:marTop w:val="0"/>
      <w:marBottom w:val="0"/>
      <w:divBdr>
        <w:top w:val="none" w:sz="0" w:space="0" w:color="auto"/>
        <w:left w:val="none" w:sz="0" w:space="0" w:color="auto"/>
        <w:bottom w:val="none" w:sz="0" w:space="0" w:color="auto"/>
        <w:right w:val="none" w:sz="0" w:space="0" w:color="auto"/>
      </w:divBdr>
    </w:div>
    <w:div w:id="1102457492">
      <w:bodyDiv w:val="1"/>
      <w:marLeft w:val="0"/>
      <w:marRight w:val="0"/>
      <w:marTop w:val="0"/>
      <w:marBottom w:val="0"/>
      <w:divBdr>
        <w:top w:val="none" w:sz="0" w:space="0" w:color="auto"/>
        <w:left w:val="none" w:sz="0" w:space="0" w:color="auto"/>
        <w:bottom w:val="none" w:sz="0" w:space="0" w:color="auto"/>
        <w:right w:val="none" w:sz="0" w:space="0" w:color="auto"/>
      </w:divBdr>
      <w:divsChild>
        <w:div w:id="212695540">
          <w:marLeft w:val="274"/>
          <w:marRight w:val="0"/>
          <w:marTop w:val="0"/>
          <w:marBottom w:val="120"/>
          <w:divBdr>
            <w:top w:val="none" w:sz="0" w:space="0" w:color="auto"/>
            <w:left w:val="none" w:sz="0" w:space="0" w:color="auto"/>
            <w:bottom w:val="none" w:sz="0" w:space="0" w:color="auto"/>
            <w:right w:val="none" w:sz="0" w:space="0" w:color="auto"/>
          </w:divBdr>
        </w:div>
        <w:div w:id="270165119">
          <w:marLeft w:val="274"/>
          <w:marRight w:val="0"/>
          <w:marTop w:val="0"/>
          <w:marBottom w:val="0"/>
          <w:divBdr>
            <w:top w:val="none" w:sz="0" w:space="0" w:color="auto"/>
            <w:left w:val="none" w:sz="0" w:space="0" w:color="auto"/>
            <w:bottom w:val="none" w:sz="0" w:space="0" w:color="auto"/>
            <w:right w:val="none" w:sz="0" w:space="0" w:color="auto"/>
          </w:divBdr>
        </w:div>
        <w:div w:id="593632309">
          <w:marLeft w:val="274"/>
          <w:marRight w:val="0"/>
          <w:marTop w:val="0"/>
          <w:marBottom w:val="0"/>
          <w:divBdr>
            <w:top w:val="none" w:sz="0" w:space="0" w:color="auto"/>
            <w:left w:val="none" w:sz="0" w:space="0" w:color="auto"/>
            <w:bottom w:val="none" w:sz="0" w:space="0" w:color="auto"/>
            <w:right w:val="none" w:sz="0" w:space="0" w:color="auto"/>
          </w:divBdr>
        </w:div>
        <w:div w:id="1099376491">
          <w:marLeft w:val="274"/>
          <w:marRight w:val="0"/>
          <w:marTop w:val="0"/>
          <w:marBottom w:val="0"/>
          <w:divBdr>
            <w:top w:val="none" w:sz="0" w:space="0" w:color="auto"/>
            <w:left w:val="none" w:sz="0" w:space="0" w:color="auto"/>
            <w:bottom w:val="none" w:sz="0" w:space="0" w:color="auto"/>
            <w:right w:val="none" w:sz="0" w:space="0" w:color="auto"/>
          </w:divBdr>
        </w:div>
        <w:div w:id="1236209232">
          <w:marLeft w:val="274"/>
          <w:marRight w:val="0"/>
          <w:marTop w:val="0"/>
          <w:marBottom w:val="0"/>
          <w:divBdr>
            <w:top w:val="none" w:sz="0" w:space="0" w:color="auto"/>
            <w:left w:val="none" w:sz="0" w:space="0" w:color="auto"/>
            <w:bottom w:val="none" w:sz="0" w:space="0" w:color="auto"/>
            <w:right w:val="none" w:sz="0" w:space="0" w:color="auto"/>
          </w:divBdr>
        </w:div>
        <w:div w:id="1476097107">
          <w:marLeft w:val="274"/>
          <w:marRight w:val="0"/>
          <w:marTop w:val="0"/>
          <w:marBottom w:val="0"/>
          <w:divBdr>
            <w:top w:val="none" w:sz="0" w:space="0" w:color="auto"/>
            <w:left w:val="none" w:sz="0" w:space="0" w:color="auto"/>
            <w:bottom w:val="none" w:sz="0" w:space="0" w:color="auto"/>
            <w:right w:val="none" w:sz="0" w:space="0" w:color="auto"/>
          </w:divBdr>
        </w:div>
        <w:div w:id="1644844403">
          <w:marLeft w:val="274"/>
          <w:marRight w:val="0"/>
          <w:marTop w:val="0"/>
          <w:marBottom w:val="0"/>
          <w:divBdr>
            <w:top w:val="none" w:sz="0" w:space="0" w:color="auto"/>
            <w:left w:val="none" w:sz="0" w:space="0" w:color="auto"/>
            <w:bottom w:val="none" w:sz="0" w:space="0" w:color="auto"/>
            <w:right w:val="none" w:sz="0" w:space="0" w:color="auto"/>
          </w:divBdr>
        </w:div>
      </w:divsChild>
    </w:div>
    <w:div w:id="1132791410">
      <w:bodyDiv w:val="1"/>
      <w:marLeft w:val="0"/>
      <w:marRight w:val="0"/>
      <w:marTop w:val="0"/>
      <w:marBottom w:val="0"/>
      <w:divBdr>
        <w:top w:val="none" w:sz="0" w:space="0" w:color="auto"/>
        <w:left w:val="none" w:sz="0" w:space="0" w:color="auto"/>
        <w:bottom w:val="none" w:sz="0" w:space="0" w:color="auto"/>
        <w:right w:val="none" w:sz="0" w:space="0" w:color="auto"/>
      </w:divBdr>
    </w:div>
    <w:div w:id="1147745044">
      <w:bodyDiv w:val="1"/>
      <w:marLeft w:val="0"/>
      <w:marRight w:val="0"/>
      <w:marTop w:val="0"/>
      <w:marBottom w:val="0"/>
      <w:divBdr>
        <w:top w:val="none" w:sz="0" w:space="0" w:color="auto"/>
        <w:left w:val="none" w:sz="0" w:space="0" w:color="auto"/>
        <w:bottom w:val="none" w:sz="0" w:space="0" w:color="auto"/>
        <w:right w:val="none" w:sz="0" w:space="0" w:color="auto"/>
      </w:divBdr>
    </w:div>
    <w:div w:id="1168861538">
      <w:bodyDiv w:val="1"/>
      <w:marLeft w:val="0"/>
      <w:marRight w:val="0"/>
      <w:marTop w:val="0"/>
      <w:marBottom w:val="0"/>
      <w:divBdr>
        <w:top w:val="none" w:sz="0" w:space="0" w:color="auto"/>
        <w:left w:val="none" w:sz="0" w:space="0" w:color="auto"/>
        <w:bottom w:val="none" w:sz="0" w:space="0" w:color="auto"/>
        <w:right w:val="none" w:sz="0" w:space="0" w:color="auto"/>
      </w:divBdr>
    </w:div>
    <w:div w:id="1178033295">
      <w:bodyDiv w:val="1"/>
      <w:marLeft w:val="0"/>
      <w:marRight w:val="0"/>
      <w:marTop w:val="0"/>
      <w:marBottom w:val="0"/>
      <w:divBdr>
        <w:top w:val="none" w:sz="0" w:space="0" w:color="auto"/>
        <w:left w:val="none" w:sz="0" w:space="0" w:color="auto"/>
        <w:bottom w:val="none" w:sz="0" w:space="0" w:color="auto"/>
        <w:right w:val="none" w:sz="0" w:space="0" w:color="auto"/>
      </w:divBdr>
      <w:divsChild>
        <w:div w:id="310646032">
          <w:marLeft w:val="446"/>
          <w:marRight w:val="0"/>
          <w:marTop w:val="0"/>
          <w:marBottom w:val="0"/>
          <w:divBdr>
            <w:top w:val="none" w:sz="0" w:space="0" w:color="auto"/>
            <w:left w:val="none" w:sz="0" w:space="0" w:color="auto"/>
            <w:bottom w:val="none" w:sz="0" w:space="0" w:color="auto"/>
            <w:right w:val="none" w:sz="0" w:space="0" w:color="auto"/>
          </w:divBdr>
        </w:div>
        <w:div w:id="1173494574">
          <w:marLeft w:val="446"/>
          <w:marRight w:val="0"/>
          <w:marTop w:val="0"/>
          <w:marBottom w:val="120"/>
          <w:divBdr>
            <w:top w:val="none" w:sz="0" w:space="0" w:color="auto"/>
            <w:left w:val="none" w:sz="0" w:space="0" w:color="auto"/>
            <w:bottom w:val="none" w:sz="0" w:space="0" w:color="auto"/>
            <w:right w:val="none" w:sz="0" w:space="0" w:color="auto"/>
          </w:divBdr>
        </w:div>
        <w:div w:id="1563103037">
          <w:marLeft w:val="446"/>
          <w:marRight w:val="0"/>
          <w:marTop w:val="0"/>
          <w:marBottom w:val="0"/>
          <w:divBdr>
            <w:top w:val="none" w:sz="0" w:space="0" w:color="auto"/>
            <w:left w:val="none" w:sz="0" w:space="0" w:color="auto"/>
            <w:bottom w:val="none" w:sz="0" w:space="0" w:color="auto"/>
            <w:right w:val="none" w:sz="0" w:space="0" w:color="auto"/>
          </w:divBdr>
        </w:div>
      </w:divsChild>
    </w:div>
    <w:div w:id="1200127848">
      <w:bodyDiv w:val="1"/>
      <w:marLeft w:val="0"/>
      <w:marRight w:val="0"/>
      <w:marTop w:val="0"/>
      <w:marBottom w:val="0"/>
      <w:divBdr>
        <w:top w:val="none" w:sz="0" w:space="0" w:color="auto"/>
        <w:left w:val="none" w:sz="0" w:space="0" w:color="auto"/>
        <w:bottom w:val="none" w:sz="0" w:space="0" w:color="auto"/>
        <w:right w:val="none" w:sz="0" w:space="0" w:color="auto"/>
      </w:divBdr>
    </w:div>
    <w:div w:id="1249389964">
      <w:bodyDiv w:val="1"/>
      <w:marLeft w:val="0"/>
      <w:marRight w:val="0"/>
      <w:marTop w:val="0"/>
      <w:marBottom w:val="0"/>
      <w:divBdr>
        <w:top w:val="none" w:sz="0" w:space="0" w:color="auto"/>
        <w:left w:val="none" w:sz="0" w:space="0" w:color="auto"/>
        <w:bottom w:val="none" w:sz="0" w:space="0" w:color="auto"/>
        <w:right w:val="none" w:sz="0" w:space="0" w:color="auto"/>
      </w:divBdr>
    </w:div>
    <w:div w:id="1292983059">
      <w:bodyDiv w:val="1"/>
      <w:marLeft w:val="0"/>
      <w:marRight w:val="0"/>
      <w:marTop w:val="0"/>
      <w:marBottom w:val="0"/>
      <w:divBdr>
        <w:top w:val="none" w:sz="0" w:space="0" w:color="auto"/>
        <w:left w:val="none" w:sz="0" w:space="0" w:color="auto"/>
        <w:bottom w:val="none" w:sz="0" w:space="0" w:color="auto"/>
        <w:right w:val="none" w:sz="0" w:space="0" w:color="auto"/>
      </w:divBdr>
    </w:div>
    <w:div w:id="1397779244">
      <w:bodyDiv w:val="1"/>
      <w:marLeft w:val="0"/>
      <w:marRight w:val="0"/>
      <w:marTop w:val="0"/>
      <w:marBottom w:val="0"/>
      <w:divBdr>
        <w:top w:val="none" w:sz="0" w:space="0" w:color="auto"/>
        <w:left w:val="none" w:sz="0" w:space="0" w:color="auto"/>
        <w:bottom w:val="none" w:sz="0" w:space="0" w:color="auto"/>
        <w:right w:val="none" w:sz="0" w:space="0" w:color="auto"/>
      </w:divBdr>
    </w:div>
    <w:div w:id="1406294644">
      <w:bodyDiv w:val="1"/>
      <w:marLeft w:val="0"/>
      <w:marRight w:val="0"/>
      <w:marTop w:val="0"/>
      <w:marBottom w:val="0"/>
      <w:divBdr>
        <w:top w:val="none" w:sz="0" w:space="0" w:color="auto"/>
        <w:left w:val="none" w:sz="0" w:space="0" w:color="auto"/>
        <w:bottom w:val="none" w:sz="0" w:space="0" w:color="auto"/>
        <w:right w:val="none" w:sz="0" w:space="0" w:color="auto"/>
      </w:divBdr>
    </w:div>
    <w:div w:id="1427069176">
      <w:bodyDiv w:val="1"/>
      <w:marLeft w:val="0"/>
      <w:marRight w:val="0"/>
      <w:marTop w:val="0"/>
      <w:marBottom w:val="0"/>
      <w:divBdr>
        <w:top w:val="none" w:sz="0" w:space="0" w:color="auto"/>
        <w:left w:val="none" w:sz="0" w:space="0" w:color="auto"/>
        <w:bottom w:val="none" w:sz="0" w:space="0" w:color="auto"/>
        <w:right w:val="none" w:sz="0" w:space="0" w:color="auto"/>
      </w:divBdr>
    </w:div>
    <w:div w:id="1484079135">
      <w:bodyDiv w:val="1"/>
      <w:marLeft w:val="0"/>
      <w:marRight w:val="0"/>
      <w:marTop w:val="0"/>
      <w:marBottom w:val="0"/>
      <w:divBdr>
        <w:top w:val="none" w:sz="0" w:space="0" w:color="auto"/>
        <w:left w:val="none" w:sz="0" w:space="0" w:color="auto"/>
        <w:bottom w:val="none" w:sz="0" w:space="0" w:color="auto"/>
        <w:right w:val="none" w:sz="0" w:space="0" w:color="auto"/>
      </w:divBdr>
    </w:div>
    <w:div w:id="1543712958">
      <w:bodyDiv w:val="1"/>
      <w:marLeft w:val="0"/>
      <w:marRight w:val="0"/>
      <w:marTop w:val="0"/>
      <w:marBottom w:val="0"/>
      <w:divBdr>
        <w:top w:val="none" w:sz="0" w:space="0" w:color="auto"/>
        <w:left w:val="none" w:sz="0" w:space="0" w:color="auto"/>
        <w:bottom w:val="none" w:sz="0" w:space="0" w:color="auto"/>
        <w:right w:val="none" w:sz="0" w:space="0" w:color="auto"/>
      </w:divBdr>
    </w:div>
    <w:div w:id="1559899672">
      <w:bodyDiv w:val="1"/>
      <w:marLeft w:val="0"/>
      <w:marRight w:val="0"/>
      <w:marTop w:val="0"/>
      <w:marBottom w:val="0"/>
      <w:divBdr>
        <w:top w:val="none" w:sz="0" w:space="0" w:color="auto"/>
        <w:left w:val="none" w:sz="0" w:space="0" w:color="auto"/>
        <w:bottom w:val="none" w:sz="0" w:space="0" w:color="auto"/>
        <w:right w:val="none" w:sz="0" w:space="0" w:color="auto"/>
      </w:divBdr>
    </w:div>
    <w:div w:id="1567302113">
      <w:bodyDiv w:val="1"/>
      <w:marLeft w:val="0"/>
      <w:marRight w:val="0"/>
      <w:marTop w:val="0"/>
      <w:marBottom w:val="0"/>
      <w:divBdr>
        <w:top w:val="none" w:sz="0" w:space="0" w:color="auto"/>
        <w:left w:val="none" w:sz="0" w:space="0" w:color="auto"/>
        <w:bottom w:val="none" w:sz="0" w:space="0" w:color="auto"/>
        <w:right w:val="none" w:sz="0" w:space="0" w:color="auto"/>
      </w:divBdr>
    </w:div>
    <w:div w:id="1573275742">
      <w:bodyDiv w:val="1"/>
      <w:marLeft w:val="0"/>
      <w:marRight w:val="0"/>
      <w:marTop w:val="0"/>
      <w:marBottom w:val="0"/>
      <w:divBdr>
        <w:top w:val="none" w:sz="0" w:space="0" w:color="auto"/>
        <w:left w:val="none" w:sz="0" w:space="0" w:color="auto"/>
        <w:bottom w:val="none" w:sz="0" w:space="0" w:color="auto"/>
        <w:right w:val="none" w:sz="0" w:space="0" w:color="auto"/>
      </w:divBdr>
    </w:div>
    <w:div w:id="1591743466">
      <w:bodyDiv w:val="1"/>
      <w:marLeft w:val="0"/>
      <w:marRight w:val="0"/>
      <w:marTop w:val="0"/>
      <w:marBottom w:val="0"/>
      <w:divBdr>
        <w:top w:val="none" w:sz="0" w:space="0" w:color="auto"/>
        <w:left w:val="none" w:sz="0" w:space="0" w:color="auto"/>
        <w:bottom w:val="none" w:sz="0" w:space="0" w:color="auto"/>
        <w:right w:val="none" w:sz="0" w:space="0" w:color="auto"/>
      </w:divBdr>
    </w:div>
    <w:div w:id="1625497161">
      <w:bodyDiv w:val="1"/>
      <w:marLeft w:val="0"/>
      <w:marRight w:val="0"/>
      <w:marTop w:val="0"/>
      <w:marBottom w:val="0"/>
      <w:divBdr>
        <w:top w:val="none" w:sz="0" w:space="0" w:color="auto"/>
        <w:left w:val="none" w:sz="0" w:space="0" w:color="auto"/>
        <w:bottom w:val="none" w:sz="0" w:space="0" w:color="auto"/>
        <w:right w:val="none" w:sz="0" w:space="0" w:color="auto"/>
      </w:divBdr>
    </w:div>
    <w:div w:id="1660883045">
      <w:bodyDiv w:val="1"/>
      <w:marLeft w:val="0"/>
      <w:marRight w:val="0"/>
      <w:marTop w:val="0"/>
      <w:marBottom w:val="0"/>
      <w:divBdr>
        <w:top w:val="none" w:sz="0" w:space="0" w:color="auto"/>
        <w:left w:val="none" w:sz="0" w:space="0" w:color="auto"/>
        <w:bottom w:val="none" w:sz="0" w:space="0" w:color="auto"/>
        <w:right w:val="none" w:sz="0" w:space="0" w:color="auto"/>
      </w:divBdr>
    </w:div>
    <w:div w:id="1753239083">
      <w:bodyDiv w:val="1"/>
      <w:marLeft w:val="0"/>
      <w:marRight w:val="0"/>
      <w:marTop w:val="0"/>
      <w:marBottom w:val="0"/>
      <w:divBdr>
        <w:top w:val="none" w:sz="0" w:space="0" w:color="auto"/>
        <w:left w:val="none" w:sz="0" w:space="0" w:color="auto"/>
        <w:bottom w:val="none" w:sz="0" w:space="0" w:color="auto"/>
        <w:right w:val="none" w:sz="0" w:space="0" w:color="auto"/>
      </w:divBdr>
    </w:div>
    <w:div w:id="1894341723">
      <w:bodyDiv w:val="1"/>
      <w:marLeft w:val="0"/>
      <w:marRight w:val="0"/>
      <w:marTop w:val="0"/>
      <w:marBottom w:val="0"/>
      <w:divBdr>
        <w:top w:val="none" w:sz="0" w:space="0" w:color="auto"/>
        <w:left w:val="none" w:sz="0" w:space="0" w:color="auto"/>
        <w:bottom w:val="none" w:sz="0" w:space="0" w:color="auto"/>
        <w:right w:val="none" w:sz="0" w:space="0" w:color="auto"/>
      </w:divBdr>
    </w:div>
    <w:div w:id="1898316907">
      <w:bodyDiv w:val="1"/>
      <w:marLeft w:val="0"/>
      <w:marRight w:val="0"/>
      <w:marTop w:val="0"/>
      <w:marBottom w:val="0"/>
      <w:divBdr>
        <w:top w:val="none" w:sz="0" w:space="0" w:color="auto"/>
        <w:left w:val="none" w:sz="0" w:space="0" w:color="auto"/>
        <w:bottom w:val="none" w:sz="0" w:space="0" w:color="auto"/>
        <w:right w:val="none" w:sz="0" w:space="0" w:color="auto"/>
      </w:divBdr>
    </w:div>
    <w:div w:id="2021278162">
      <w:bodyDiv w:val="1"/>
      <w:marLeft w:val="0"/>
      <w:marRight w:val="0"/>
      <w:marTop w:val="0"/>
      <w:marBottom w:val="0"/>
      <w:divBdr>
        <w:top w:val="none" w:sz="0" w:space="0" w:color="auto"/>
        <w:left w:val="none" w:sz="0" w:space="0" w:color="auto"/>
        <w:bottom w:val="none" w:sz="0" w:space="0" w:color="auto"/>
        <w:right w:val="none" w:sz="0" w:space="0" w:color="auto"/>
      </w:divBdr>
    </w:div>
    <w:div w:id="2029208246">
      <w:bodyDiv w:val="1"/>
      <w:marLeft w:val="0"/>
      <w:marRight w:val="0"/>
      <w:marTop w:val="0"/>
      <w:marBottom w:val="0"/>
      <w:divBdr>
        <w:top w:val="none" w:sz="0" w:space="0" w:color="auto"/>
        <w:left w:val="none" w:sz="0" w:space="0" w:color="auto"/>
        <w:bottom w:val="none" w:sz="0" w:space="0" w:color="auto"/>
        <w:right w:val="none" w:sz="0" w:space="0" w:color="auto"/>
      </w:divBdr>
    </w:div>
    <w:div w:id="2030254021">
      <w:bodyDiv w:val="1"/>
      <w:marLeft w:val="0"/>
      <w:marRight w:val="0"/>
      <w:marTop w:val="0"/>
      <w:marBottom w:val="0"/>
      <w:divBdr>
        <w:top w:val="none" w:sz="0" w:space="0" w:color="auto"/>
        <w:left w:val="none" w:sz="0" w:space="0" w:color="auto"/>
        <w:bottom w:val="none" w:sz="0" w:space="0" w:color="auto"/>
        <w:right w:val="none" w:sz="0" w:space="0" w:color="auto"/>
      </w:divBdr>
      <w:divsChild>
        <w:div w:id="83915937">
          <w:marLeft w:val="446"/>
          <w:marRight w:val="0"/>
          <w:marTop w:val="0"/>
          <w:marBottom w:val="0"/>
          <w:divBdr>
            <w:top w:val="none" w:sz="0" w:space="0" w:color="auto"/>
            <w:left w:val="none" w:sz="0" w:space="0" w:color="auto"/>
            <w:bottom w:val="none" w:sz="0" w:space="0" w:color="auto"/>
            <w:right w:val="none" w:sz="0" w:space="0" w:color="auto"/>
          </w:divBdr>
        </w:div>
        <w:div w:id="1209991314">
          <w:marLeft w:val="446"/>
          <w:marRight w:val="0"/>
          <w:marTop w:val="0"/>
          <w:marBottom w:val="0"/>
          <w:divBdr>
            <w:top w:val="none" w:sz="0" w:space="0" w:color="auto"/>
            <w:left w:val="none" w:sz="0" w:space="0" w:color="auto"/>
            <w:bottom w:val="none" w:sz="0" w:space="0" w:color="auto"/>
            <w:right w:val="none" w:sz="0" w:space="0" w:color="auto"/>
          </w:divBdr>
        </w:div>
        <w:div w:id="1791390531">
          <w:marLeft w:val="446"/>
          <w:marRight w:val="0"/>
          <w:marTop w:val="0"/>
          <w:marBottom w:val="120"/>
          <w:divBdr>
            <w:top w:val="none" w:sz="0" w:space="0" w:color="auto"/>
            <w:left w:val="none" w:sz="0" w:space="0" w:color="auto"/>
            <w:bottom w:val="none" w:sz="0" w:space="0" w:color="auto"/>
            <w:right w:val="none" w:sz="0" w:space="0" w:color="auto"/>
          </w:divBdr>
        </w:div>
      </w:divsChild>
    </w:div>
    <w:div w:id="2063288001">
      <w:bodyDiv w:val="1"/>
      <w:marLeft w:val="0"/>
      <w:marRight w:val="0"/>
      <w:marTop w:val="0"/>
      <w:marBottom w:val="0"/>
      <w:divBdr>
        <w:top w:val="none" w:sz="0" w:space="0" w:color="auto"/>
        <w:left w:val="none" w:sz="0" w:space="0" w:color="auto"/>
        <w:bottom w:val="none" w:sz="0" w:space="0" w:color="auto"/>
        <w:right w:val="none" w:sz="0" w:space="0" w:color="auto"/>
      </w:divBdr>
    </w:div>
    <w:div w:id="2075807428">
      <w:bodyDiv w:val="1"/>
      <w:marLeft w:val="0"/>
      <w:marRight w:val="0"/>
      <w:marTop w:val="0"/>
      <w:marBottom w:val="0"/>
      <w:divBdr>
        <w:top w:val="none" w:sz="0" w:space="0" w:color="auto"/>
        <w:left w:val="none" w:sz="0" w:space="0" w:color="auto"/>
        <w:bottom w:val="none" w:sz="0" w:space="0" w:color="auto"/>
        <w:right w:val="none" w:sz="0" w:space="0" w:color="auto"/>
      </w:divBdr>
    </w:div>
    <w:div w:id="2146506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oter" Target="footer2.xml"/><Relationship Id="rId26" Type="http://schemas.openxmlformats.org/officeDocument/2006/relationships/header" Target="header11.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footer" Target="footer5.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5.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Fenech\Desktop\DoF\Updated%20Services%20Catalogue.dotx" TargetMode="External"/></Relationships>
</file>

<file path=word/theme/theme1.xml><?xml version="1.0" encoding="utf-8"?>
<a:theme xmlns:a="http://schemas.openxmlformats.org/drawingml/2006/main" name="Office Theme">
  <a:themeElements>
    <a:clrScheme name="Synergy palette">
      <a:dk1>
        <a:srgbClr val="000000"/>
      </a:dk1>
      <a:lt1>
        <a:srgbClr val="FFFFFF"/>
      </a:lt1>
      <a:dk2>
        <a:srgbClr val="00788A"/>
      </a:dk2>
      <a:lt2>
        <a:srgbClr val="B9D9DE"/>
      </a:lt2>
      <a:accent1>
        <a:srgbClr val="14AF7D"/>
      </a:accent1>
      <a:accent2>
        <a:srgbClr val="8EC2CD"/>
      </a:accent2>
      <a:accent3>
        <a:srgbClr val="E31B23"/>
      </a:accent3>
      <a:accent4>
        <a:srgbClr val="FC5309"/>
      </a:accent4>
      <a:accent5>
        <a:srgbClr val="FBC8AB"/>
      </a:accent5>
      <a:accent6>
        <a:srgbClr val="FFDC9A"/>
      </a:accent6>
      <a:hlink>
        <a:srgbClr val="14AE7C"/>
      </a:hlink>
      <a:folHlink>
        <a:srgbClr val="8EC1C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2"/>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ccount xmlns="bc69cf4e-dcf7-4a94-9288-3e741aadb139" xsi:nil="true"/>
    <Ref_x002e_ xmlns="41123f29-4ce6-49b6-aaf5-a29a9878109c" xsi:nil="true"/>
    <Date xmlns="41123f29-4ce6-49b6-aaf5-a29a9878109c" xsi:nil="true"/>
    <Client xmlns="bc69cf4e-dcf7-4a94-9288-3e741aadb1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F804A4D600ED24889BAC5786C6DE4E9" ma:contentTypeVersion="6" ma:contentTypeDescription="Create a new document." ma:contentTypeScope="" ma:versionID="b0b0852b190ffe49a5d841c63c0cc477">
  <xsd:schema xmlns:xsd="http://www.w3.org/2001/XMLSchema" xmlns:xs="http://www.w3.org/2001/XMLSchema" xmlns:p="http://schemas.microsoft.com/office/2006/metadata/properties" xmlns:ns2="bc69cf4e-dcf7-4a94-9288-3e741aadb139" xmlns:ns3="41123f29-4ce6-49b6-aaf5-a29a9878109c" targetNamespace="http://schemas.microsoft.com/office/2006/metadata/properties" ma:root="true" ma:fieldsID="006b3b9f20de770c3368ee04ef9a679f" ns2:_="" ns3:_="">
    <xsd:import namespace="bc69cf4e-dcf7-4a94-9288-3e741aadb139"/>
    <xsd:import namespace="41123f29-4ce6-49b6-aaf5-a29a9878109c"/>
    <xsd:element name="properties">
      <xsd:complexType>
        <xsd:sequence>
          <xsd:element name="documentManagement">
            <xsd:complexType>
              <xsd:all>
                <xsd:element ref="ns2:Client" minOccurs="0"/>
                <xsd:element ref="ns2:Account" minOccurs="0"/>
                <xsd:element ref="ns3:Ref_x002e_" minOccurs="0"/>
                <xsd:element ref="ns2:SharedWithUsers" minOccurs="0"/>
                <xsd:element ref="ns2:SharedWithDetails" minOccurs="0"/>
                <xsd:element ref="ns2:LastSharedByUser" minOccurs="0"/>
                <xsd:element ref="ns2:LastSharedByTime"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69cf4e-dcf7-4a94-9288-3e741aadb139" elementFormDefault="qualified">
    <xsd:import namespace="http://schemas.microsoft.com/office/2006/documentManagement/types"/>
    <xsd:import namespace="http://schemas.microsoft.com/office/infopath/2007/PartnerControls"/>
    <xsd:element name="Client" ma:index="2" nillable="true" ma:displayName="Client" ma:description="Client or Account name" ma:internalName="Client">
      <xsd:simpleType>
        <xsd:restriction base="dms:Text">
          <xsd:maxLength value="255"/>
        </xsd:restriction>
      </xsd:simpleType>
    </xsd:element>
    <xsd:element name="Account" ma:index="3" nillable="true" ma:displayName="Account" ma:list="{da3a980b-bd84-4d52-a437-ce21dc283111}" ma:internalName="Account" ma:showField="Title" ma:web="bc69cf4e-dcf7-4a94-9288-3e741aadb139">
      <xsd:simpleType>
        <xsd:restriction base="dms:Lookup"/>
      </xsd:simpleType>
    </xsd:element>
    <xsd:element name="SharedWithUsers" ma:index="7"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8"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1123f29-4ce6-49b6-aaf5-a29a9878109c" elementFormDefault="qualified">
    <xsd:import namespace="http://schemas.microsoft.com/office/2006/documentManagement/types"/>
    <xsd:import namespace="http://schemas.microsoft.com/office/infopath/2007/PartnerControls"/>
    <xsd:element name="Ref_x002e_" ma:index="4" nillable="true" ma:displayName="Ref." ma:description="SON, RFQ ect." ma:internalName="Ref_x002e_">
      <xsd:simpleType>
        <xsd:restriction base="dms:Text">
          <xsd:maxLength value="255"/>
        </xsd:restriction>
      </xsd:simpleType>
    </xsd:element>
    <xsd:element name="Date" ma:index="15"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B2EB-27AF-4173-AB6E-9BB28481D720}">
  <ds:schemaRefs>
    <ds:schemaRef ds:uri="http://purl.org/dc/dcmitype/"/>
    <ds:schemaRef ds:uri="41123f29-4ce6-49b6-aaf5-a29a9878109c"/>
    <ds:schemaRef ds:uri="http://purl.org/dc/terms/"/>
    <ds:schemaRef ds:uri="http://schemas.microsoft.com/office/infopath/2007/PartnerControls"/>
    <ds:schemaRef ds:uri="http://purl.org/dc/elements/1.1/"/>
    <ds:schemaRef ds:uri="http://www.w3.org/XML/1998/namespace"/>
    <ds:schemaRef ds:uri="http://schemas.microsoft.com/office/2006/documentManagement/types"/>
    <ds:schemaRef ds:uri="http://schemas.openxmlformats.org/package/2006/metadata/core-properties"/>
    <ds:schemaRef ds:uri="bc69cf4e-dcf7-4a94-9288-3e741aadb139"/>
    <ds:schemaRef ds:uri="http://schemas.microsoft.com/office/2006/metadata/properties"/>
  </ds:schemaRefs>
</ds:datastoreItem>
</file>

<file path=customXml/itemProps2.xml><?xml version="1.0" encoding="utf-8"?>
<ds:datastoreItem xmlns:ds="http://schemas.openxmlformats.org/officeDocument/2006/customXml" ds:itemID="{544FD09E-8A20-4B8D-99F1-F9AC59C214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69cf4e-dcf7-4a94-9288-3e741aadb139"/>
    <ds:schemaRef ds:uri="41123f29-4ce6-49b6-aaf5-a29a98781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620735-E415-4C4C-9156-06DF9875D0BD}">
  <ds:schemaRefs>
    <ds:schemaRef ds:uri="http://schemas.microsoft.com/sharepoint/v3/contenttype/forms"/>
  </ds:schemaRefs>
</ds:datastoreItem>
</file>

<file path=customXml/itemProps4.xml><?xml version="1.0" encoding="utf-8"?>
<ds:datastoreItem xmlns:ds="http://schemas.openxmlformats.org/officeDocument/2006/customXml" ds:itemID="{98725498-2A3D-4D4E-92EA-6F5BB2CE9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Updated Services Catalogue</Template>
  <TotalTime>0</TotalTime>
  <Pages>54</Pages>
  <Words>14478</Words>
  <Characters>82530</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2017-04-05T05:50:00Z</cp:lastPrinted>
  <dcterms:created xsi:type="dcterms:W3CDTF">2017-05-29T04:05:00Z</dcterms:created>
  <dcterms:modified xsi:type="dcterms:W3CDTF">2017-05-30T02:56:00Z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0x0101009F804A4D600ED24889BAC5786C6DE4E9</vt:lpwstr>
  </property>
</Properties>
</file>