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SIMULATION REPORT</w:t>
      </w:r>
    </w:p>
    <w:p>
      <w:pPr>
        <w:jc w:val="center"/>
      </w:pPr>
      <w:r>
        <w:rPr>
          <w:b/>
          <w:sz w:val="48"/>
        </w:rPr>
        <w:br/>
        <w:t>Project: shell2</w:t>
        <w:br/>
      </w:r>
    </w:p>
    <w:p>
      <w:pPr>
        <w:jc w:val="center"/>
      </w:pPr>
      <w:r>
        <w:t>Generated by ProSolve Professional</w:t>
        <w:br/>
        <w:t>2026-01-26 22:13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summarizes the structural analysis performed on shell2. The simulation evaluated mechanical integrity using Finite Element Analysis (FEA) via Code_Aster.</w:t>
      </w:r>
    </w:p>
    <w:p>
      <w:pPr>
        <w:pStyle w:val="Heading1"/>
      </w:pPr>
      <w:r>
        <w:t>2. Model Properties</w:t>
      </w:r>
    </w:p>
    <w:p>
      <w:pPr>
        <w:pStyle w:val="Heading2"/>
      </w:pPr>
      <w:r>
        <w:t>2.1 Mass &amp; Inertia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Mass (kg)</w:t>
            </w:r>
          </w:p>
        </w:tc>
        <w:tc>
          <w:tcPr>
            <w:tcW w:type="dxa" w:w="4320"/>
          </w:tcPr>
          <w:p>
            <w:r>
              <w:t>10000000.0000</w:t>
            </w:r>
          </w:p>
        </w:tc>
      </w:tr>
      <w:tr>
        <w:tc>
          <w:tcPr>
            <w:tcW w:type="dxa" w:w="4320"/>
          </w:tcPr>
          <w:p>
            <w:r>
              <w:t>Center of Gravity X (mm)</w:t>
            </w:r>
          </w:p>
        </w:tc>
        <w:tc>
          <w:tcPr>
            <w:tcW w:type="dxa" w:w="4320"/>
          </w:tcPr>
          <w:p>
            <w:r>
              <w:t>196.91</w:t>
            </w:r>
          </w:p>
        </w:tc>
      </w:tr>
      <w:tr>
        <w:tc>
          <w:tcPr>
            <w:tcW w:type="dxa" w:w="4320"/>
          </w:tcPr>
          <w:p>
            <w:r>
              <w:t>Center of Gravity Y (mm)</w:t>
            </w:r>
          </w:p>
        </w:tc>
        <w:tc>
          <w:tcPr>
            <w:tcW w:type="dxa" w:w="4320"/>
          </w:tcPr>
          <w:p>
            <w:r>
              <w:t>-274.31</w:t>
            </w:r>
          </w:p>
        </w:tc>
      </w:tr>
      <w:tr>
        <w:tc>
          <w:tcPr>
            <w:tcW w:type="dxa" w:w="4320"/>
          </w:tcPr>
          <w:p>
            <w:r>
              <w:t>Center of Gravity Z (mm)</w:t>
            </w:r>
          </w:p>
        </w:tc>
        <w:tc>
          <w:tcPr>
            <w:tcW w:type="dxa" w:w="4320"/>
          </w:tcPr>
          <w:p>
            <w:r>
              <w:t>100.00</w:t>
            </w:r>
          </w:p>
        </w:tc>
      </w:tr>
    </w:tbl>
    <w:p>
      <w:pPr>
        <w:pStyle w:val="Heading2"/>
      </w:pPr>
      <w:r>
        <w:t>2.2 Materials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E (MPa)</w:t>
            </w:r>
          </w:p>
        </w:tc>
        <w:tc>
          <w:tcPr>
            <w:tcW w:type="dxa" w:w="2160"/>
          </w:tcPr>
          <w:p>
            <w:r>
              <w:t>Nu</w:t>
            </w:r>
          </w:p>
        </w:tc>
        <w:tc>
          <w:tcPr>
            <w:tcW w:type="dxa" w:w="2160"/>
          </w:tcPr>
          <w:p>
            <w:r>
              <w:t>Density (kg/m3)</w:t>
            </w:r>
          </w:p>
        </w:tc>
      </w:tr>
      <w:tr>
        <w:tc>
          <w:tcPr>
            <w:tcW w:type="dxa" w:w="2160"/>
          </w:tcPr>
          <w:p>
            <w:r>
              <w:t>Steel_S355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7850</w:t>
            </w:r>
          </w:p>
        </w:tc>
      </w:tr>
    </w:tbl>
    <w:p>
      <w:pPr>
        <w:pStyle w:val="Heading2"/>
      </w:pPr>
      <w:r>
        <w:t>2.3 Geometries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Section/Details</w:t>
            </w:r>
          </w:p>
        </w:tc>
      </w:tr>
      <w:tr>
        <w:tc>
          <w:tcPr>
            <w:tcW w:type="dxa" w:w="2880"/>
          </w:tcPr>
          <w:p>
            <w:r>
              <w:t>12mm</w:t>
            </w:r>
          </w:p>
        </w:tc>
        <w:tc>
          <w:tcPr>
            <w:tcW w:type="dxa" w:w="2880"/>
          </w:tcPr>
          <w:p>
            <w:r>
              <w:t>2D</w:t>
            </w:r>
          </w:p>
        </w:tc>
        <w:tc>
          <w:tcPr>
            <w:tcW w:type="dxa" w:w="2880"/>
          </w:tcPr>
          <w:p>
            <w:r>
              <w:t>Section: SHELL</w:t>
            </w:r>
          </w:p>
        </w:tc>
      </w:tr>
    </w:tbl>
    <w:p>
      <w:pPr>
        <w:pStyle w:val="Heading2"/>
      </w:pPr>
      <w:r>
        <w:t>2.4 Restrictions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Blocked DDLs</w:t>
            </w:r>
          </w:p>
        </w:tc>
      </w:tr>
      <w:tr>
        <w:tc>
          <w:tcPr>
            <w:tcW w:type="dxa" w:w="2880"/>
          </w:tcPr>
          <w:p>
            <w:r>
              <w:t>BC_RULE_1</w:t>
            </w:r>
          </w:p>
        </w:tc>
        <w:tc>
          <w:tcPr>
            <w:tcW w:type="dxa" w:w="2880"/>
          </w:tcPr>
          <w:p>
            <w:r>
              <w:t>fixed_node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2.5 Applied Loads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Group/Type</w:t>
            </w:r>
          </w:p>
        </w:tc>
        <w:tc>
          <w:tcPr>
            <w:tcW w:type="dxa" w:w="2160"/>
          </w:tcPr>
          <w:p>
            <w:r>
              <w:t>Parameters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</w:tr>
      <w:tr>
        <w:tc>
          <w:tcPr>
            <w:tcW w:type="dxa" w:w="2160"/>
          </w:tcPr>
          <w:p>
            <w:r>
              <w:t>ACCEL_1</w:t>
            </w:r>
          </w:p>
        </w:tc>
        <w:tc>
          <w:tcPr>
            <w:tcW w:type="dxa" w:w="2160"/>
          </w:tcPr>
          <w:p>
            <w:r>
              <w:t>Global (PESANTEUR)</w:t>
            </w:r>
          </w:p>
        </w:tc>
        <w:tc>
          <w:tcPr>
            <w:tcW w:type="dxa" w:w="2160"/>
          </w:tcPr>
          <w:p>
            <w:r>
              <w:t>Direction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2.6 Load Cases</w:t>
      </w:r>
    </w:p>
    <w:p>
      <w:r>
        <w:rPr>
          <w:b/>
        </w:rPr>
        <w:t>Case: LOAD_COMB_01</w:t>
      </w:r>
      <w:r>
        <w:br/>
        <w:t>Included Loads: ACCEL_1</w:t>
      </w:r>
      <w:r>
        <w:br/>
        <w:t>Included Restrictions: BC_RULE_1</w:t>
      </w:r>
    </w:p>
    <w:p>
      <w:pPr>
        <w:pStyle w:val="Heading1"/>
      </w:pPr>
      <w:r>
        <w:t>3. Structural Results</w:t>
      </w:r>
    </w:p>
    <w:p>
      <w:pPr>
        <w:pStyle w:val="Heading2"/>
      </w:pPr>
      <w:r>
        <w:t>3.1 Von Mises Stress</w:t>
      </w:r>
    </w:p>
    <w:p>
      <w:r>
        <w:rPr>
          <w:b/>
        </w:rPr>
        <w:t xml:space="preserve">Maximum Identified Stress: </w:t>
      </w:r>
      <w:r>
        <w:t>12461137216.70 MPa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