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6E6057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B272CE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6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1D3673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Сети </w:t>
      </w:r>
      <w:proofErr w:type="spellStart"/>
      <w:r w:rsidR="00B272CE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Кохонена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65459B" w:rsidRDefault="0065459B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1D3673" w:rsidRDefault="00400988" w:rsidP="002B2A07">
      <w:pPr>
        <w:pStyle w:val="a4"/>
        <w:jc w:val="center"/>
      </w:pPr>
      <w:r>
        <w:lastRenderedPageBreak/>
        <w:t>Постановка задачи.</w:t>
      </w:r>
    </w:p>
    <w:p w:rsidR="00A3627E" w:rsidRPr="00152598" w:rsidRDefault="001D3673" w:rsidP="001D3673">
      <w:pPr>
        <w:ind w:firstLine="708"/>
      </w:pPr>
      <w:r>
        <w:t xml:space="preserve">Целью работы является исследование свойств сетей </w:t>
      </w:r>
      <w:proofErr w:type="spellStart"/>
      <w:r>
        <w:t>Хопфилда</w:t>
      </w:r>
      <w:proofErr w:type="spellEnd"/>
      <w:r>
        <w:t xml:space="preserve">, Хэмминга и </w:t>
      </w:r>
      <w:proofErr w:type="spellStart"/>
      <w:r>
        <w:t>Элмана</w:t>
      </w:r>
      <w:proofErr w:type="spellEnd"/>
      <w:r>
        <w:t>, алгоритмов обучения, а также применение сетей в задачах распознавания статических и динамических образов.</w:t>
      </w:r>
    </w:p>
    <w:p w:rsidR="00707EAB" w:rsidRDefault="00356BA0" w:rsidP="002B2A07">
      <w:pPr>
        <w:pStyle w:val="a4"/>
        <w:jc w:val="center"/>
      </w:pPr>
      <w:r>
        <w:t>Ход работы.</w:t>
      </w:r>
    </w:p>
    <w:p w:rsidR="00B272CE" w:rsidRDefault="00B272CE" w:rsidP="00B272CE">
      <w:pPr>
        <w:pStyle w:val="a3"/>
      </w:pPr>
      <w:r>
        <w:t xml:space="preserve">1. Использовать слой </w:t>
      </w:r>
      <w:proofErr w:type="spellStart"/>
      <w:r>
        <w:t>Кохонена</w:t>
      </w:r>
      <w:proofErr w:type="spellEnd"/>
      <w:r>
        <w:t xml:space="preserve"> для выполнения кластеризации множества точек. Проверить качество разбиения. </w:t>
      </w:r>
    </w:p>
    <w:p w:rsidR="00B272CE" w:rsidRDefault="00B272CE" w:rsidP="00B272CE">
      <w:pPr>
        <w:pStyle w:val="a3"/>
      </w:pPr>
      <w:r>
        <w:t xml:space="preserve">2. Использовать карту </w:t>
      </w:r>
      <w:proofErr w:type="spellStart"/>
      <w:r>
        <w:t>Кохонена</w:t>
      </w:r>
      <w:proofErr w:type="spellEnd"/>
      <w:r>
        <w:t xml:space="preserve"> для выполнения кластеризации множества точек. </w:t>
      </w:r>
    </w:p>
    <w:p w:rsidR="00B272CE" w:rsidRDefault="00B272CE" w:rsidP="00B272CE">
      <w:pPr>
        <w:pStyle w:val="a3"/>
      </w:pPr>
      <w:r>
        <w:t xml:space="preserve">3. Использовать карту </w:t>
      </w:r>
      <w:proofErr w:type="spellStart"/>
      <w:r>
        <w:t>Кохонена</w:t>
      </w:r>
      <w:proofErr w:type="spellEnd"/>
      <w:r>
        <w:t xml:space="preserve"> для нахождения одного из решений задачи коммивояжера. </w:t>
      </w:r>
    </w:p>
    <w:p w:rsidR="001D3673" w:rsidRDefault="00B272CE" w:rsidP="00B272CE">
      <w:pPr>
        <w:pStyle w:val="a3"/>
      </w:pPr>
      <w:r>
        <w:t>4. Использовать сеть векторного квантования, обучаемую с учителем, (LVQ-сеть) для классификации точек в случае, когда классы не являются линейно разделимыми.</w:t>
      </w:r>
    </w:p>
    <w:p w:rsidR="00E14F10" w:rsidRPr="00E14F10" w:rsidRDefault="001D3673" w:rsidP="002B2A07">
      <w:pPr>
        <w:pStyle w:val="a4"/>
        <w:ind w:left="720"/>
        <w:jc w:val="center"/>
      </w:pPr>
      <w:r>
        <w:t>Теория.</w:t>
      </w:r>
    </w:p>
    <w:p w:rsidR="00B272CE" w:rsidRDefault="00B272CE" w:rsidP="00B272CE">
      <w:r>
        <w:t xml:space="preserve">Нейронные сети </w:t>
      </w:r>
      <w:proofErr w:type="spellStart"/>
      <w:r>
        <w:t>Кохонена</w:t>
      </w:r>
      <w:proofErr w:type="spellEnd"/>
      <w:r>
        <w:t xml:space="preserve"> — класс нейронных сетей, основным элементом которых является слой </w:t>
      </w:r>
      <w:proofErr w:type="spellStart"/>
      <w:r>
        <w:t>Кохонена</w:t>
      </w:r>
      <w:proofErr w:type="spellEnd"/>
      <w:r>
        <w:t xml:space="preserve">. Слой </w:t>
      </w:r>
      <w:proofErr w:type="spellStart"/>
      <w:r>
        <w:t>Кохонена</w:t>
      </w:r>
      <w:proofErr w:type="spellEnd"/>
      <w:r>
        <w:t xml:space="preserve"> состоит из адаптивных линейных сумматоров («линейных формальных нейронов»). Как правило, выходные сигналы слоя </w:t>
      </w:r>
      <w:proofErr w:type="spellStart"/>
      <w:r>
        <w:t>Кохонена</w:t>
      </w:r>
      <w:proofErr w:type="spellEnd"/>
      <w:r>
        <w:t xml:space="preserve"> обрабатываются по правилу «Победитель получает всё»: наибольший сигнал превращается в единичный, остальные обращаются в ноль.</w:t>
      </w:r>
    </w:p>
    <w:p w:rsidR="002B2A07" w:rsidRDefault="00B272CE" w:rsidP="00B272CE">
      <w:r>
        <w:t xml:space="preserve">По способам настройки входных весов сумматоров и по решаемым задачам различают много </w:t>
      </w:r>
      <w:r>
        <w:t xml:space="preserve">разновидностей сетей </w:t>
      </w:r>
      <w:proofErr w:type="spellStart"/>
      <w:r>
        <w:t>Кохонена</w:t>
      </w:r>
      <w:proofErr w:type="spellEnd"/>
      <w:r>
        <w:t>. Наиболее известные из них:</w:t>
      </w:r>
      <w:r w:rsidRPr="00B272CE">
        <w:t xml:space="preserve"> </w:t>
      </w:r>
      <w:r>
        <w:t>сети ве</w:t>
      </w:r>
      <w:r>
        <w:t>кторного квантования сигналов</w:t>
      </w:r>
      <w:r>
        <w:t>, тесно связанные с простейшим базовым алгоритмом кластерного анализа (метод динамических ядер или K-средних);</w:t>
      </w:r>
      <w:r w:rsidRPr="00B272CE">
        <w:t xml:space="preserve"> </w:t>
      </w:r>
      <w:r>
        <w:t>сам</w:t>
      </w:r>
      <w:r>
        <w:t xml:space="preserve">оорганизующиеся карты </w:t>
      </w:r>
      <w:proofErr w:type="spellStart"/>
      <w:r>
        <w:t>Кохонена</w:t>
      </w:r>
      <w:proofErr w:type="spellEnd"/>
      <w:r w:rsidRPr="00B272CE">
        <w:t xml:space="preserve">; </w:t>
      </w:r>
      <w:r>
        <w:t>сети векторного квантован</w:t>
      </w:r>
      <w:r>
        <w:t xml:space="preserve">ия, обучаемые с учителем </w:t>
      </w:r>
      <w:r>
        <w:t>.</w:t>
      </w:r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42"/>
        <w:gridCol w:w="4329"/>
      </w:tblGrid>
      <w:tr w:rsidR="00CB61F3" w:rsidTr="00152598">
        <w:tc>
          <w:tcPr>
            <w:tcW w:w="4676" w:type="dxa"/>
          </w:tcPr>
          <w:p w:rsidR="00CB61F3" w:rsidRDefault="002B2A07" w:rsidP="002B2A0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AF690" wp14:editId="2F81F2BE">
                  <wp:extent cx="2170706" cy="2625513"/>
                  <wp:effectExtent l="0" t="0" r="1270" b="3810"/>
                  <wp:docPr id="1" name="Рисунок 1" descr="C:\Users\now20\AppData\Local\Microsoft\Windows\INetCache\Content.Word\nnt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ow20\AppData\Local\Microsoft\Windows\INetCache\Content.Word\nnt6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691" cy="262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74A2364" wp14:editId="623C67ED">
                  <wp:extent cx="1288415" cy="1407160"/>
                  <wp:effectExtent l="0" t="0" r="6985" b="2540"/>
                  <wp:docPr id="3" name="Рисунок 3" descr="C:\Users\now20\AppData\Local\Microsoft\Windows\INetCache\Content.Word\weight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ow20\AppData\Local\Microsoft\Windows\INetCache\Content.Word\weight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</w:tcPr>
          <w:p w:rsidR="00CB61F3" w:rsidRDefault="002B2A07" w:rsidP="00EF34A2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85pt;height:202.25pt">
                  <v:imagedata r:id="rId9" o:title="6_1"/>
                </v:shape>
              </w:pict>
            </w:r>
          </w:p>
        </w:tc>
      </w:tr>
      <w:tr w:rsidR="00ED7554" w:rsidRPr="00152598" w:rsidTr="00152598">
        <w:tc>
          <w:tcPr>
            <w:tcW w:w="4676" w:type="dxa"/>
          </w:tcPr>
          <w:p w:rsidR="00ED7554" w:rsidRPr="002B2A07" w:rsidRDefault="002B2A07" w:rsidP="00E14F10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26BDC91" wp14:editId="3EF98EFA">
                  <wp:extent cx="4190365" cy="3228340"/>
                  <wp:effectExtent l="0" t="0" r="635" b="0"/>
                  <wp:docPr id="4" name="Рисунок 4" descr="C:\Users\now20\AppData\Local\Microsoft\Windows\INetCache\Content.Word\6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now20\AppData\Local\Microsoft\Windows\INetCache\Content.Word\6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</w:tcPr>
          <w:p w:rsidR="00E14F10" w:rsidRPr="002B2A07" w:rsidRDefault="002B2A07" w:rsidP="007656A6">
            <w:r>
              <w:rPr>
                <w:noProof/>
                <w:lang w:eastAsia="ru-RU"/>
              </w:rPr>
              <w:drawing>
                <wp:inline distT="0" distB="0" distL="0" distR="0" wp14:anchorId="06EEE0AB" wp14:editId="152DBD6A">
                  <wp:extent cx="3244215" cy="2433320"/>
                  <wp:effectExtent l="0" t="0" r="0" b="5080"/>
                  <wp:docPr id="5" name="Рисунок 5" descr="C:\Users\now20\AppData\Local\Microsoft\Windows\INetCache\Content.Word\6_2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now20\AppData\Local\Microsoft\Windows\INetCache\Content.Word\6_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4F10" w:rsidRPr="002B2A07" w:rsidRDefault="00E14F10" w:rsidP="00E14F10"/>
          <w:p w:rsidR="00E14F10" w:rsidRPr="002B2A07" w:rsidRDefault="00E14F10" w:rsidP="00E14F10"/>
          <w:p w:rsidR="00ED7554" w:rsidRPr="002B2A07" w:rsidRDefault="00E14F10" w:rsidP="00E14F10">
            <w:pPr>
              <w:tabs>
                <w:tab w:val="left" w:pos="1753"/>
              </w:tabs>
            </w:pPr>
            <w:r w:rsidRPr="002B2A07">
              <w:tab/>
            </w:r>
          </w:p>
        </w:tc>
      </w:tr>
      <w:tr w:rsidR="00ED7554" w:rsidRPr="00152598" w:rsidTr="00152598">
        <w:tc>
          <w:tcPr>
            <w:tcW w:w="4676" w:type="dxa"/>
          </w:tcPr>
          <w:p w:rsidR="00ED7554" w:rsidRDefault="002B2A07" w:rsidP="00A309F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C85551" wp14:editId="1E7DB4AF">
                  <wp:extent cx="3148965" cy="2361565"/>
                  <wp:effectExtent l="0" t="0" r="0" b="635"/>
                  <wp:docPr id="7" name="Рисунок 7" descr="C:\Users\now20\AppData\Local\Microsoft\Windows\INetCache\Content.Word\6_3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now20\AppData\Local\Microsoft\Windows\INetCache\Content.Word\6_3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965" cy="236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</w:tcPr>
          <w:p w:rsidR="00ED7554" w:rsidRDefault="002B2A07" w:rsidP="0015259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95026" wp14:editId="49D4B2F2">
                  <wp:extent cx="2632075" cy="2083435"/>
                  <wp:effectExtent l="0" t="0" r="0" b="0"/>
                  <wp:docPr id="6" name="Рисунок 6" descr="C:\Users\now20\AppData\Local\Microsoft\Windows\INetCache\Content.Word\6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now20\AppData\Local\Microsoft\Windows\INetCache\Content.Word\6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54" w:rsidRPr="00ED7554" w:rsidTr="00152598">
        <w:tc>
          <w:tcPr>
            <w:tcW w:w="4676" w:type="dxa"/>
          </w:tcPr>
          <w:p w:rsidR="00EF34A2" w:rsidRDefault="002B2A07" w:rsidP="002B2A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pict>
                <v:shape id="_x0000_i1026" type="#_x0000_t75" style="width:287.35pt;height:215.35pt">
                  <v:imagedata r:id="rId14" o:title="6_4f"/>
                </v:shape>
              </w:pict>
            </w:r>
            <w:r>
              <w:rPr>
                <w:lang w:val="en-US"/>
              </w:rPr>
              <w:pict>
                <v:shape id="_x0000_i1027" type="#_x0000_t75" style="width:249.8pt;height:218.5pt">
                  <v:imagedata r:id="rId15" o:title="Скриншот 24-12-2018 120827"/>
                </v:shape>
              </w:pict>
            </w:r>
          </w:p>
        </w:tc>
        <w:tc>
          <w:tcPr>
            <w:tcW w:w="4895" w:type="dxa"/>
          </w:tcPr>
          <w:p w:rsidR="00ED7554" w:rsidRPr="00A56FBF" w:rsidRDefault="002B2A07" w:rsidP="00EF34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44215" cy="2433320"/>
                  <wp:effectExtent l="0" t="0" r="0" b="5080"/>
                  <wp:docPr id="8" name="Рисунок 8" descr="C:\Users\now20\AppData\Local\Microsoft\Windows\INetCache\Content.Word\6_4per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ow20\AppData\Local\Microsoft\Windows\INetCache\Content.Word\6_4per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D0D" w:rsidRPr="00681E27" w:rsidRDefault="00BA3D0D" w:rsidP="00681E27">
      <w:pPr>
        <w:spacing w:after="0" w:line="240" w:lineRule="auto"/>
        <w:rPr>
          <w:lang w:val="en-US"/>
        </w:rPr>
      </w:pPr>
      <w:bookmarkStart w:id="0" w:name="_GoBack"/>
      <w:bookmarkEnd w:id="0"/>
    </w:p>
    <w:p w:rsidR="00ED7554" w:rsidRPr="00152598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0D28C3" w:rsidRDefault="00681E27" w:rsidP="00BA3D0D">
      <w:pPr>
        <w:spacing w:after="0"/>
      </w:pPr>
      <w:r w:rsidRPr="00681E27">
        <w:t xml:space="preserve">Самоорганизующиеся карты </w:t>
      </w:r>
      <w:proofErr w:type="spellStart"/>
      <w:r w:rsidRPr="00681E27">
        <w:t>Кохонена</w:t>
      </w:r>
      <w:proofErr w:type="spellEnd"/>
      <w:r w:rsidRPr="00681E27">
        <w:t xml:space="preserve"> служат, в первую очередь, для визуализации и первоначального («разве</w:t>
      </w:r>
      <w:r>
        <w:t>дывательного») анализа данных</w:t>
      </w:r>
      <w:r w:rsidRPr="00681E27">
        <w:t>. Каждая точка данных отображается соответствующим кодовым вектором из решётки. Так получают представление данных на плоскости («карту данных»). На этой карте возможно отображение многих слоёв: количество данных, попадающих в узлы (то есть «плотность данных»), различные функции данных и так далее. При отображении этих слоёв полезен аппарат географических информационных систем</w:t>
      </w:r>
      <w:r>
        <w:t xml:space="preserve">. </w:t>
      </w:r>
      <w:r w:rsidRPr="00681E27">
        <w:t>Карта данных является подложкой для произвольного по своей природе набора данных. Карта данных служит заменой географической карте там, где географической карты просто не существует. Принципиальное отличие в следующем: на географической карте соседние объекты обладают близкими географическими координатами, на карте данных близкие объекты обладают близкими свойствами. С помощью карты данных можно визуализировать данные, одновременно нанося на подложку сопровождающую информацию (подписи, аннотации, атриб</w:t>
      </w:r>
      <w:r>
        <w:t>уты, информационные раскраски)</w:t>
      </w:r>
      <w:r w:rsidRPr="00681E27">
        <w:t>. Карта служит также информационной моделью данных. С её помощью можно заполнять пробелы в данных. Эта способность используется, например, для решения задач прогнозирования.</w:t>
      </w:r>
    </w:p>
    <w:p w:rsidR="00805B57" w:rsidRPr="004F1643" w:rsidRDefault="00805B57" w:rsidP="00BA3D0D">
      <w:pPr>
        <w:spacing w:after="0"/>
      </w:pPr>
    </w:p>
    <w:p w:rsidR="00B2673A" w:rsidRPr="00F66FAE" w:rsidRDefault="001A0F7D" w:rsidP="001A0F7D">
      <w:pPr>
        <w:pStyle w:val="a4"/>
        <w:jc w:val="center"/>
      </w:pPr>
      <w:r>
        <w:lastRenderedPageBreak/>
        <w:t>Исходный</w:t>
      </w:r>
      <w:r w:rsidRPr="00F66FAE">
        <w:t xml:space="preserve"> </w:t>
      </w:r>
      <w:r>
        <w:t>код</w:t>
      </w:r>
      <w:r w:rsidR="0057145C" w:rsidRPr="00F66FAE">
        <w:t>.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 1.5; 0 1.5];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clusters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=10;    </w:t>
      </w:r>
      <w:r>
        <w:rPr>
          <w:rFonts w:ascii="Courier New" w:hAnsi="Courier New" w:cs="Courier New"/>
          <w:color w:val="228B22"/>
          <w:sz w:val="20"/>
          <w:szCs w:val="20"/>
        </w:rPr>
        <w:t>%3адание количества точек в кластере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std_dev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=0.1;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nngenc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X,clusters,points,std_dev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competlayer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(8);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net,p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(net, p);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y = vec2ind(y);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rnd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makedist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,0,1.5);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 = random(rnd,2,5);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net,P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 = vec2ind(t);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IW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{1};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original points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1), p(2,y == 1),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'o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2), p(2,y == 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3), p(2,y == 3),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4), p(2,y == 4),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5), p(2,y == 5),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'p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6), p(2,y == 6),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'&lt;'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7), p(2,y == 7),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'd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8), p(2,y == 8),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additional points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1), P(2,t == 1),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2), P(2,t == 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3), P(2,t == 3),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4), P(2,t == 4),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5), P(2,t == 5),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6), P(2,t == 6),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'&lt;'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7), P(2,t == 7),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8), P(2,t == 8),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centers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plot(IW(:,1),IW(:,2),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,30,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'black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plotsom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net.IW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{1, 1}, 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net.layers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{1}.distances)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56FBF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X=[0 1.5; 0 1.5];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clusters=8;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=10;    </w:t>
      </w:r>
      <w:r>
        <w:rPr>
          <w:rFonts w:ascii="Courier New" w:hAnsi="Courier New" w:cs="Courier New"/>
          <w:color w:val="228B22"/>
          <w:sz w:val="20"/>
          <w:szCs w:val="20"/>
        </w:rPr>
        <w:t>%3адание количества точек в кластере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std_dev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=0.1;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nngenc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X,clusters,points,std_dev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newsom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(X, [2,4]);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net,p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(net, p);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y = vec2ind(y);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rnd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makedist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'Uniform'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,0,1.5);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 = random(rnd,2,5);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net,P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 = vec2ind(t);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IW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{1};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original points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1), p(2,y == 1),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'o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2), p(2,y == 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3), p(2,y == 3),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4), p(2,y == 4),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5), p(2,y == 5),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'p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6), p(2,y == 6),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'&lt;'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7), p(2,y == 7),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'd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plot(p(1,y == 8), p(2,y == 8),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additional points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1), P(2,t == 1),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2), P(2,t == 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3), P(2,t == 3),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4), P(2,t == 4),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5), P(2,t == 5),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6), P(2,t == 6),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'&lt;'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7), P(2,t == 7),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'd'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plot(P(1,t == 8), P(2,t == 8),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,20);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 draw centers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plot(IW(:,1),IW(:,2),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's'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,30,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none'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'black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plotsom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net.IW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{1, 1}, 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net.layers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{1}.distances)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 = 20;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 = -1.5 + (1.5 + 1.5) * rand(2, N);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%plot(T(1,:),T(2,:), '-V','MarkerEdgeColor','k','MarkerFaceColor','g','MarkerSize',7), grid;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newsom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(T, N);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600;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 = train(net, T);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plotsom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net.IW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{1, 1},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net.layers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{1}.distances),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plot(T(1,:),T(2,:),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'-V'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'MarkerEdgeColor'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'MarkerFaceColor'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'MarkerSize'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,7), grid;</w:t>
      </w:r>
    </w:p>
    <w:p w:rsid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 = [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0.8 0.7 -0.8 -0.9 -0.7 -1.4 -1.1 -1 1.4 -1.4 -0.4 -0.9;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-0.4 1.1 -1.2 -0.5 1.2 0.2 1 0 -0.5 -0.9 -0.5 1.3];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 = [1 1 1 -1 1 -1 1 -1 1 -1 1 1];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tmp1 = t;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tmp1(tmp1 &lt; 0) = 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plotpv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t,t</w:t>
      </w:r>
      <w:proofErr w:type="spellEnd"/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t(t &gt; 0) = 2;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t(t &lt;= 0) = 1;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vect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ind2vec(t);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lvqnet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(12,0.1);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train(net, p,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vect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228B22"/>
          <w:sz w:val="20"/>
          <w:szCs w:val="20"/>
          <w:lang w:val="en-US"/>
        </w:rPr>
        <w:t>%points = random_points3();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-1.5:0.1:1.5;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points = [x(:),y(:)]';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target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(net, points);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target = vec2ind(target) - 1;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plotpv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points,target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point = 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point,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'g</w:t>
      </w:r>
      <w:proofErr w:type="spellEnd"/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plotpv</w:t>
      </w:r>
      <w:proofErr w:type="spellEnd"/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(p,tmp1)</w:t>
      </w:r>
    </w:p>
    <w:p w:rsidR="00F66FAE" w:rsidRPr="00F66FAE" w:rsidRDefault="00F66FA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66FAE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F66FA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6FAE" w:rsidRPr="00E86E4A" w:rsidRDefault="00F66FAE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F66FAE" w:rsidRPr="00E8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5D07"/>
    <w:rsid w:val="000B6649"/>
    <w:rsid w:val="000D28C3"/>
    <w:rsid w:val="00101535"/>
    <w:rsid w:val="0012018E"/>
    <w:rsid w:val="00152598"/>
    <w:rsid w:val="00177442"/>
    <w:rsid w:val="001A087E"/>
    <w:rsid w:val="001A0F7D"/>
    <w:rsid w:val="001B2DED"/>
    <w:rsid w:val="001D3673"/>
    <w:rsid w:val="00211454"/>
    <w:rsid w:val="00235E8A"/>
    <w:rsid w:val="002B0249"/>
    <w:rsid w:val="002B2A07"/>
    <w:rsid w:val="002D3315"/>
    <w:rsid w:val="00307725"/>
    <w:rsid w:val="0031042D"/>
    <w:rsid w:val="00316225"/>
    <w:rsid w:val="00356BA0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5459B"/>
    <w:rsid w:val="00680A1E"/>
    <w:rsid w:val="00681E27"/>
    <w:rsid w:val="006B0768"/>
    <w:rsid w:val="006E5B0E"/>
    <w:rsid w:val="006E6057"/>
    <w:rsid w:val="00707EAB"/>
    <w:rsid w:val="007656A6"/>
    <w:rsid w:val="00792A92"/>
    <w:rsid w:val="008049B4"/>
    <w:rsid w:val="00805B57"/>
    <w:rsid w:val="00810170"/>
    <w:rsid w:val="00826EAE"/>
    <w:rsid w:val="008858F8"/>
    <w:rsid w:val="008C24B7"/>
    <w:rsid w:val="00935E97"/>
    <w:rsid w:val="00977F51"/>
    <w:rsid w:val="00982D64"/>
    <w:rsid w:val="00991407"/>
    <w:rsid w:val="009B526D"/>
    <w:rsid w:val="009E61DC"/>
    <w:rsid w:val="00A02D4C"/>
    <w:rsid w:val="00A07DAD"/>
    <w:rsid w:val="00A15FCB"/>
    <w:rsid w:val="00A20CD0"/>
    <w:rsid w:val="00A22F24"/>
    <w:rsid w:val="00A309FC"/>
    <w:rsid w:val="00A3627E"/>
    <w:rsid w:val="00A56FBF"/>
    <w:rsid w:val="00A62A96"/>
    <w:rsid w:val="00A94431"/>
    <w:rsid w:val="00AF704A"/>
    <w:rsid w:val="00B17FBA"/>
    <w:rsid w:val="00B2673A"/>
    <w:rsid w:val="00B272CE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D42932"/>
    <w:rsid w:val="00E14F10"/>
    <w:rsid w:val="00E21AE6"/>
    <w:rsid w:val="00E45C78"/>
    <w:rsid w:val="00E63FFA"/>
    <w:rsid w:val="00E86E4A"/>
    <w:rsid w:val="00EC6F25"/>
    <w:rsid w:val="00ED7554"/>
    <w:rsid w:val="00EF34A2"/>
    <w:rsid w:val="00F05422"/>
    <w:rsid w:val="00F11738"/>
    <w:rsid w:val="00F24038"/>
    <w:rsid w:val="00F66FAE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36EA2911-0AF1-43D1-AD0E-AE480C76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52</cp:revision>
  <dcterms:created xsi:type="dcterms:W3CDTF">2018-03-21T10:28:00Z</dcterms:created>
  <dcterms:modified xsi:type="dcterms:W3CDTF">2018-12-24T09:26:00Z</dcterms:modified>
</cp:coreProperties>
</file>