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АКТ ТЕХНИЧЕСКОГО РАССЛЕДОВАНИЯ АВАРИИ</w:t>
      </w:r>
    </w:p>
    <w:p>
      <w:pPr>
        <w:spacing w:before="0" w:after="0"/>
      </w:pP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6"/>
        </w:rPr>
        <w:t xml:space="preserve">Выемочный участок К5 (рабочий)</w:t>
      </w:r>
    </w:p>
    <w:p>
      <w:pPr>
        <w:spacing w:before="0" w:after="0"/>
      </w:pP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4"/>
        </w:rPr>
        <w:t>1. ГОРНО-ГЕОЛОГИЧЕСКАЯ И ВЕНТИЛЯЦИОННАЯ ОБСТАНОВКА</w:t>
      </w:r>
    </w:p>
    <w:p>
      <w:pPr>
        <w:spacing w:before="0" w:after="0"/>
      </w:pP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Основные параметры лавы Лава 204к-Ю (пласт К5 (рабочий)) приведены в табл. 1.</w:t>
      </w:r>
    </w:p>
    <w:p>
      <w:pPr>
        <w:spacing w:before="0" w:after="0"/>
      </w:pPr>
    </w:p>
    <w:p>
      <w:pPr>
        <w:spacing w:before="120" w:after="40"/>
        <w:jc w:val="center"/>
      </w:pPr>
      <w:r>
        <w:rPr>
          <w:rFonts w:ascii="Times New Roman" w:hAnsi="Times New Roman"/>
          <w:b/>
          <w:sz w:val="22"/>
        </w:rPr>
        <w:t xml:space="preserve">Табл. 1  Основные параметры лавы К5 (рабочий)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5839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параметра, ед. изм.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Величина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Длина лавы, м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200.0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Длина отрабатываемого столба, м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1050.0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Нагрузка, т/сут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2200.0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Коэффициент извлечения угля, доли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0.81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Отработка пласта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Без разделения на слои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Способ управления кровлей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Полное обрушение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Породы кровли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Алевролит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Схема проветривания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1К-Н-Н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Тип горно-шахтного комплекса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DBT GmbH 2x200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Сечение вент. выработки, м²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15.5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Сечение очистной выработки, м²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8.4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Допустимая скорость воздуха (min/max), м/с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0.5/4.0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Скорость конвейера в очистной выработке, м/с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1.1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Максимальное число людей на участке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Вынимаемая мощность пласта, м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2.3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Плотность горной массы пласта, т/м³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1.64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Плотность угля пласта, т/м³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1.47</w:t>
            </w:r>
          </w:p>
        </w:tc>
      </w:tr>
    </w:tbl>
    <w:p>
      <w:pPr>
        <w:spacing w:before="0" w:after="0"/>
      </w:pP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Расчётный газовый баланс выемочного участка при плановой нагрузке 2200.0 т/сут приведён в табл. 2.</w:t>
      </w:r>
    </w:p>
    <w:p>
      <w:pPr>
        <w:spacing w:before="0" w:after="0"/>
      </w:pPr>
    </w:p>
    <w:p>
      <w:pPr>
        <w:spacing w:before="120" w:after="40"/>
        <w:jc w:val="center"/>
      </w:pPr>
      <w:r>
        <w:rPr>
          <w:rFonts w:ascii="Times New Roman" w:hAnsi="Times New Roman"/>
          <w:b/>
          <w:sz w:val="22"/>
        </w:rPr>
        <w:t>Табл. 2  Расчётный газовый баланс выемочного участка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5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Метановыделение, м³/т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Газоносность, м³/т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13.45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Метановыделение — разрабатываемый пласт (всего), м³/т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17.8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в т.ч. в призабойное пространство, м³/т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5.2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в т.ч. в выработанное пространство, м³/т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20.6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Из пластов К3/5, м³/т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—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Из пластов К4, м³/т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2.1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Из пластов К2, м³/т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—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Суммарное метановыделение на участке, м³/т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63.6</w:t>
            </w:r>
          </w:p>
        </w:tc>
      </w:tr>
    </w:tbl>
    <w:p>
      <w:pPr>
        <w:spacing w:before="0" w:after="0"/>
      </w:pP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Параметры проветривания выемочного участка при плановой добыче 2200.0 т/сут приведены в табл. 3.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Фактическая скорость воздуха в нижней части лавы составила 3.68 м/с, что соответствует допустимому диапазону 0.5–4.0 м/с.</w:t>
      </w:r>
    </w:p>
    <w:p>
      <w:pPr>
        <w:spacing w:before="0" w:after="0"/>
      </w:pPr>
    </w:p>
    <w:p>
      <w:pPr>
        <w:spacing w:before="120" w:after="40"/>
        <w:jc w:val="center"/>
      </w:pPr>
      <w:r>
        <w:rPr>
          <w:rFonts w:ascii="Times New Roman" w:hAnsi="Times New Roman"/>
          <w:b/>
          <w:sz w:val="22"/>
        </w:rPr>
        <w:t>Табл. 3  Параметры проветривания выемочного участка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5839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Величина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1а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Расход воздуха на участке, м³/мин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2450.0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1б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Расход воздуха в очистной выработке, м³/мин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1950.0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Коэффициент утечек через выработанное пространство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1.25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Коэффициент учёта движения воздуха у призабойного пространства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1.0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4а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Скорость воздуха на участке, м/с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2.85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4б</w:t>
            </w:r>
          </w:p>
        </w:tc>
        <w:tc>
          <w:tcPr>
            <w:tcW w:type="dxa" w:w="583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Скорость воздуха в нижней части лавы, м/с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3.68</w:t>
            </w:r>
          </w:p>
        </w:tc>
      </w:tr>
    </w:tbl>
    <w:p>
      <w:pPr>
        <w:spacing w:before="0" w:after="0"/>
      </w:pP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Атмосферное давление за 12.03.2023 и 13.03.2023 приведено в табл. 4. За рассматриваемый период давление снизилось с 748.0 до 736.5 мм рт. ст.</w:t>
      </w:r>
    </w:p>
    <w:p>
      <w:pPr>
        <w:spacing w:before="0" w:after="0"/>
      </w:pPr>
    </w:p>
    <w:p>
      <w:pPr>
        <w:spacing w:before="120" w:after="40"/>
        <w:jc w:val="center"/>
      </w:pPr>
      <w:r>
        <w:rPr>
          <w:rFonts w:ascii="Times New Roman" w:hAnsi="Times New Roman"/>
          <w:b/>
          <w:sz w:val="22"/>
        </w:rPr>
        <w:t xml:space="preserve">Табл. 4  Атмосферное давление за 12.03.2023 и 13.03.2023, мм рт. ст.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Время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12.03.2023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Время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13.03.2023</w:t>
            </w:r>
          </w:p>
        </w:tc>
      </w:tr>
      <w:tr>
        <w:tc>
          <w:tcPr>
            <w:tcW w:type="dxa" w:w="1417"/>
            <w:shd w:fill="3A7DC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551"/>
            <w:shd w:fill="3A7DC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Давление, мм рт. ст.</w:t>
            </w:r>
          </w:p>
        </w:tc>
        <w:tc>
          <w:tcPr>
            <w:tcW w:type="dxa" w:w="1417"/>
            <w:shd w:fill="3A7DC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551"/>
            <w:shd w:fill="3A7DC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Давление, мм рт. ст.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00:00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748.0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00:00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745.5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01:00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748.5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01:00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745.0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02:00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749.0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02:00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744.5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03:00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749.0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03:00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744.0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04:00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749.5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04:00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744.0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05:00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750.0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05:00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743.5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06:00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750.0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06:00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743.0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07:00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750.5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07:00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742.5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08:00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750.5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08:00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742.0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09:00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751.0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09:00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742.0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10:00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751.0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10:00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741.5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11:00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750.5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11:00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741.0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12:00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750.0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12:00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740.5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13:00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749.5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13:00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740.0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14:00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749.0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14:00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740.0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15:00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748.5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15:00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739.5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16:00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748.0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16:00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739.0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17:00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747.5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17:00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739.0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18:00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747.0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18:00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738.5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19:00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747.0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19:00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738.0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20:00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746.5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20:00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737.5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21:00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746.0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21:00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737.0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22:00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746.0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22:00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737.0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23:00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745.5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23:00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736.5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4"/>
        </w:rPr>
        <w:t>2. РЕЗУЛЬТАТЫ ИНСТРУМЕНТАЛЬНЫХ ИЗМЕРЕНИЙ</w:t>
      </w:r>
    </w:p>
    <w:p>
      <w:pPr>
        <w:spacing w:before="0" w:after="0"/>
      </w:pP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Результаты измерений концентрации метана на почве лавы приведены в табл. 1. Измерения проводились в 60 секциях. Максимальная концентрация 42.6% зафиксирована в секции № 88.</w:t>
      </w:r>
    </w:p>
    <w:p>
      <w:pPr>
        <w:spacing w:before="0" w:after="0"/>
      </w:pPr>
    </w:p>
    <w:p>
      <w:pPr>
        <w:spacing w:before="120" w:after="40"/>
        <w:jc w:val="center"/>
      </w:pPr>
      <w:r>
        <w:rPr>
          <w:rFonts w:ascii="Times New Roman" w:hAnsi="Times New Roman"/>
          <w:b/>
          <w:sz w:val="22"/>
        </w:rPr>
        <w:t>Табл. 1  Результаты измерений концентрации метана на почве лавы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 секции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СН₄, %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 секции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СН₄, %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 секции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СН₄, 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0.35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42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0.39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82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4.31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44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0.55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84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0.38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0.38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46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0.61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86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0.51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0.55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48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0.73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88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42.6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0.72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50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2.18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90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0.47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52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92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0.39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0.39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54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0.38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94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0.55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0.51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56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96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3.1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0.68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58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98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0.42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20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60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3.47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0.37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22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0.37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62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102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0.48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24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64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104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0.43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26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1.82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66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0.53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106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0.55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28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68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108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2.77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30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0.36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110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32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0.38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1.95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112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0.36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34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114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0.52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36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0.52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0.39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116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0.44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38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0.35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0.57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118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0.38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40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80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120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0.47</w:t>
            </w:r>
          </w:p>
        </w:tc>
      </w:tr>
    </w:tbl>
    <w:p>
      <w:pPr>
        <w:spacing w:before="0" w:after="0"/>
      </w:pP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Концентрация метана в среднем сечении лавы (высота отбора 10–150 см) приведена в табл. 2 для 9 контрольных точек.</w:t>
      </w:r>
    </w:p>
    <w:p>
      <w:pPr>
        <w:spacing w:before="0" w:after="0"/>
      </w:pPr>
    </w:p>
    <w:p>
      <w:pPr>
        <w:spacing w:before="120" w:after="40"/>
        <w:jc w:val="center"/>
      </w:pPr>
      <w:r>
        <w:rPr>
          <w:rFonts w:ascii="Times New Roman" w:hAnsi="Times New Roman"/>
          <w:b/>
          <w:sz w:val="22"/>
        </w:rPr>
        <w:t>Табл. 2  Концентрация метана в среднем сечении лавы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секции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Концентрация СН₄, 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120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0.18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110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0.22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96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0.27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82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0.31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70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0.35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60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0.38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48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0.4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36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0.41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24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0.43</w:t>
            </w:r>
          </w:p>
        </w:tc>
      </w:tr>
    </w:tbl>
    <w:p>
      <w:pPr>
        <w:spacing w:before="0" w:after="0"/>
      </w:pP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Землетрясения, произошедшие на территории Казахстана за период 12.03.2023–13.03.2023 по данным ТОО «СОМЭ», приведены в табл. 5. Зафиксировано 8 сейсмических событий, максимальная магнитуда — 1.84.</w:t>
      </w:r>
    </w:p>
    <w:p>
      <w:pPr>
        <w:spacing w:before="0" w:after="0"/>
      </w:pPr>
    </w:p>
    <w:p>
      <w:pPr>
        <w:spacing w:before="120" w:after="40"/>
        <w:jc w:val="center"/>
      </w:pPr>
      <w:r>
        <w:rPr>
          <w:rFonts w:ascii="Times New Roman" w:hAnsi="Times New Roman"/>
          <w:b/>
          <w:sz w:val="22"/>
        </w:rPr>
        <w:t xml:space="preserve">Табл. 5  Землетрясения за период 12.03.2023–13.03.2023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567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ID</w:t>
            </w:r>
          </w:p>
        </w:tc>
        <w:tc>
          <w:tcPr>
            <w:tcW w:type="dxa" w:w="1361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Дата</w:t>
            </w:r>
          </w:p>
        </w:tc>
        <w:tc>
          <w:tcPr>
            <w:tcW w:type="dxa" w:w="1361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Время (UTC)</w:t>
            </w:r>
          </w:p>
        </w:tc>
        <w:tc>
          <w:tcPr>
            <w:tcW w:type="dxa" w:w="964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Широта, °</w:t>
            </w:r>
          </w:p>
        </w:tc>
        <w:tc>
          <w:tcPr>
            <w:tcW w:type="dxa" w:w="964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Долгота, °</w:t>
            </w:r>
          </w:p>
        </w:tc>
        <w:tc>
          <w:tcPr>
            <w:tcW w:type="dxa" w:w="10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Глубина, км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Класс K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Магнитуда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12.03.2023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03:14:22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43.12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76.45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8.0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6.5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1.4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12.03.2023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11:32:07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42.88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77.20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15.0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1.72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12.03.2023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16:55:41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44.30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75.88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5.0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6.0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1.1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13.03.2023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02:08:19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43.55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78.33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12.0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6.8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1.56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13.03.2023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09:44:35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42.70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76.90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5.5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0.9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18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13.03.2023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14:21:58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45.10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79.15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7.0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7.3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1.84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13.03.2023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20:03:12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43.88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77.44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10.0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6.2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1.23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20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13.03.2023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23:17:46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44.55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76.01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3.0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5.9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 xml:space="preserve">1.05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