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24B" w:rsidRPr="00230119" w:rsidRDefault="0002024B" w:rsidP="001245BE">
      <w:pPr>
        <w:spacing w:line="360" w:lineRule="auto"/>
        <w:jc w:val="center"/>
        <w:rPr>
          <w:rFonts w:ascii="黑体" w:eastAsia="黑体"/>
          <w:b/>
          <w:sz w:val="36"/>
          <w:szCs w:val="36"/>
        </w:rPr>
      </w:pPr>
      <w:r>
        <w:rPr>
          <w:rFonts w:ascii="黑体" w:eastAsia="黑体" w:hint="eastAsia"/>
          <w:b/>
          <w:sz w:val="36"/>
          <w:szCs w:val="36"/>
        </w:rPr>
        <w:t>公司</w:t>
      </w:r>
      <w:r w:rsidRPr="00230119">
        <w:rPr>
          <w:rFonts w:ascii="黑体" w:eastAsia="黑体" w:hint="eastAsia"/>
          <w:b/>
          <w:sz w:val="36"/>
          <w:szCs w:val="36"/>
        </w:rPr>
        <w:t>股权激励计划方案</w:t>
      </w:r>
    </w:p>
    <w:p w:rsidR="0002024B" w:rsidRDefault="0002024B" w:rsidP="00FD2184">
      <w:pPr>
        <w:spacing w:line="360" w:lineRule="auto"/>
        <w:ind w:firstLineChars="200" w:firstLine="31680"/>
        <w:rPr>
          <w:rFonts w:ascii="仿宋_GB2312" w:eastAsia="仿宋_GB2312" w:hAnsi="仿宋"/>
          <w:b/>
          <w:sz w:val="28"/>
          <w:szCs w:val="28"/>
        </w:rPr>
      </w:pPr>
    </w:p>
    <w:p w:rsidR="0002024B" w:rsidRPr="00404CE1" w:rsidRDefault="0002024B" w:rsidP="00FD2184">
      <w:pPr>
        <w:spacing w:line="360" w:lineRule="auto"/>
        <w:ind w:firstLineChars="200" w:firstLine="31680"/>
        <w:rPr>
          <w:rFonts w:ascii="仿宋_GB2312" w:eastAsia="仿宋_GB2312" w:hAnsi="仿宋"/>
          <w:b/>
          <w:sz w:val="28"/>
          <w:szCs w:val="28"/>
        </w:rPr>
      </w:pPr>
      <w:r w:rsidRPr="00404CE1">
        <w:rPr>
          <w:rFonts w:ascii="仿宋_GB2312" w:eastAsia="仿宋_GB2312" w:hAnsi="仿宋" w:hint="eastAsia"/>
          <w:b/>
          <w:sz w:val="28"/>
          <w:szCs w:val="28"/>
        </w:rPr>
        <w:t>一、股权激励计划的宗旨：</w:t>
      </w:r>
    </w:p>
    <w:p w:rsidR="0002024B" w:rsidRPr="00404CE1" w:rsidRDefault="0002024B" w:rsidP="00FD2184">
      <w:pPr>
        <w:spacing w:line="360" w:lineRule="auto"/>
        <w:ind w:firstLineChars="200" w:firstLine="31680"/>
        <w:rPr>
          <w:rFonts w:ascii="仿宋_GB2312" w:eastAsia="仿宋_GB2312" w:hAnsi="仿宋"/>
          <w:sz w:val="28"/>
          <w:szCs w:val="28"/>
        </w:rPr>
      </w:pPr>
      <w:r>
        <w:rPr>
          <w:rFonts w:ascii="仿宋_GB2312" w:eastAsia="仿宋_GB2312" w:hAnsi="仿宋"/>
          <w:sz w:val="28"/>
          <w:szCs w:val="28"/>
        </w:rPr>
        <w:t>++</w:t>
      </w:r>
      <w:r w:rsidRPr="00404CE1">
        <w:rPr>
          <w:rFonts w:ascii="仿宋_GB2312" w:eastAsia="仿宋_GB2312" w:hAnsi="仿宋" w:hint="eastAsia"/>
          <w:sz w:val="28"/>
          <w:szCs w:val="28"/>
        </w:rPr>
        <w:t>股份有限公司（以下简称“</w:t>
      </w:r>
      <w:r>
        <w:rPr>
          <w:rFonts w:ascii="仿宋_GB2312" w:eastAsia="仿宋_GB2312" w:hAnsi="仿宋"/>
          <w:sz w:val="28"/>
          <w:szCs w:val="28"/>
        </w:rPr>
        <w:t>++</w:t>
      </w:r>
      <w:r>
        <w:rPr>
          <w:rFonts w:ascii="仿宋_GB2312" w:eastAsia="仿宋_GB2312" w:hAnsi="仿宋" w:hint="eastAsia"/>
          <w:sz w:val="28"/>
          <w:szCs w:val="28"/>
        </w:rPr>
        <w:t>公司</w:t>
      </w:r>
      <w:r w:rsidRPr="00404CE1">
        <w:rPr>
          <w:rFonts w:ascii="仿宋_GB2312" w:eastAsia="仿宋_GB2312" w:hAnsi="仿宋" w:hint="eastAsia"/>
          <w:sz w:val="28"/>
          <w:szCs w:val="28"/>
        </w:rPr>
        <w:t>”）创建于</w:t>
      </w:r>
      <w:smartTag w:uri="urn:schemas-microsoft-com:office:smarttags" w:element="chsdate">
        <w:smartTagPr>
          <w:attr w:name="IsROCDate" w:val="False"/>
          <w:attr w:name="IsLunarDate" w:val="False"/>
          <w:attr w:name="Day" w:val="20"/>
          <w:attr w:name="Month" w:val="7"/>
          <w:attr w:name="Year" w:val="2011"/>
        </w:smartTagPr>
        <w:r w:rsidRPr="00404CE1">
          <w:rPr>
            <w:rFonts w:ascii="仿宋_GB2312" w:eastAsia="仿宋_GB2312" w:hAnsi="仿宋"/>
            <w:sz w:val="28"/>
            <w:szCs w:val="28"/>
          </w:rPr>
          <w:t>2011</w:t>
        </w:r>
        <w:r w:rsidRPr="00404CE1">
          <w:rPr>
            <w:rFonts w:ascii="仿宋_GB2312" w:eastAsia="仿宋_GB2312" w:hAnsi="仿宋" w:hint="eastAsia"/>
            <w:sz w:val="28"/>
            <w:szCs w:val="28"/>
          </w:rPr>
          <w:t>年</w:t>
        </w:r>
        <w:r w:rsidRPr="00404CE1">
          <w:rPr>
            <w:rFonts w:ascii="仿宋_GB2312" w:eastAsia="仿宋_GB2312" w:hAnsi="仿宋"/>
            <w:sz w:val="28"/>
            <w:szCs w:val="28"/>
          </w:rPr>
          <w:t>7</w:t>
        </w:r>
        <w:r w:rsidRPr="00404CE1">
          <w:rPr>
            <w:rFonts w:ascii="仿宋_GB2312" w:eastAsia="仿宋_GB2312" w:hAnsi="仿宋" w:hint="eastAsia"/>
            <w:sz w:val="28"/>
            <w:szCs w:val="28"/>
          </w:rPr>
          <w:t>月</w:t>
        </w:r>
        <w:r w:rsidRPr="00404CE1">
          <w:rPr>
            <w:rFonts w:ascii="仿宋_GB2312" w:eastAsia="仿宋_GB2312" w:hAnsi="仿宋"/>
            <w:sz w:val="28"/>
            <w:szCs w:val="28"/>
          </w:rPr>
          <w:t>2</w:t>
        </w:r>
        <w:r>
          <w:rPr>
            <w:rFonts w:ascii="仿宋_GB2312" w:eastAsia="仿宋_GB2312" w:hAnsi="仿宋"/>
            <w:sz w:val="28"/>
            <w:szCs w:val="28"/>
          </w:rPr>
          <w:t>0</w:t>
        </w:r>
        <w:r w:rsidRPr="00404CE1">
          <w:rPr>
            <w:rFonts w:ascii="仿宋_GB2312" w:eastAsia="仿宋_GB2312" w:hAnsi="仿宋" w:hint="eastAsia"/>
            <w:sz w:val="28"/>
            <w:szCs w:val="28"/>
          </w:rPr>
          <w:t>日</w:t>
        </w:r>
      </w:smartTag>
      <w:r w:rsidRPr="00404CE1">
        <w:rPr>
          <w:rFonts w:ascii="仿宋_GB2312" w:eastAsia="仿宋_GB2312" w:hAnsi="仿宋" w:hint="eastAsia"/>
          <w:sz w:val="28"/>
          <w:szCs w:val="28"/>
        </w:rPr>
        <w:t>，主要经营</w:t>
      </w:r>
      <w:r>
        <w:rPr>
          <w:rFonts w:ascii="仿宋_GB2312" w:eastAsia="仿宋_GB2312" w:hAnsi="仿宋"/>
          <w:sz w:val="28"/>
          <w:szCs w:val="28"/>
        </w:rPr>
        <w:t>++</w:t>
      </w:r>
      <w:r w:rsidRPr="00404CE1">
        <w:rPr>
          <w:rFonts w:ascii="仿宋_GB2312" w:eastAsia="仿宋_GB2312" w:hAnsi="仿宋" w:hint="eastAsia"/>
          <w:sz w:val="28"/>
          <w:szCs w:val="28"/>
        </w:rPr>
        <w:t>生产业务。公司注册资本</w:t>
      </w:r>
      <w:r w:rsidRPr="00404CE1">
        <w:rPr>
          <w:rFonts w:ascii="仿宋_GB2312" w:eastAsia="仿宋_GB2312" w:hAnsi="仿宋"/>
          <w:sz w:val="28"/>
          <w:szCs w:val="28"/>
        </w:rPr>
        <w:t>1000</w:t>
      </w:r>
      <w:r w:rsidRPr="00404CE1">
        <w:rPr>
          <w:rFonts w:ascii="仿宋_GB2312" w:eastAsia="仿宋_GB2312" w:hAnsi="仿宋" w:hint="eastAsia"/>
          <w:sz w:val="28"/>
          <w:szCs w:val="28"/>
        </w:rPr>
        <w:t>万元。出于公司快速、稳定发展的需要，也为更好地调动公司关键岗位员工的积极性，</w:t>
      </w:r>
      <w:r>
        <w:rPr>
          <w:rFonts w:ascii="仿宋_GB2312" w:eastAsia="仿宋_GB2312" w:hAnsi="仿宋" w:hint="eastAsia"/>
          <w:sz w:val="28"/>
          <w:szCs w:val="28"/>
        </w:rPr>
        <w:t>使其与公司保持一致发展观与价值观，</w:t>
      </w:r>
      <w:r w:rsidRPr="00404CE1">
        <w:rPr>
          <w:rFonts w:ascii="仿宋_GB2312" w:eastAsia="仿宋_GB2312" w:hAnsi="仿宋" w:hint="eastAsia"/>
          <w:sz w:val="28"/>
          <w:szCs w:val="28"/>
        </w:rPr>
        <w:t>决定实施员工股权激励计划。</w:t>
      </w:r>
    </w:p>
    <w:p w:rsidR="0002024B" w:rsidRPr="00404CE1" w:rsidRDefault="0002024B" w:rsidP="00FD2184">
      <w:pPr>
        <w:spacing w:line="360" w:lineRule="auto"/>
        <w:ind w:firstLineChars="200" w:firstLine="31680"/>
        <w:rPr>
          <w:rFonts w:ascii="仿宋_GB2312" w:eastAsia="仿宋_GB2312" w:hAnsi="仿宋"/>
          <w:b/>
          <w:sz w:val="28"/>
          <w:szCs w:val="28"/>
        </w:rPr>
      </w:pPr>
      <w:r w:rsidRPr="00404CE1">
        <w:rPr>
          <w:rFonts w:ascii="仿宋_GB2312" w:eastAsia="仿宋_GB2312" w:hAnsi="仿宋" w:hint="eastAsia"/>
          <w:b/>
          <w:sz w:val="28"/>
          <w:szCs w:val="28"/>
        </w:rPr>
        <w:t>二、企业发展规划：</w:t>
      </w:r>
    </w:p>
    <w:p w:rsidR="0002024B" w:rsidRPr="00404CE1" w:rsidRDefault="0002024B" w:rsidP="00FD2184">
      <w:pPr>
        <w:ind w:firstLineChars="200" w:firstLine="31680"/>
        <w:rPr>
          <w:rFonts w:ascii="仿宋_GB2312" w:eastAsia="仿宋_GB2312" w:hAnsi="仿宋"/>
          <w:sz w:val="28"/>
          <w:szCs w:val="28"/>
        </w:rPr>
      </w:pPr>
      <w:r w:rsidRPr="00404CE1">
        <w:rPr>
          <w:rFonts w:ascii="仿宋_GB2312" w:eastAsia="仿宋_GB2312" w:hAnsi="仿宋" w:hint="eastAsia"/>
          <w:sz w:val="28"/>
          <w:szCs w:val="28"/>
        </w:rPr>
        <w:t>企业发展愿景：成为</w:t>
      </w:r>
      <w:r>
        <w:rPr>
          <w:rFonts w:ascii="仿宋_GB2312" w:eastAsia="仿宋_GB2312" w:hAnsi="仿宋"/>
          <w:sz w:val="28"/>
          <w:szCs w:val="28"/>
        </w:rPr>
        <w:t>++++</w:t>
      </w:r>
      <w:r w:rsidRPr="00404CE1">
        <w:rPr>
          <w:rFonts w:ascii="仿宋_GB2312" w:eastAsia="仿宋_GB2312" w:hAnsi="仿宋" w:hint="eastAsia"/>
          <w:sz w:val="28"/>
          <w:szCs w:val="28"/>
        </w:rPr>
        <w:t>品牌</w:t>
      </w:r>
    </w:p>
    <w:p w:rsidR="0002024B" w:rsidRPr="00404CE1" w:rsidRDefault="0002024B" w:rsidP="00FD2184">
      <w:pPr>
        <w:ind w:firstLineChars="200" w:firstLine="31680"/>
        <w:rPr>
          <w:rFonts w:ascii="仿宋_GB2312" w:eastAsia="仿宋_GB2312" w:hAnsi="仿宋"/>
          <w:sz w:val="28"/>
          <w:szCs w:val="28"/>
        </w:rPr>
      </w:pPr>
      <w:r w:rsidRPr="00404CE1">
        <w:rPr>
          <w:rFonts w:ascii="仿宋_GB2312" w:eastAsia="仿宋_GB2312" w:hAnsi="仿宋" w:hint="eastAsia"/>
          <w:sz w:val="28"/>
          <w:szCs w:val="28"/>
        </w:rPr>
        <w:t>企业使命：</w:t>
      </w:r>
      <w:r>
        <w:rPr>
          <w:rFonts w:ascii="仿宋_GB2312" w:eastAsia="仿宋_GB2312" w:hAnsi="仿宋"/>
          <w:sz w:val="28"/>
          <w:szCs w:val="28"/>
        </w:rPr>
        <w:t>++++</w:t>
      </w:r>
    </w:p>
    <w:p w:rsidR="0002024B" w:rsidRPr="00404CE1" w:rsidRDefault="0002024B" w:rsidP="00FD2184">
      <w:pPr>
        <w:ind w:firstLineChars="200" w:firstLine="31680"/>
        <w:rPr>
          <w:rFonts w:ascii="仿宋_GB2312" w:eastAsia="仿宋_GB2312" w:hAnsi="仿宋"/>
          <w:sz w:val="28"/>
          <w:szCs w:val="28"/>
        </w:rPr>
      </w:pPr>
      <w:r w:rsidRPr="00404CE1">
        <w:rPr>
          <w:rFonts w:ascii="仿宋_GB2312" w:eastAsia="仿宋_GB2312" w:hAnsi="仿宋" w:hint="eastAsia"/>
          <w:sz w:val="28"/>
          <w:szCs w:val="28"/>
        </w:rPr>
        <w:t>企业的中长期发展战略：</w:t>
      </w:r>
      <w:r>
        <w:rPr>
          <w:rFonts w:ascii="仿宋_GB2312" w:eastAsia="仿宋_GB2312" w:hAnsi="仿宋"/>
          <w:sz w:val="28"/>
          <w:szCs w:val="28"/>
        </w:rPr>
        <w:t>++++</w:t>
      </w:r>
    </w:p>
    <w:p w:rsidR="0002024B" w:rsidRPr="00404CE1" w:rsidRDefault="0002024B" w:rsidP="00FF17C1">
      <w:pPr>
        <w:autoSpaceDE w:val="0"/>
        <w:autoSpaceDN w:val="0"/>
        <w:adjustRightInd w:val="0"/>
        <w:ind w:left="551"/>
        <w:jc w:val="left"/>
        <w:rPr>
          <w:rFonts w:ascii="仿宋_GB2312" w:eastAsia="仿宋_GB2312" w:hAnsi="仿宋" w:cs="宋体"/>
          <w:b/>
          <w:kern w:val="0"/>
          <w:sz w:val="28"/>
          <w:szCs w:val="28"/>
        </w:rPr>
      </w:pPr>
      <w:r w:rsidRPr="00404CE1">
        <w:rPr>
          <w:rFonts w:ascii="仿宋_GB2312" w:eastAsia="仿宋_GB2312" w:hAnsi="仿宋" w:cs="宋体" w:hint="eastAsia"/>
          <w:b/>
          <w:kern w:val="0"/>
          <w:sz w:val="28"/>
          <w:szCs w:val="28"/>
        </w:rPr>
        <w:t>三、股权激励的目的：</w:t>
      </w:r>
    </w:p>
    <w:p w:rsidR="0002024B" w:rsidRPr="00404CE1" w:rsidRDefault="0002024B" w:rsidP="00FD2184">
      <w:pPr>
        <w:spacing w:line="500" w:lineRule="exact"/>
        <w:ind w:firstLineChars="200" w:firstLine="31680"/>
        <w:rPr>
          <w:rFonts w:ascii="仿宋_GB2312" w:eastAsia="仿宋_GB2312" w:hAnsi="仿宋" w:cs="宋体"/>
          <w:kern w:val="0"/>
          <w:sz w:val="28"/>
          <w:szCs w:val="28"/>
        </w:rPr>
      </w:pPr>
      <w:r w:rsidRPr="00404CE1">
        <w:rPr>
          <w:rFonts w:ascii="仿宋_GB2312" w:eastAsia="仿宋_GB2312" w:hAnsi="仿宋" w:cs="宋体"/>
          <w:kern w:val="0"/>
          <w:sz w:val="28"/>
          <w:szCs w:val="28"/>
        </w:rPr>
        <w:t>1</w:t>
      </w:r>
      <w:r w:rsidRPr="00404CE1">
        <w:rPr>
          <w:rFonts w:ascii="仿宋_GB2312" w:eastAsia="仿宋_GB2312" w:hAnsi="仿宋" w:cs="宋体" w:hint="eastAsia"/>
          <w:kern w:val="0"/>
          <w:sz w:val="28"/>
          <w:szCs w:val="28"/>
        </w:rPr>
        <w:t>、建立长期的激励与约束机制，吸引和凝聚一批高素质的、高层次</w:t>
      </w:r>
      <w:r w:rsidRPr="00404CE1">
        <w:rPr>
          <w:rFonts w:ascii="仿宋_GB2312" w:eastAsia="仿宋_GB2312" w:hAnsi="仿宋" w:cs="宋体"/>
          <w:kern w:val="0"/>
          <w:sz w:val="28"/>
          <w:szCs w:val="28"/>
        </w:rPr>
        <w:t xml:space="preserve"> </w:t>
      </w:r>
      <w:r w:rsidRPr="00404CE1">
        <w:rPr>
          <w:rFonts w:ascii="仿宋_GB2312" w:eastAsia="仿宋_GB2312" w:hAnsi="仿宋" w:cs="宋体" w:hint="eastAsia"/>
          <w:kern w:val="0"/>
          <w:sz w:val="28"/>
          <w:szCs w:val="28"/>
        </w:rPr>
        <w:t>的、高效率的，非急功近利的事业型员工投身科翰发展事业</w:t>
      </w:r>
      <w:r w:rsidRPr="00404CE1">
        <w:rPr>
          <w:rFonts w:ascii="仿宋_GB2312" w:eastAsia="仿宋_GB2312" w:hAnsi="仿宋" w:cs="宋体"/>
          <w:kern w:val="0"/>
          <w:sz w:val="28"/>
          <w:szCs w:val="28"/>
        </w:rPr>
        <w:t xml:space="preserve"> </w:t>
      </w:r>
      <w:r w:rsidRPr="00404CE1">
        <w:rPr>
          <w:rFonts w:ascii="仿宋_GB2312" w:eastAsia="仿宋_GB2312" w:hAnsi="仿宋" w:cs="宋体" w:hint="eastAsia"/>
          <w:kern w:val="0"/>
          <w:sz w:val="28"/>
          <w:szCs w:val="28"/>
        </w:rPr>
        <w:t>。让公司经营管理骨干转化角色，分享公司发展的成果，与原始股东在公司长远利益上达成一致，有利于公司的长远持续发展及个人价值的提升。</w:t>
      </w:r>
    </w:p>
    <w:p w:rsidR="0002024B" w:rsidRPr="00404CE1" w:rsidRDefault="0002024B" w:rsidP="00FD2184">
      <w:pPr>
        <w:tabs>
          <w:tab w:val="right" w:pos="8306"/>
        </w:tabs>
        <w:spacing w:line="500" w:lineRule="exact"/>
        <w:ind w:firstLineChars="200" w:firstLine="31680"/>
        <w:rPr>
          <w:rFonts w:ascii="仿宋_GB2312" w:eastAsia="仿宋_GB2312" w:hAnsi="仿宋" w:cs="宋体"/>
          <w:kern w:val="0"/>
          <w:sz w:val="28"/>
          <w:szCs w:val="28"/>
        </w:rPr>
      </w:pPr>
      <w:r>
        <w:rPr>
          <w:rFonts w:ascii="仿宋_GB2312" w:eastAsia="仿宋_GB2312" w:hAnsi="仿宋" w:cs="宋体"/>
          <w:kern w:val="0"/>
          <w:sz w:val="28"/>
          <w:szCs w:val="28"/>
        </w:rPr>
        <w:t>2</w:t>
      </w:r>
      <w:r w:rsidRPr="00404CE1">
        <w:rPr>
          <w:rFonts w:ascii="仿宋_GB2312" w:eastAsia="仿宋_GB2312" w:hAnsi="仿宋" w:cs="宋体" w:hint="eastAsia"/>
          <w:kern w:val="0"/>
          <w:sz w:val="28"/>
          <w:szCs w:val="28"/>
        </w:rPr>
        <w:t>、理顺公司治理结构，促进公司持续健康发展。</w:t>
      </w:r>
    </w:p>
    <w:p w:rsidR="0002024B" w:rsidRPr="00404CE1" w:rsidRDefault="0002024B" w:rsidP="00FD2184">
      <w:pPr>
        <w:spacing w:line="360" w:lineRule="auto"/>
        <w:ind w:firstLineChars="196" w:firstLine="31680"/>
        <w:rPr>
          <w:rFonts w:ascii="仿宋_GB2312" w:eastAsia="仿宋_GB2312" w:hAnsi="仿宋"/>
          <w:b/>
          <w:sz w:val="28"/>
          <w:szCs w:val="28"/>
        </w:rPr>
      </w:pPr>
      <w:r w:rsidRPr="00404CE1">
        <w:rPr>
          <w:rFonts w:ascii="仿宋_GB2312" w:eastAsia="仿宋_GB2312" w:hAnsi="仿宋" w:hint="eastAsia"/>
          <w:b/>
          <w:sz w:val="28"/>
          <w:szCs w:val="28"/>
        </w:rPr>
        <w:t>四、股权激励计划实施办法：</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hint="eastAsia"/>
          <w:sz w:val="28"/>
          <w:szCs w:val="28"/>
        </w:rPr>
        <w:t>为实现上述目标，根据公司的自身情况，股权激励计划依据以下方式进行：</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1</w:t>
      </w:r>
      <w:r w:rsidRPr="00404CE1">
        <w:rPr>
          <w:rFonts w:ascii="仿宋_GB2312" w:eastAsia="仿宋_GB2312" w:hAnsi="仿宋" w:hint="eastAsia"/>
          <w:sz w:val="28"/>
          <w:szCs w:val="28"/>
        </w:rPr>
        <w:t>、</w:t>
      </w:r>
      <w:r>
        <w:rPr>
          <w:rFonts w:ascii="仿宋_GB2312" w:eastAsia="仿宋_GB2312" w:hAnsi="仿宋" w:hint="eastAsia"/>
          <w:sz w:val="28"/>
          <w:szCs w:val="28"/>
        </w:rPr>
        <w:t>经股东大会同意，由</w:t>
      </w:r>
      <w:r w:rsidRPr="00404CE1">
        <w:rPr>
          <w:rFonts w:ascii="仿宋_GB2312" w:eastAsia="仿宋_GB2312" w:hAnsi="仿宋" w:hint="eastAsia"/>
          <w:sz w:val="28"/>
          <w:szCs w:val="28"/>
        </w:rPr>
        <w:t>公司大股东方（出让方）同公司被激励员工（受让方）商定：在一定的期限内（如：</w:t>
      </w:r>
      <w:r w:rsidRPr="00404CE1">
        <w:rPr>
          <w:rFonts w:ascii="仿宋_GB2312" w:eastAsia="仿宋_GB2312" w:hAnsi="仿宋"/>
          <w:sz w:val="28"/>
          <w:szCs w:val="28"/>
        </w:rPr>
        <w:t>5</w:t>
      </w:r>
      <w:r w:rsidRPr="00404CE1">
        <w:rPr>
          <w:rFonts w:ascii="仿宋_GB2312" w:eastAsia="仿宋_GB2312" w:hAnsi="仿宋" w:hint="eastAsia"/>
          <w:sz w:val="28"/>
          <w:szCs w:val="28"/>
        </w:rPr>
        <w:t>年内），受让方按既定价格购买一定数量的成都科翰公司股份并相应享有其权利和履行相应的义务；</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2</w:t>
      </w:r>
      <w:r w:rsidRPr="00404CE1">
        <w:rPr>
          <w:rFonts w:ascii="仿宋_GB2312" w:eastAsia="仿宋_GB2312" w:hAnsi="仿宋" w:hint="eastAsia"/>
          <w:sz w:val="28"/>
          <w:szCs w:val="28"/>
        </w:rPr>
        <w:t>、受让方可以以期股红利、实股红利以及现金方式每年购买由《员工持股转让协议书》规定的期股数量；</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3</w:t>
      </w:r>
      <w:r w:rsidRPr="00404CE1">
        <w:rPr>
          <w:rFonts w:ascii="仿宋_GB2312" w:eastAsia="仿宋_GB2312" w:hAnsi="仿宋" w:hint="eastAsia"/>
          <w:sz w:val="28"/>
          <w:szCs w:val="28"/>
        </w:rPr>
        <w:t>、各股东同股同权，利益同享，风险同担；</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4</w:t>
      </w:r>
      <w:r w:rsidRPr="00404CE1">
        <w:rPr>
          <w:rFonts w:ascii="仿宋_GB2312" w:eastAsia="仿宋_GB2312" w:hAnsi="仿宋" w:hint="eastAsia"/>
          <w:sz w:val="28"/>
          <w:szCs w:val="28"/>
        </w:rPr>
        <w:t>、受让方从协议书生效时起，即对其受让的期股拥有表决权和收益权，但无所有权；</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5</w:t>
      </w:r>
      <w:r w:rsidRPr="00404CE1">
        <w:rPr>
          <w:rFonts w:ascii="仿宋_GB2312" w:eastAsia="仿宋_GB2312" w:hAnsi="仿宋" w:hint="eastAsia"/>
          <w:sz w:val="28"/>
          <w:szCs w:val="28"/>
        </w:rPr>
        <w:t>、此次期股授予对象限在成都科翰公司内部。</w:t>
      </w:r>
    </w:p>
    <w:p w:rsidR="0002024B" w:rsidRPr="00404CE1" w:rsidRDefault="0002024B" w:rsidP="00FD2184">
      <w:pPr>
        <w:spacing w:line="360" w:lineRule="auto"/>
        <w:ind w:firstLineChars="196" w:firstLine="31680"/>
        <w:rPr>
          <w:rFonts w:ascii="仿宋_GB2312" w:eastAsia="仿宋_GB2312" w:hAnsi="仿宋"/>
          <w:b/>
          <w:sz w:val="28"/>
          <w:szCs w:val="28"/>
        </w:rPr>
      </w:pPr>
      <w:r w:rsidRPr="00404CE1">
        <w:rPr>
          <w:rFonts w:ascii="仿宋_GB2312" w:eastAsia="仿宋_GB2312" w:hAnsi="仿宋" w:hint="eastAsia"/>
          <w:b/>
          <w:sz w:val="28"/>
          <w:szCs w:val="28"/>
        </w:rPr>
        <w:t>五、公司股权处置：</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1</w:t>
      </w:r>
      <w:r w:rsidRPr="00404CE1">
        <w:rPr>
          <w:rFonts w:ascii="仿宋_GB2312" w:eastAsia="仿宋_GB2312" w:hAnsi="仿宋" w:hint="eastAsia"/>
          <w:sz w:val="28"/>
          <w:szCs w:val="28"/>
        </w:rPr>
        <w:t>、</w:t>
      </w:r>
      <w:r>
        <w:rPr>
          <w:rFonts w:ascii="仿宋_GB2312" w:eastAsia="仿宋_GB2312" w:hAnsi="仿宋"/>
          <w:sz w:val="28"/>
          <w:szCs w:val="28"/>
        </w:rPr>
        <w:t>++</w:t>
      </w:r>
      <w:r w:rsidRPr="00404CE1">
        <w:rPr>
          <w:rFonts w:ascii="仿宋_GB2312" w:eastAsia="仿宋_GB2312" w:hAnsi="仿宋" w:hint="eastAsia"/>
          <w:sz w:val="28"/>
          <w:szCs w:val="28"/>
        </w:rPr>
        <w:t>公司现有注册资本</w:t>
      </w:r>
      <w:r w:rsidRPr="00404CE1">
        <w:rPr>
          <w:rFonts w:ascii="仿宋_GB2312" w:eastAsia="仿宋_GB2312" w:hAnsi="仿宋"/>
          <w:sz w:val="28"/>
          <w:szCs w:val="28"/>
        </w:rPr>
        <w:t>1000</w:t>
      </w:r>
      <w:r w:rsidRPr="00404CE1">
        <w:rPr>
          <w:rFonts w:ascii="仿宋_GB2312" w:eastAsia="仿宋_GB2312" w:hAnsi="仿宋" w:hint="eastAsia"/>
          <w:sz w:val="28"/>
          <w:szCs w:val="28"/>
        </w:rPr>
        <w:t>万元，折算成股票为</w:t>
      </w:r>
      <w:r w:rsidRPr="00404CE1">
        <w:rPr>
          <w:rFonts w:ascii="仿宋_GB2312" w:eastAsia="仿宋_GB2312" w:hAnsi="仿宋"/>
          <w:sz w:val="28"/>
          <w:szCs w:val="28"/>
        </w:rPr>
        <w:t>1000</w:t>
      </w:r>
      <w:r w:rsidRPr="00404CE1">
        <w:rPr>
          <w:rFonts w:ascii="仿宋_GB2312" w:eastAsia="仿宋_GB2312" w:hAnsi="仿宋" w:hint="eastAsia"/>
          <w:sz w:val="28"/>
          <w:szCs w:val="28"/>
        </w:rPr>
        <w:t>万股。目前公司的股权结构为：</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78"/>
        <w:gridCol w:w="1971"/>
        <w:gridCol w:w="2404"/>
        <w:gridCol w:w="2127"/>
        <w:gridCol w:w="1382"/>
      </w:tblGrid>
      <w:tr w:rsidR="0002024B" w:rsidRPr="00404CE1" w:rsidTr="00727C14">
        <w:trPr>
          <w:jc w:val="center"/>
        </w:trPr>
        <w:tc>
          <w:tcPr>
            <w:tcW w:w="1578"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股东名称</w:t>
            </w:r>
          </w:p>
        </w:tc>
        <w:tc>
          <w:tcPr>
            <w:tcW w:w="1971"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资金额（万元）</w:t>
            </w:r>
          </w:p>
        </w:tc>
        <w:tc>
          <w:tcPr>
            <w:tcW w:w="2404"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股票数量（万股）</w:t>
            </w:r>
          </w:p>
        </w:tc>
        <w:tc>
          <w:tcPr>
            <w:tcW w:w="2127"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所占比例（</w:t>
            </w:r>
            <w:r w:rsidRPr="00404CE1">
              <w:rPr>
                <w:rFonts w:ascii="仿宋_GB2312" w:eastAsia="仿宋_GB2312" w:hAnsi="仿宋"/>
                <w:b/>
                <w:sz w:val="28"/>
                <w:szCs w:val="28"/>
              </w:rPr>
              <w:t>%</w:t>
            </w:r>
            <w:r w:rsidRPr="00404CE1">
              <w:rPr>
                <w:rFonts w:ascii="仿宋_GB2312" w:eastAsia="仿宋_GB2312" w:hAnsi="仿宋" w:hint="eastAsia"/>
                <w:b/>
                <w:sz w:val="28"/>
                <w:szCs w:val="28"/>
              </w:rPr>
              <w:t>）</w:t>
            </w:r>
          </w:p>
        </w:tc>
        <w:tc>
          <w:tcPr>
            <w:tcW w:w="1382"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备注</w:t>
            </w:r>
          </w:p>
        </w:tc>
      </w:tr>
      <w:tr w:rsidR="0002024B" w:rsidRPr="00404CE1" w:rsidTr="00727C14">
        <w:trPr>
          <w:jc w:val="center"/>
        </w:trPr>
        <w:tc>
          <w:tcPr>
            <w:tcW w:w="1578" w:type="dxa"/>
            <w:vAlign w:val="center"/>
          </w:tcPr>
          <w:p w:rsidR="0002024B" w:rsidRPr="00404CE1" w:rsidRDefault="0002024B" w:rsidP="00727C14">
            <w:pPr>
              <w:pStyle w:val="PlainText"/>
              <w:spacing w:line="500" w:lineRule="exact"/>
              <w:jc w:val="center"/>
              <w:rPr>
                <w:rFonts w:ascii="仿宋_GB2312" w:eastAsia="仿宋_GB2312" w:hAnsi="仿宋"/>
              </w:rPr>
            </w:pPr>
            <w:r>
              <w:rPr>
                <w:rFonts w:ascii="仿宋_GB2312" w:eastAsia="仿宋_GB2312" w:hAnsi="仿宋"/>
              </w:rPr>
              <w:t>+++</w:t>
            </w:r>
          </w:p>
        </w:tc>
        <w:tc>
          <w:tcPr>
            <w:tcW w:w="1971"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900</w:t>
            </w:r>
          </w:p>
        </w:tc>
        <w:tc>
          <w:tcPr>
            <w:tcW w:w="2404"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900</w:t>
            </w:r>
          </w:p>
        </w:tc>
        <w:tc>
          <w:tcPr>
            <w:tcW w:w="2127"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90</w:t>
            </w:r>
            <w:r w:rsidRPr="000F6E7C">
              <w:rPr>
                <w:rFonts w:ascii="仿宋_GB2312" w:eastAsia="仿宋_GB2312" w:hAnsi="仿宋"/>
                <w:b/>
                <w:sz w:val="28"/>
                <w:szCs w:val="28"/>
              </w:rPr>
              <w:t>%</w:t>
            </w:r>
          </w:p>
        </w:tc>
        <w:tc>
          <w:tcPr>
            <w:tcW w:w="1382" w:type="dxa"/>
          </w:tcPr>
          <w:p w:rsidR="0002024B" w:rsidRPr="00404CE1" w:rsidRDefault="0002024B" w:rsidP="00727C14">
            <w:pPr>
              <w:spacing w:line="360" w:lineRule="auto"/>
              <w:rPr>
                <w:rFonts w:ascii="仿宋_GB2312" w:eastAsia="仿宋_GB2312" w:hAnsi="仿宋"/>
                <w:sz w:val="28"/>
                <w:szCs w:val="28"/>
              </w:rPr>
            </w:pPr>
          </w:p>
        </w:tc>
      </w:tr>
      <w:tr w:rsidR="0002024B" w:rsidRPr="00404CE1" w:rsidTr="00727C14">
        <w:trPr>
          <w:jc w:val="center"/>
        </w:trPr>
        <w:tc>
          <w:tcPr>
            <w:tcW w:w="1578" w:type="dxa"/>
            <w:vAlign w:val="center"/>
          </w:tcPr>
          <w:p w:rsidR="0002024B" w:rsidRPr="00404CE1" w:rsidRDefault="0002024B" w:rsidP="00727C14">
            <w:pPr>
              <w:pStyle w:val="PlainText"/>
              <w:spacing w:line="500" w:lineRule="exact"/>
              <w:jc w:val="center"/>
              <w:rPr>
                <w:rFonts w:ascii="仿宋_GB2312" w:eastAsia="仿宋_GB2312" w:hAnsi="仿宋"/>
              </w:rPr>
            </w:pPr>
            <w:r>
              <w:rPr>
                <w:rFonts w:ascii="仿宋_GB2312" w:eastAsia="仿宋_GB2312" w:hAnsi="仿宋"/>
              </w:rPr>
              <w:t>+++</w:t>
            </w:r>
          </w:p>
        </w:tc>
        <w:tc>
          <w:tcPr>
            <w:tcW w:w="1971"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50</w:t>
            </w:r>
          </w:p>
        </w:tc>
        <w:tc>
          <w:tcPr>
            <w:tcW w:w="2404"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50</w:t>
            </w:r>
          </w:p>
        </w:tc>
        <w:tc>
          <w:tcPr>
            <w:tcW w:w="2127"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w:t>
            </w:r>
            <w:r w:rsidRPr="000F6E7C">
              <w:rPr>
                <w:rFonts w:ascii="仿宋_GB2312" w:eastAsia="仿宋_GB2312" w:hAnsi="仿宋"/>
                <w:b/>
                <w:sz w:val="28"/>
                <w:szCs w:val="28"/>
              </w:rPr>
              <w:t>%</w:t>
            </w:r>
          </w:p>
        </w:tc>
        <w:tc>
          <w:tcPr>
            <w:tcW w:w="1382" w:type="dxa"/>
          </w:tcPr>
          <w:p w:rsidR="0002024B" w:rsidRPr="00404CE1" w:rsidRDefault="0002024B" w:rsidP="00727C14">
            <w:pPr>
              <w:spacing w:line="360" w:lineRule="auto"/>
              <w:rPr>
                <w:rFonts w:ascii="仿宋_GB2312" w:eastAsia="仿宋_GB2312" w:hAnsi="仿宋"/>
                <w:sz w:val="28"/>
                <w:szCs w:val="28"/>
              </w:rPr>
            </w:pPr>
          </w:p>
        </w:tc>
      </w:tr>
      <w:tr w:rsidR="0002024B" w:rsidRPr="00404CE1" w:rsidTr="00727C14">
        <w:trPr>
          <w:jc w:val="center"/>
        </w:trPr>
        <w:tc>
          <w:tcPr>
            <w:tcW w:w="1578" w:type="dxa"/>
            <w:vAlign w:val="center"/>
          </w:tcPr>
          <w:p w:rsidR="0002024B" w:rsidRPr="00404CE1" w:rsidRDefault="0002024B" w:rsidP="00727C14">
            <w:pPr>
              <w:pStyle w:val="PlainText"/>
              <w:spacing w:line="500" w:lineRule="exact"/>
              <w:jc w:val="center"/>
              <w:rPr>
                <w:rFonts w:ascii="仿宋_GB2312" w:eastAsia="仿宋_GB2312" w:hAnsi="仿宋"/>
              </w:rPr>
            </w:pPr>
            <w:r>
              <w:rPr>
                <w:rFonts w:ascii="仿宋_GB2312" w:eastAsia="仿宋_GB2312" w:hAnsi="仿宋"/>
              </w:rPr>
              <w:t>+++</w:t>
            </w:r>
          </w:p>
        </w:tc>
        <w:tc>
          <w:tcPr>
            <w:tcW w:w="1971"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50</w:t>
            </w:r>
          </w:p>
        </w:tc>
        <w:tc>
          <w:tcPr>
            <w:tcW w:w="2404"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50</w:t>
            </w:r>
          </w:p>
        </w:tc>
        <w:tc>
          <w:tcPr>
            <w:tcW w:w="2127"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w:t>
            </w:r>
            <w:r w:rsidRPr="000F6E7C">
              <w:rPr>
                <w:rFonts w:ascii="仿宋_GB2312" w:eastAsia="仿宋_GB2312" w:hAnsi="仿宋"/>
                <w:b/>
                <w:sz w:val="28"/>
                <w:szCs w:val="28"/>
              </w:rPr>
              <w:t>%</w:t>
            </w:r>
          </w:p>
        </w:tc>
        <w:tc>
          <w:tcPr>
            <w:tcW w:w="1382" w:type="dxa"/>
          </w:tcPr>
          <w:p w:rsidR="0002024B" w:rsidRPr="00404CE1" w:rsidRDefault="0002024B" w:rsidP="00727C14">
            <w:pPr>
              <w:spacing w:line="360" w:lineRule="auto"/>
              <w:rPr>
                <w:rFonts w:ascii="仿宋_GB2312" w:eastAsia="仿宋_GB2312" w:hAnsi="仿宋"/>
                <w:sz w:val="28"/>
                <w:szCs w:val="28"/>
              </w:rPr>
            </w:pPr>
          </w:p>
        </w:tc>
      </w:tr>
    </w:tbl>
    <w:p w:rsidR="0002024B" w:rsidRPr="00404CE1" w:rsidRDefault="0002024B" w:rsidP="00C440F8">
      <w:pPr>
        <w:spacing w:before="240" w:line="360" w:lineRule="auto"/>
        <w:ind w:firstLine="420"/>
        <w:rPr>
          <w:rFonts w:ascii="仿宋_GB2312" w:eastAsia="仿宋_GB2312" w:hAnsi="仿宋"/>
          <w:sz w:val="28"/>
          <w:szCs w:val="28"/>
        </w:rPr>
      </w:pPr>
      <w:r w:rsidRPr="00404CE1">
        <w:rPr>
          <w:rFonts w:ascii="仿宋_GB2312" w:eastAsia="仿宋_GB2312" w:hAnsi="仿宋"/>
          <w:sz w:val="28"/>
          <w:szCs w:val="28"/>
        </w:rPr>
        <w:t>2</w:t>
      </w:r>
      <w:r w:rsidRPr="00404CE1">
        <w:rPr>
          <w:rFonts w:ascii="仿宋_GB2312" w:eastAsia="仿宋_GB2312" w:hAnsi="仿宋" w:hint="eastAsia"/>
          <w:sz w:val="28"/>
          <w:szCs w:val="28"/>
        </w:rPr>
        <w:t>、在不考虑公司外部股权变动的情况下，期股计划完成后公司的股权结构为：</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78"/>
        <w:gridCol w:w="1971"/>
        <w:gridCol w:w="2404"/>
        <w:gridCol w:w="2127"/>
        <w:gridCol w:w="1382"/>
      </w:tblGrid>
      <w:tr w:rsidR="0002024B" w:rsidRPr="00404CE1" w:rsidTr="00727C14">
        <w:trPr>
          <w:jc w:val="center"/>
        </w:trPr>
        <w:tc>
          <w:tcPr>
            <w:tcW w:w="1578"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股东名称</w:t>
            </w:r>
          </w:p>
        </w:tc>
        <w:tc>
          <w:tcPr>
            <w:tcW w:w="1971"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资金额（万元）</w:t>
            </w:r>
          </w:p>
        </w:tc>
        <w:tc>
          <w:tcPr>
            <w:tcW w:w="2404"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股票数量（万股）</w:t>
            </w:r>
          </w:p>
        </w:tc>
        <w:tc>
          <w:tcPr>
            <w:tcW w:w="2127"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所占比例（</w:t>
            </w:r>
            <w:r w:rsidRPr="00404CE1">
              <w:rPr>
                <w:rFonts w:ascii="仿宋_GB2312" w:eastAsia="仿宋_GB2312" w:hAnsi="仿宋"/>
                <w:b/>
                <w:sz w:val="28"/>
                <w:szCs w:val="28"/>
              </w:rPr>
              <w:t>%</w:t>
            </w:r>
            <w:r w:rsidRPr="00404CE1">
              <w:rPr>
                <w:rFonts w:ascii="仿宋_GB2312" w:eastAsia="仿宋_GB2312" w:hAnsi="仿宋" w:hint="eastAsia"/>
                <w:b/>
                <w:sz w:val="28"/>
                <w:szCs w:val="28"/>
              </w:rPr>
              <w:t>）</w:t>
            </w:r>
          </w:p>
        </w:tc>
        <w:tc>
          <w:tcPr>
            <w:tcW w:w="1382" w:type="dxa"/>
          </w:tcPr>
          <w:p w:rsidR="0002024B" w:rsidRPr="00404CE1" w:rsidRDefault="0002024B" w:rsidP="00727C14">
            <w:pPr>
              <w:spacing w:line="360" w:lineRule="auto"/>
              <w:jc w:val="center"/>
              <w:rPr>
                <w:rFonts w:ascii="仿宋_GB2312" w:eastAsia="仿宋_GB2312" w:hAnsi="仿宋"/>
                <w:b/>
                <w:sz w:val="28"/>
                <w:szCs w:val="28"/>
              </w:rPr>
            </w:pPr>
            <w:r w:rsidRPr="00404CE1">
              <w:rPr>
                <w:rFonts w:ascii="仿宋_GB2312" w:eastAsia="仿宋_GB2312" w:hAnsi="仿宋" w:hint="eastAsia"/>
                <w:b/>
                <w:sz w:val="28"/>
                <w:szCs w:val="28"/>
              </w:rPr>
              <w:t>备注</w:t>
            </w:r>
          </w:p>
        </w:tc>
      </w:tr>
      <w:tr w:rsidR="0002024B" w:rsidRPr="00404CE1" w:rsidTr="00727C14">
        <w:trPr>
          <w:jc w:val="center"/>
        </w:trPr>
        <w:tc>
          <w:tcPr>
            <w:tcW w:w="1578" w:type="dxa"/>
            <w:vAlign w:val="center"/>
          </w:tcPr>
          <w:p w:rsidR="0002024B" w:rsidRPr="00404CE1" w:rsidRDefault="0002024B" w:rsidP="00727C14">
            <w:pPr>
              <w:pStyle w:val="PlainText"/>
              <w:spacing w:line="500" w:lineRule="exact"/>
              <w:jc w:val="center"/>
              <w:rPr>
                <w:rFonts w:ascii="仿宋_GB2312" w:eastAsia="仿宋_GB2312" w:hAnsi="仿宋"/>
              </w:rPr>
            </w:pPr>
            <w:r>
              <w:rPr>
                <w:rFonts w:ascii="仿宋_GB2312" w:eastAsia="仿宋_GB2312" w:hAnsi="仿宋"/>
              </w:rPr>
              <w:t>+++</w:t>
            </w:r>
          </w:p>
        </w:tc>
        <w:tc>
          <w:tcPr>
            <w:tcW w:w="1971"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800</w:t>
            </w:r>
          </w:p>
        </w:tc>
        <w:tc>
          <w:tcPr>
            <w:tcW w:w="2404"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800</w:t>
            </w:r>
          </w:p>
        </w:tc>
        <w:tc>
          <w:tcPr>
            <w:tcW w:w="2127"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80</w:t>
            </w:r>
            <w:r w:rsidRPr="007C01DB">
              <w:rPr>
                <w:rFonts w:ascii="仿宋_GB2312" w:eastAsia="仿宋_GB2312" w:hAnsi="仿宋"/>
                <w:b/>
                <w:sz w:val="28"/>
                <w:szCs w:val="28"/>
              </w:rPr>
              <w:t>%</w:t>
            </w:r>
          </w:p>
        </w:tc>
        <w:tc>
          <w:tcPr>
            <w:tcW w:w="1382" w:type="dxa"/>
          </w:tcPr>
          <w:p w:rsidR="0002024B" w:rsidRPr="00404CE1" w:rsidRDefault="0002024B" w:rsidP="00727C14">
            <w:pPr>
              <w:spacing w:line="360" w:lineRule="auto"/>
              <w:rPr>
                <w:rFonts w:ascii="仿宋_GB2312" w:eastAsia="仿宋_GB2312" w:hAnsi="仿宋"/>
                <w:sz w:val="28"/>
                <w:szCs w:val="28"/>
              </w:rPr>
            </w:pPr>
          </w:p>
        </w:tc>
      </w:tr>
      <w:tr w:rsidR="0002024B" w:rsidRPr="00404CE1" w:rsidTr="00727C14">
        <w:trPr>
          <w:jc w:val="center"/>
        </w:trPr>
        <w:tc>
          <w:tcPr>
            <w:tcW w:w="1578" w:type="dxa"/>
            <w:vAlign w:val="center"/>
          </w:tcPr>
          <w:p w:rsidR="0002024B" w:rsidRPr="00404CE1" w:rsidRDefault="0002024B" w:rsidP="00727C14">
            <w:pPr>
              <w:pStyle w:val="PlainText"/>
              <w:spacing w:line="500" w:lineRule="exact"/>
              <w:jc w:val="center"/>
              <w:rPr>
                <w:rFonts w:ascii="仿宋_GB2312" w:eastAsia="仿宋_GB2312" w:hAnsi="仿宋"/>
              </w:rPr>
            </w:pPr>
            <w:r>
              <w:rPr>
                <w:rFonts w:ascii="仿宋_GB2312" w:eastAsia="仿宋_GB2312" w:hAnsi="仿宋"/>
              </w:rPr>
              <w:t>+++</w:t>
            </w:r>
          </w:p>
        </w:tc>
        <w:tc>
          <w:tcPr>
            <w:tcW w:w="1971"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50</w:t>
            </w:r>
          </w:p>
        </w:tc>
        <w:tc>
          <w:tcPr>
            <w:tcW w:w="2404"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50</w:t>
            </w:r>
          </w:p>
        </w:tc>
        <w:tc>
          <w:tcPr>
            <w:tcW w:w="2127"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w:t>
            </w:r>
            <w:r w:rsidRPr="007C01DB">
              <w:rPr>
                <w:rFonts w:ascii="仿宋_GB2312" w:eastAsia="仿宋_GB2312" w:hAnsi="仿宋"/>
                <w:b/>
                <w:color w:val="000000"/>
                <w:sz w:val="28"/>
                <w:szCs w:val="28"/>
              </w:rPr>
              <w:t>%</w:t>
            </w:r>
          </w:p>
        </w:tc>
        <w:tc>
          <w:tcPr>
            <w:tcW w:w="1382" w:type="dxa"/>
          </w:tcPr>
          <w:p w:rsidR="0002024B" w:rsidRPr="00404CE1" w:rsidRDefault="0002024B" w:rsidP="00727C14">
            <w:pPr>
              <w:spacing w:line="360" w:lineRule="auto"/>
              <w:rPr>
                <w:rFonts w:ascii="仿宋_GB2312" w:eastAsia="仿宋_GB2312" w:hAnsi="仿宋"/>
                <w:sz w:val="28"/>
                <w:szCs w:val="28"/>
              </w:rPr>
            </w:pPr>
          </w:p>
        </w:tc>
      </w:tr>
      <w:tr w:rsidR="0002024B" w:rsidRPr="00404CE1" w:rsidTr="00727C14">
        <w:trPr>
          <w:jc w:val="center"/>
        </w:trPr>
        <w:tc>
          <w:tcPr>
            <w:tcW w:w="1578" w:type="dxa"/>
            <w:vAlign w:val="center"/>
          </w:tcPr>
          <w:p w:rsidR="0002024B" w:rsidRPr="00404CE1" w:rsidRDefault="0002024B" w:rsidP="00727C14">
            <w:pPr>
              <w:pStyle w:val="PlainText"/>
              <w:spacing w:line="500" w:lineRule="exact"/>
              <w:jc w:val="center"/>
              <w:rPr>
                <w:rFonts w:ascii="仿宋_GB2312" w:eastAsia="仿宋_GB2312" w:hAnsi="仿宋"/>
              </w:rPr>
            </w:pPr>
            <w:r>
              <w:rPr>
                <w:rFonts w:ascii="仿宋_GB2312" w:eastAsia="仿宋_GB2312" w:hAnsi="仿宋"/>
              </w:rPr>
              <w:t>+++</w:t>
            </w:r>
          </w:p>
        </w:tc>
        <w:tc>
          <w:tcPr>
            <w:tcW w:w="1971"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50</w:t>
            </w:r>
          </w:p>
        </w:tc>
        <w:tc>
          <w:tcPr>
            <w:tcW w:w="2404"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50</w:t>
            </w:r>
          </w:p>
        </w:tc>
        <w:tc>
          <w:tcPr>
            <w:tcW w:w="2127"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5</w:t>
            </w:r>
            <w:r w:rsidRPr="007C01DB">
              <w:rPr>
                <w:rFonts w:ascii="仿宋_GB2312" w:eastAsia="仿宋_GB2312" w:hAnsi="仿宋"/>
                <w:b/>
                <w:color w:val="000000"/>
                <w:sz w:val="28"/>
                <w:szCs w:val="28"/>
              </w:rPr>
              <w:t>%</w:t>
            </w:r>
          </w:p>
        </w:tc>
        <w:tc>
          <w:tcPr>
            <w:tcW w:w="1382" w:type="dxa"/>
          </w:tcPr>
          <w:p w:rsidR="0002024B" w:rsidRPr="00404CE1" w:rsidRDefault="0002024B" w:rsidP="00727C14">
            <w:pPr>
              <w:spacing w:line="360" w:lineRule="auto"/>
              <w:rPr>
                <w:rFonts w:ascii="仿宋_GB2312" w:eastAsia="仿宋_GB2312" w:hAnsi="仿宋"/>
                <w:sz w:val="28"/>
                <w:szCs w:val="28"/>
              </w:rPr>
            </w:pPr>
          </w:p>
        </w:tc>
      </w:tr>
      <w:tr w:rsidR="0002024B" w:rsidRPr="00404CE1" w:rsidTr="00727C14">
        <w:trPr>
          <w:jc w:val="center"/>
        </w:trPr>
        <w:tc>
          <w:tcPr>
            <w:tcW w:w="1578"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hint="eastAsia"/>
              </w:rPr>
              <w:t>员工持股</w:t>
            </w:r>
          </w:p>
        </w:tc>
        <w:tc>
          <w:tcPr>
            <w:tcW w:w="1971"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70</w:t>
            </w:r>
          </w:p>
        </w:tc>
        <w:tc>
          <w:tcPr>
            <w:tcW w:w="2404"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70</w:t>
            </w:r>
          </w:p>
        </w:tc>
        <w:tc>
          <w:tcPr>
            <w:tcW w:w="2127"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7</w:t>
            </w:r>
            <w:r w:rsidRPr="007C01DB">
              <w:rPr>
                <w:rFonts w:ascii="仿宋_GB2312" w:eastAsia="仿宋_GB2312" w:hAnsi="仿宋"/>
                <w:b/>
                <w:sz w:val="28"/>
                <w:szCs w:val="28"/>
              </w:rPr>
              <w:t>%</w:t>
            </w:r>
          </w:p>
        </w:tc>
        <w:tc>
          <w:tcPr>
            <w:tcW w:w="1382" w:type="dxa"/>
          </w:tcPr>
          <w:p w:rsidR="0002024B" w:rsidRPr="00404CE1" w:rsidRDefault="0002024B" w:rsidP="00727C14">
            <w:pPr>
              <w:spacing w:line="360" w:lineRule="auto"/>
              <w:rPr>
                <w:rFonts w:ascii="仿宋_GB2312" w:eastAsia="仿宋_GB2312" w:hAnsi="仿宋"/>
                <w:sz w:val="28"/>
                <w:szCs w:val="28"/>
              </w:rPr>
            </w:pPr>
          </w:p>
        </w:tc>
      </w:tr>
      <w:tr w:rsidR="0002024B" w:rsidRPr="00404CE1" w:rsidTr="00727C14">
        <w:trPr>
          <w:jc w:val="center"/>
        </w:trPr>
        <w:tc>
          <w:tcPr>
            <w:tcW w:w="1578"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hint="eastAsia"/>
              </w:rPr>
              <w:t>留存股票</w:t>
            </w:r>
          </w:p>
        </w:tc>
        <w:tc>
          <w:tcPr>
            <w:tcW w:w="1971"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30</w:t>
            </w:r>
          </w:p>
        </w:tc>
        <w:tc>
          <w:tcPr>
            <w:tcW w:w="2404"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30</w:t>
            </w:r>
          </w:p>
        </w:tc>
        <w:tc>
          <w:tcPr>
            <w:tcW w:w="2127" w:type="dxa"/>
            <w:vAlign w:val="center"/>
          </w:tcPr>
          <w:p w:rsidR="0002024B" w:rsidRPr="00404CE1" w:rsidRDefault="0002024B" w:rsidP="00727C14">
            <w:pPr>
              <w:pStyle w:val="PlainText"/>
              <w:spacing w:line="500" w:lineRule="exact"/>
              <w:jc w:val="center"/>
              <w:rPr>
                <w:rFonts w:ascii="仿宋_GB2312" w:eastAsia="仿宋_GB2312" w:hAnsi="仿宋"/>
              </w:rPr>
            </w:pPr>
            <w:r w:rsidRPr="00404CE1">
              <w:rPr>
                <w:rFonts w:ascii="仿宋_GB2312" w:eastAsia="仿宋_GB2312" w:hAnsi="仿宋"/>
              </w:rPr>
              <w:t>3</w:t>
            </w:r>
            <w:r w:rsidRPr="007C01DB">
              <w:rPr>
                <w:rFonts w:ascii="仿宋_GB2312" w:eastAsia="仿宋_GB2312" w:hAnsi="仿宋"/>
                <w:b/>
                <w:sz w:val="28"/>
                <w:szCs w:val="28"/>
              </w:rPr>
              <w:t>%</w:t>
            </w:r>
          </w:p>
        </w:tc>
        <w:tc>
          <w:tcPr>
            <w:tcW w:w="1382" w:type="dxa"/>
          </w:tcPr>
          <w:p w:rsidR="0002024B" w:rsidRPr="00404CE1" w:rsidRDefault="0002024B" w:rsidP="00727C14">
            <w:pPr>
              <w:spacing w:line="360" w:lineRule="auto"/>
              <w:rPr>
                <w:rFonts w:ascii="仿宋_GB2312" w:eastAsia="仿宋_GB2312" w:hAnsi="仿宋"/>
                <w:sz w:val="28"/>
                <w:szCs w:val="28"/>
              </w:rPr>
            </w:pPr>
          </w:p>
        </w:tc>
      </w:tr>
    </w:tbl>
    <w:p w:rsidR="0002024B" w:rsidRPr="00404CE1" w:rsidRDefault="0002024B" w:rsidP="0002024B">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3</w:t>
      </w:r>
      <w:r w:rsidRPr="00404CE1">
        <w:rPr>
          <w:rFonts w:ascii="仿宋_GB2312" w:eastAsia="仿宋_GB2312" w:hAnsi="仿宋" w:hint="eastAsia"/>
          <w:sz w:val="28"/>
          <w:szCs w:val="28"/>
        </w:rPr>
        <w:t>、在公司总股份</w:t>
      </w:r>
      <w:r w:rsidRPr="00404CE1">
        <w:rPr>
          <w:rFonts w:ascii="仿宋_GB2312" w:eastAsia="仿宋_GB2312" w:hAnsi="仿宋"/>
          <w:sz w:val="28"/>
          <w:szCs w:val="28"/>
        </w:rPr>
        <w:t>10%</w:t>
      </w:r>
      <w:r w:rsidRPr="00404CE1">
        <w:rPr>
          <w:rFonts w:ascii="仿宋_GB2312" w:eastAsia="仿宋_GB2312" w:hAnsi="仿宋" w:hint="eastAsia"/>
          <w:sz w:val="28"/>
          <w:szCs w:val="28"/>
        </w:rPr>
        <w:t>的员工股权比例中拿出</w:t>
      </w:r>
      <w:r w:rsidRPr="00404CE1">
        <w:rPr>
          <w:rFonts w:ascii="仿宋_GB2312" w:eastAsia="仿宋_GB2312" w:hAnsi="仿宋"/>
          <w:sz w:val="28"/>
          <w:szCs w:val="28"/>
        </w:rPr>
        <w:t>30%</w:t>
      </w:r>
      <w:r w:rsidRPr="00404CE1">
        <w:rPr>
          <w:rFonts w:ascii="仿宋_GB2312" w:eastAsia="仿宋_GB2312" w:hAnsi="仿宋" w:hint="eastAsia"/>
          <w:sz w:val="28"/>
          <w:szCs w:val="28"/>
        </w:rPr>
        <w:t>即</w:t>
      </w:r>
      <w:r w:rsidRPr="00404CE1">
        <w:rPr>
          <w:rFonts w:ascii="仿宋_GB2312" w:eastAsia="仿宋_GB2312" w:hAnsi="仿宋"/>
          <w:sz w:val="28"/>
          <w:szCs w:val="28"/>
        </w:rPr>
        <w:t>30</w:t>
      </w:r>
      <w:r w:rsidRPr="00404CE1">
        <w:rPr>
          <w:rFonts w:ascii="仿宋_GB2312" w:eastAsia="仿宋_GB2312" w:hAnsi="仿宋" w:hint="eastAsia"/>
          <w:sz w:val="28"/>
          <w:szCs w:val="28"/>
        </w:rPr>
        <w:t>万股用作留存股票，作为公司将来每年业绩评定后有资格获得期股分配的员工授予期股的股票来源，留存帐户不足时可再通过增资扩股的方式增加。</w:t>
      </w:r>
    </w:p>
    <w:p w:rsidR="0002024B" w:rsidRPr="00404CE1" w:rsidRDefault="0002024B" w:rsidP="00FD2184">
      <w:pPr>
        <w:spacing w:line="360" w:lineRule="auto"/>
        <w:ind w:firstLineChars="196" w:firstLine="31680"/>
        <w:rPr>
          <w:rFonts w:ascii="仿宋_GB2312" w:eastAsia="仿宋_GB2312" w:hAnsi="仿宋"/>
          <w:b/>
          <w:sz w:val="28"/>
          <w:szCs w:val="28"/>
        </w:rPr>
      </w:pPr>
      <w:r w:rsidRPr="00404CE1">
        <w:rPr>
          <w:rFonts w:ascii="仿宋_GB2312" w:eastAsia="仿宋_GB2312" w:hAnsi="仿宋" w:hint="eastAsia"/>
          <w:b/>
          <w:sz w:val="28"/>
          <w:szCs w:val="28"/>
        </w:rPr>
        <w:t>六、员工股权结构</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1</w:t>
      </w:r>
      <w:r w:rsidRPr="00404CE1">
        <w:rPr>
          <w:rFonts w:ascii="仿宋_GB2312" w:eastAsia="仿宋_GB2312" w:hAnsi="仿宋" w:hint="eastAsia"/>
          <w:sz w:val="28"/>
          <w:szCs w:val="28"/>
        </w:rPr>
        <w:t>、根据员工在企业中的岗位分工和工作绩效，员工激励股分为两个层次，即核心层（高级管理人员、高级技术人员）、中层（部门经理、中级技术人员）。</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2</w:t>
      </w:r>
      <w:r w:rsidRPr="00404CE1">
        <w:rPr>
          <w:rFonts w:ascii="仿宋_GB2312" w:eastAsia="仿宋_GB2312" w:hAnsi="仿宋" w:hint="eastAsia"/>
          <w:sz w:val="28"/>
          <w:szCs w:val="28"/>
        </w:rPr>
        <w:t>、层次界定：核心层为公司</w:t>
      </w:r>
      <w:r w:rsidRPr="00404CE1">
        <w:rPr>
          <w:rFonts w:ascii="仿宋_GB2312" w:eastAsia="仿宋_GB2312" w:hAnsi="仿宋" w:hint="eastAsia"/>
          <w:b/>
          <w:color w:val="FF0000"/>
          <w:sz w:val="28"/>
          <w:szCs w:val="28"/>
        </w:rPr>
        <w:t>董事长</w:t>
      </w:r>
      <w:r w:rsidRPr="00404CE1">
        <w:rPr>
          <w:rFonts w:ascii="仿宋_GB2312" w:eastAsia="仿宋_GB2312" w:hAnsi="仿宋" w:hint="eastAsia"/>
          <w:sz w:val="28"/>
          <w:szCs w:val="28"/>
        </w:rPr>
        <w:t>、总裁、副总裁、总监、总工；中层为各部门经理、中级技术人员。</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3</w:t>
      </w:r>
      <w:r w:rsidRPr="00404CE1">
        <w:rPr>
          <w:rFonts w:ascii="仿宋_GB2312" w:eastAsia="仿宋_GB2312" w:hAnsi="仿宋" w:hint="eastAsia"/>
          <w:sz w:val="28"/>
          <w:szCs w:val="28"/>
        </w:rPr>
        <w:t>、期股分配比例：核心层为中层的两倍。根据公司业务和经营状况可逐步扩大持股员工的人数和持股数量。</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4</w:t>
      </w:r>
      <w:r w:rsidRPr="00404CE1">
        <w:rPr>
          <w:rFonts w:ascii="仿宋_GB2312" w:eastAsia="仿宋_GB2312" w:hAnsi="仿宋" w:hint="eastAsia"/>
          <w:sz w:val="28"/>
          <w:szCs w:val="28"/>
        </w:rPr>
        <w:t>、员工激励股内部结构：</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70"/>
        <w:gridCol w:w="1971"/>
        <w:gridCol w:w="1971"/>
        <w:gridCol w:w="1971"/>
        <w:gridCol w:w="1971"/>
      </w:tblGrid>
      <w:tr w:rsidR="0002024B" w:rsidRPr="00404CE1" w:rsidTr="00727C14">
        <w:trPr>
          <w:jc w:val="center"/>
        </w:trPr>
        <w:tc>
          <w:tcPr>
            <w:tcW w:w="1970" w:type="dxa"/>
          </w:tcPr>
          <w:p w:rsidR="0002024B" w:rsidRPr="00404CE1" w:rsidRDefault="0002024B" w:rsidP="00727C14">
            <w:pPr>
              <w:spacing w:line="360" w:lineRule="auto"/>
              <w:jc w:val="center"/>
              <w:rPr>
                <w:rFonts w:ascii="仿宋_GB2312" w:eastAsia="仿宋_GB2312" w:hAnsi="仿宋"/>
                <w:sz w:val="24"/>
              </w:rPr>
            </w:pPr>
            <w:r w:rsidRPr="00404CE1">
              <w:rPr>
                <w:rFonts w:ascii="仿宋_GB2312" w:eastAsia="仿宋_GB2312" w:hAnsi="仿宋" w:hint="eastAsia"/>
                <w:sz w:val="24"/>
              </w:rPr>
              <w:t>对象</w:t>
            </w:r>
          </w:p>
        </w:tc>
        <w:tc>
          <w:tcPr>
            <w:tcW w:w="1971" w:type="dxa"/>
          </w:tcPr>
          <w:p w:rsidR="0002024B" w:rsidRPr="00404CE1" w:rsidRDefault="0002024B" w:rsidP="00727C14">
            <w:pPr>
              <w:spacing w:line="360" w:lineRule="auto"/>
              <w:jc w:val="center"/>
              <w:rPr>
                <w:rFonts w:ascii="仿宋_GB2312" w:eastAsia="仿宋_GB2312" w:hAnsi="仿宋"/>
                <w:sz w:val="24"/>
              </w:rPr>
            </w:pPr>
            <w:r w:rsidRPr="00404CE1">
              <w:rPr>
                <w:rFonts w:ascii="仿宋_GB2312" w:eastAsia="仿宋_GB2312" w:hAnsi="仿宋" w:hint="eastAsia"/>
                <w:sz w:val="24"/>
              </w:rPr>
              <w:t>人数</w:t>
            </w:r>
          </w:p>
        </w:tc>
        <w:tc>
          <w:tcPr>
            <w:tcW w:w="1971" w:type="dxa"/>
          </w:tcPr>
          <w:p w:rsidR="0002024B" w:rsidRPr="00404CE1" w:rsidRDefault="0002024B" w:rsidP="00727C14">
            <w:pPr>
              <w:spacing w:line="360" w:lineRule="auto"/>
              <w:jc w:val="center"/>
              <w:rPr>
                <w:rFonts w:ascii="仿宋_GB2312" w:eastAsia="仿宋_GB2312" w:hAnsi="仿宋"/>
                <w:sz w:val="24"/>
              </w:rPr>
            </w:pPr>
            <w:r w:rsidRPr="00404CE1">
              <w:rPr>
                <w:rFonts w:ascii="仿宋_GB2312" w:eastAsia="仿宋_GB2312" w:hAnsi="仿宋" w:hint="eastAsia"/>
                <w:sz w:val="24"/>
              </w:rPr>
              <w:t>股份（万股）</w:t>
            </w:r>
          </w:p>
        </w:tc>
        <w:tc>
          <w:tcPr>
            <w:tcW w:w="1971" w:type="dxa"/>
          </w:tcPr>
          <w:p w:rsidR="0002024B" w:rsidRPr="00404CE1" w:rsidRDefault="0002024B" w:rsidP="00727C14">
            <w:pPr>
              <w:spacing w:line="360" w:lineRule="auto"/>
              <w:jc w:val="center"/>
              <w:rPr>
                <w:rFonts w:ascii="仿宋_GB2312" w:eastAsia="仿宋_GB2312" w:hAnsi="仿宋"/>
                <w:sz w:val="24"/>
              </w:rPr>
            </w:pPr>
            <w:r w:rsidRPr="00404CE1">
              <w:rPr>
                <w:rFonts w:ascii="仿宋_GB2312" w:eastAsia="仿宋_GB2312" w:hAnsi="仿宋" w:hint="eastAsia"/>
                <w:sz w:val="24"/>
              </w:rPr>
              <w:t>人均（万股</w:t>
            </w:r>
            <w:r w:rsidRPr="00404CE1">
              <w:rPr>
                <w:rFonts w:ascii="仿宋_GB2312" w:eastAsia="仿宋_GB2312" w:hAnsi="仿宋"/>
                <w:sz w:val="24"/>
              </w:rPr>
              <w:t>/</w:t>
            </w:r>
            <w:r w:rsidRPr="00404CE1">
              <w:rPr>
                <w:rFonts w:ascii="仿宋_GB2312" w:eastAsia="仿宋_GB2312" w:hAnsi="仿宋" w:hint="eastAsia"/>
                <w:sz w:val="24"/>
              </w:rPr>
              <w:t>人）</w:t>
            </w:r>
          </w:p>
        </w:tc>
        <w:tc>
          <w:tcPr>
            <w:tcW w:w="1971" w:type="dxa"/>
          </w:tcPr>
          <w:p w:rsidR="0002024B" w:rsidRPr="00404CE1" w:rsidRDefault="0002024B" w:rsidP="00727C14">
            <w:pPr>
              <w:spacing w:line="360" w:lineRule="auto"/>
              <w:jc w:val="center"/>
              <w:rPr>
                <w:rFonts w:ascii="仿宋_GB2312" w:eastAsia="仿宋_GB2312" w:hAnsi="仿宋"/>
                <w:sz w:val="24"/>
              </w:rPr>
            </w:pPr>
            <w:r w:rsidRPr="00404CE1">
              <w:rPr>
                <w:rFonts w:ascii="仿宋_GB2312" w:eastAsia="仿宋_GB2312" w:hAnsi="仿宋" w:hint="eastAsia"/>
                <w:sz w:val="24"/>
              </w:rPr>
              <w:t>比例（</w:t>
            </w:r>
            <w:r w:rsidRPr="00404CE1">
              <w:rPr>
                <w:rFonts w:ascii="仿宋_GB2312" w:eastAsia="仿宋_GB2312" w:hAnsi="仿宋"/>
                <w:sz w:val="24"/>
              </w:rPr>
              <w:t>%</w:t>
            </w:r>
            <w:r w:rsidRPr="00404CE1">
              <w:rPr>
                <w:rFonts w:ascii="仿宋_GB2312" w:eastAsia="仿宋_GB2312" w:hAnsi="仿宋" w:hint="eastAsia"/>
                <w:sz w:val="24"/>
              </w:rPr>
              <w:t>）</w:t>
            </w:r>
          </w:p>
        </w:tc>
      </w:tr>
      <w:tr w:rsidR="0002024B" w:rsidRPr="00404CE1" w:rsidTr="00727C14">
        <w:trPr>
          <w:jc w:val="center"/>
        </w:trPr>
        <w:tc>
          <w:tcPr>
            <w:tcW w:w="1970"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hint="eastAsia"/>
                <w:sz w:val="28"/>
                <w:szCs w:val="28"/>
              </w:rPr>
              <w:t>核心层</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7</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40</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0.57</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57%</w:t>
            </w:r>
          </w:p>
        </w:tc>
      </w:tr>
      <w:tr w:rsidR="0002024B" w:rsidRPr="00404CE1" w:rsidTr="00727C14">
        <w:trPr>
          <w:jc w:val="center"/>
        </w:trPr>
        <w:tc>
          <w:tcPr>
            <w:tcW w:w="1970"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hint="eastAsia"/>
                <w:sz w:val="28"/>
                <w:szCs w:val="28"/>
              </w:rPr>
              <w:t>中层</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20</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30</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0.15</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43%</w:t>
            </w:r>
          </w:p>
        </w:tc>
      </w:tr>
      <w:tr w:rsidR="0002024B" w:rsidRPr="00404CE1" w:rsidTr="00727C14">
        <w:trPr>
          <w:jc w:val="center"/>
        </w:trPr>
        <w:tc>
          <w:tcPr>
            <w:tcW w:w="1970"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hint="eastAsia"/>
                <w:sz w:val="28"/>
                <w:szCs w:val="28"/>
              </w:rPr>
              <w:t>总计</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27</w:t>
            </w: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70</w:t>
            </w:r>
          </w:p>
        </w:tc>
        <w:tc>
          <w:tcPr>
            <w:tcW w:w="1971" w:type="dxa"/>
          </w:tcPr>
          <w:p w:rsidR="0002024B" w:rsidRPr="00404CE1" w:rsidRDefault="0002024B" w:rsidP="00727C14">
            <w:pPr>
              <w:spacing w:line="360" w:lineRule="auto"/>
              <w:jc w:val="center"/>
              <w:rPr>
                <w:rFonts w:ascii="仿宋_GB2312" w:eastAsia="仿宋_GB2312" w:hAnsi="仿宋"/>
                <w:sz w:val="28"/>
                <w:szCs w:val="28"/>
              </w:rPr>
            </w:pPr>
          </w:p>
        </w:tc>
        <w:tc>
          <w:tcPr>
            <w:tcW w:w="1971" w:type="dxa"/>
          </w:tcPr>
          <w:p w:rsidR="0002024B" w:rsidRPr="00404CE1" w:rsidRDefault="0002024B" w:rsidP="00727C14">
            <w:pPr>
              <w:spacing w:line="360" w:lineRule="auto"/>
              <w:jc w:val="center"/>
              <w:rPr>
                <w:rFonts w:ascii="仿宋_GB2312" w:eastAsia="仿宋_GB2312" w:hAnsi="仿宋"/>
                <w:sz w:val="28"/>
                <w:szCs w:val="28"/>
              </w:rPr>
            </w:pPr>
            <w:r w:rsidRPr="00404CE1">
              <w:rPr>
                <w:rFonts w:ascii="仿宋_GB2312" w:eastAsia="仿宋_GB2312" w:hAnsi="仿宋"/>
                <w:sz w:val="28"/>
                <w:szCs w:val="28"/>
              </w:rPr>
              <w:t>100%</w:t>
            </w:r>
          </w:p>
        </w:tc>
      </w:tr>
    </w:tbl>
    <w:p w:rsidR="0002024B" w:rsidRPr="00404CE1" w:rsidRDefault="0002024B" w:rsidP="0002024B">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4</w:t>
      </w:r>
      <w:r w:rsidRPr="00404CE1">
        <w:rPr>
          <w:rFonts w:ascii="仿宋_GB2312" w:eastAsia="仿宋_GB2312" w:hAnsi="仿宋" w:hint="eastAsia"/>
          <w:sz w:val="28"/>
          <w:szCs w:val="28"/>
        </w:rPr>
        <w:t>、公司留存帐户中的留存股份用于公司员工薪酬结构中长期激励制度期股计划的期股来源。公司可结合每年的业绩综合评定，给予部分员工期股奖励。</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5</w:t>
      </w:r>
      <w:r w:rsidRPr="00404CE1">
        <w:rPr>
          <w:rFonts w:ascii="仿宋_GB2312" w:eastAsia="仿宋_GB2312" w:hAnsi="仿宋" w:hint="eastAsia"/>
          <w:sz w:val="28"/>
          <w:szCs w:val="28"/>
        </w:rPr>
        <w:t>、由于员工期股计划的实施，公司的股权结构会发生变化，通过留存股票的方式可以保持大股东的相对稳定股权比例，又能满足员工期股计划实施的灵活性要求。</w:t>
      </w:r>
    </w:p>
    <w:p w:rsidR="0002024B" w:rsidRPr="00404CE1" w:rsidRDefault="0002024B" w:rsidP="00FD2184">
      <w:pPr>
        <w:spacing w:line="360" w:lineRule="auto"/>
        <w:ind w:firstLineChars="196" w:firstLine="31680"/>
        <w:rPr>
          <w:rFonts w:ascii="仿宋_GB2312" w:eastAsia="仿宋_GB2312" w:hAnsi="仿宋"/>
          <w:b/>
          <w:sz w:val="28"/>
          <w:szCs w:val="28"/>
        </w:rPr>
      </w:pPr>
      <w:r w:rsidRPr="00404CE1">
        <w:rPr>
          <w:rFonts w:ascii="仿宋_GB2312" w:eastAsia="仿宋_GB2312" w:hAnsi="仿宋" w:hint="eastAsia"/>
          <w:b/>
          <w:sz w:val="28"/>
          <w:szCs w:val="28"/>
        </w:rPr>
        <w:t>七、操作细则：</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1</w:t>
      </w:r>
      <w:r w:rsidRPr="00404CE1">
        <w:rPr>
          <w:rFonts w:ascii="仿宋_GB2312" w:eastAsia="仿宋_GB2312" w:hAnsi="仿宋" w:hint="eastAsia"/>
          <w:sz w:val="28"/>
          <w:szCs w:val="28"/>
        </w:rPr>
        <w:t>、成都科翰公司聘请具有评估资格的专业资产评估公司对公司资产进行评估，期股的每股原始价格按照公式计算：</w:t>
      </w:r>
    </w:p>
    <w:p w:rsidR="0002024B" w:rsidRPr="00765D51" w:rsidRDefault="0002024B" w:rsidP="00FD2184">
      <w:pPr>
        <w:spacing w:line="360" w:lineRule="auto"/>
        <w:ind w:firstLineChars="200" w:firstLine="31680"/>
        <w:rPr>
          <w:rFonts w:ascii="仿宋_GB2312" w:eastAsia="仿宋_GB2312" w:hAnsi="仿宋"/>
          <w:b/>
          <w:sz w:val="28"/>
          <w:szCs w:val="28"/>
        </w:rPr>
      </w:pPr>
      <w:r w:rsidRPr="00404CE1">
        <w:rPr>
          <w:rFonts w:ascii="仿宋_GB2312" w:eastAsia="仿宋_GB2312" w:hAnsi="仿宋" w:hint="eastAsia"/>
          <w:sz w:val="28"/>
          <w:szCs w:val="28"/>
        </w:rPr>
        <w:t>期股原始价格</w:t>
      </w:r>
      <w:r w:rsidRPr="00765D51">
        <w:rPr>
          <w:rFonts w:ascii="仿宋_GB2312" w:eastAsia="仿宋_GB2312" w:hAnsi="仿宋"/>
          <w:b/>
          <w:sz w:val="28"/>
          <w:szCs w:val="28"/>
        </w:rPr>
        <w:t xml:space="preserve">= </w:t>
      </w:r>
      <w:r w:rsidRPr="00404CE1">
        <w:rPr>
          <w:rFonts w:ascii="仿宋_GB2312" w:eastAsia="仿宋_GB2312" w:hAnsi="仿宋" w:hint="eastAsia"/>
          <w:sz w:val="28"/>
          <w:szCs w:val="28"/>
        </w:rPr>
        <w:t>公司资产评估净值</w:t>
      </w:r>
      <w:r w:rsidRPr="00765D51">
        <w:rPr>
          <w:rFonts w:ascii="仿宋_GB2312" w:eastAsia="仿宋_GB2312" w:hAnsi="仿宋"/>
          <w:b/>
          <w:sz w:val="28"/>
          <w:szCs w:val="28"/>
        </w:rPr>
        <w:t xml:space="preserve"> / </w:t>
      </w:r>
      <w:r w:rsidRPr="00404CE1">
        <w:rPr>
          <w:rFonts w:ascii="仿宋_GB2312" w:eastAsia="仿宋_GB2312" w:hAnsi="仿宋" w:hint="eastAsia"/>
          <w:sz w:val="28"/>
          <w:szCs w:val="28"/>
        </w:rPr>
        <w:t>公司总的股数</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2</w:t>
      </w:r>
      <w:r w:rsidRPr="00404CE1">
        <w:rPr>
          <w:rFonts w:ascii="仿宋_GB2312" w:eastAsia="仿宋_GB2312" w:hAnsi="仿宋" w:hint="eastAsia"/>
          <w:sz w:val="28"/>
          <w:szCs w:val="28"/>
        </w:rPr>
        <w:t>、期股是</w:t>
      </w:r>
      <w:r>
        <w:rPr>
          <w:rFonts w:ascii="仿宋_GB2312" w:eastAsia="仿宋_GB2312" w:hAnsi="仿宋"/>
          <w:sz w:val="28"/>
          <w:szCs w:val="28"/>
        </w:rPr>
        <w:t>++</w:t>
      </w:r>
      <w:r w:rsidRPr="00404CE1">
        <w:rPr>
          <w:rFonts w:ascii="仿宋_GB2312" w:eastAsia="仿宋_GB2312" w:hAnsi="仿宋" w:hint="eastAsia"/>
          <w:sz w:val="28"/>
          <w:szCs w:val="28"/>
        </w:rPr>
        <w:t>公司的原股东与公司员工（指核心层和中层的员工）约定在一定的期限（</w:t>
      </w:r>
      <w:r w:rsidRPr="00404CE1">
        <w:rPr>
          <w:rFonts w:ascii="仿宋_GB2312" w:eastAsia="仿宋_GB2312" w:hAnsi="仿宋"/>
          <w:sz w:val="28"/>
          <w:szCs w:val="28"/>
        </w:rPr>
        <w:t>5</w:t>
      </w:r>
      <w:r w:rsidRPr="00404CE1">
        <w:rPr>
          <w:rFonts w:ascii="仿宋_GB2312" w:eastAsia="仿宋_GB2312" w:hAnsi="仿宋" w:hint="eastAsia"/>
          <w:sz w:val="28"/>
          <w:szCs w:val="28"/>
        </w:rPr>
        <w:t>年）内按原始价格转让的股份。在按约定价格转让完毕后，期股即转就为实股，在此之前期股所有者享有表决权和收益权，但无所有权，期股收益权不能得到现金分红，其所得的红利只能购买期股。</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3</w:t>
      </w:r>
      <w:r w:rsidRPr="00404CE1">
        <w:rPr>
          <w:rFonts w:ascii="仿宋_GB2312" w:eastAsia="仿宋_GB2312" w:hAnsi="仿宋" w:hint="eastAsia"/>
          <w:sz w:val="28"/>
          <w:szCs w:val="28"/>
        </w:rPr>
        <w:t>、公司董事会下设立“员工薪酬委员会”，具体执行操作部门为公司行政人事部，负责管理员工薪酬发放及员工股权运作。</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4</w:t>
      </w:r>
      <w:r w:rsidRPr="00404CE1">
        <w:rPr>
          <w:rFonts w:ascii="仿宋_GB2312" w:eastAsia="仿宋_GB2312" w:hAnsi="仿宋" w:hint="eastAsia"/>
          <w:sz w:val="28"/>
          <w:szCs w:val="28"/>
        </w:rPr>
        <w:t>、公司设立留存股票帐户，作为期股奖励的来源。在员工期股未全部转为实股之前，统一由留存帐户管理。同时留存帐户中预留一部分股份作为员工持续性期股激励的来源。</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5</w:t>
      </w:r>
      <w:r w:rsidRPr="00404CE1">
        <w:rPr>
          <w:rFonts w:ascii="仿宋_GB2312" w:eastAsia="仿宋_GB2312" w:hAnsi="仿宋" w:hint="eastAsia"/>
          <w:sz w:val="28"/>
          <w:szCs w:val="28"/>
        </w:rPr>
        <w:t>、员工薪酬委员会的运作及主要职责：</w:t>
      </w:r>
    </w:p>
    <w:p w:rsidR="0002024B" w:rsidRPr="00404CE1" w:rsidRDefault="0002024B" w:rsidP="001245BE">
      <w:pPr>
        <w:spacing w:line="360" w:lineRule="auto"/>
        <w:ind w:firstLine="420"/>
        <w:rPr>
          <w:rFonts w:ascii="仿宋_GB2312" w:eastAsia="仿宋_GB2312" w:hAnsi="仿宋"/>
          <w:sz w:val="28"/>
          <w:szCs w:val="28"/>
        </w:rPr>
      </w:pPr>
      <w:r w:rsidRPr="00404CE1">
        <w:rPr>
          <w:rFonts w:ascii="仿宋_GB2312" w:eastAsia="仿宋_GB2312" w:hAnsi="仿宋" w:hint="eastAsia"/>
          <w:sz w:val="28"/>
          <w:szCs w:val="28"/>
        </w:rPr>
        <w:t>（</w:t>
      </w:r>
      <w:r w:rsidRPr="00404CE1">
        <w:rPr>
          <w:rFonts w:ascii="仿宋_GB2312" w:eastAsia="仿宋_GB2312" w:hAnsi="仿宋"/>
          <w:sz w:val="28"/>
          <w:szCs w:val="28"/>
        </w:rPr>
        <w:t>1</w:t>
      </w:r>
      <w:r w:rsidRPr="00404CE1">
        <w:rPr>
          <w:rFonts w:ascii="仿宋_GB2312" w:eastAsia="仿宋_GB2312" w:hAnsi="仿宋" w:hint="eastAsia"/>
          <w:sz w:val="28"/>
          <w:szCs w:val="28"/>
        </w:rPr>
        <w:t>）薪酬委员会由公司董事长领导，公司行政人事部负责其日常事务；</w:t>
      </w:r>
    </w:p>
    <w:p w:rsidR="0002024B" w:rsidRPr="00404CE1" w:rsidRDefault="0002024B" w:rsidP="001245BE">
      <w:pPr>
        <w:spacing w:line="360" w:lineRule="auto"/>
        <w:ind w:firstLine="420"/>
        <w:rPr>
          <w:rFonts w:ascii="仿宋_GB2312" w:eastAsia="仿宋_GB2312" w:hAnsi="仿宋"/>
          <w:sz w:val="28"/>
          <w:szCs w:val="28"/>
        </w:rPr>
      </w:pPr>
      <w:r w:rsidRPr="00404CE1">
        <w:rPr>
          <w:rFonts w:ascii="仿宋_GB2312" w:eastAsia="仿宋_GB2312" w:hAnsi="仿宋" w:hint="eastAsia"/>
          <w:sz w:val="28"/>
          <w:szCs w:val="28"/>
        </w:rPr>
        <w:t>（</w:t>
      </w:r>
      <w:r w:rsidRPr="00404CE1">
        <w:rPr>
          <w:rFonts w:ascii="仿宋_GB2312" w:eastAsia="仿宋_GB2312" w:hAnsi="仿宋"/>
          <w:sz w:val="28"/>
          <w:szCs w:val="28"/>
        </w:rPr>
        <w:t>2</w:t>
      </w:r>
      <w:r w:rsidRPr="00404CE1">
        <w:rPr>
          <w:rFonts w:ascii="仿宋_GB2312" w:eastAsia="仿宋_GB2312" w:hAnsi="仿宋" w:hint="eastAsia"/>
          <w:sz w:val="28"/>
          <w:szCs w:val="28"/>
        </w:rPr>
        <w:t>）薪酬委员会负责期股的发行和各年度转换实股的工作；负责通过公司留存帐户回购离职员工的股权及向新股东出售公司股权等工作。</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6</w:t>
      </w:r>
      <w:r w:rsidRPr="00404CE1">
        <w:rPr>
          <w:rFonts w:ascii="仿宋_GB2312" w:eastAsia="仿宋_GB2312" w:hAnsi="仿宋" w:hint="eastAsia"/>
          <w:sz w:val="28"/>
          <w:szCs w:val="28"/>
        </w:rPr>
        <w:t>、此次期股计划实施完毕后（</w:t>
      </w:r>
      <w:r w:rsidRPr="00404CE1">
        <w:rPr>
          <w:rFonts w:ascii="仿宋_GB2312" w:eastAsia="仿宋_GB2312" w:hAnsi="仿宋"/>
          <w:sz w:val="28"/>
          <w:szCs w:val="28"/>
        </w:rPr>
        <w:t>5</w:t>
      </w:r>
      <w:r w:rsidRPr="00404CE1">
        <w:rPr>
          <w:rFonts w:ascii="仿宋_GB2312" w:eastAsia="仿宋_GB2312" w:hAnsi="仿宋" w:hint="eastAsia"/>
          <w:sz w:val="28"/>
          <w:szCs w:val="28"/>
        </w:rPr>
        <w:t>年后），</w:t>
      </w:r>
      <w:r>
        <w:rPr>
          <w:rFonts w:ascii="仿宋_GB2312" w:eastAsia="仿宋_GB2312" w:hAnsi="仿宋"/>
          <w:sz w:val="28"/>
          <w:szCs w:val="28"/>
        </w:rPr>
        <w:t>++</w:t>
      </w:r>
      <w:r w:rsidRPr="00404CE1">
        <w:rPr>
          <w:rFonts w:ascii="仿宋_GB2312" w:eastAsia="仿宋_GB2312" w:hAnsi="仿宋" w:hint="eastAsia"/>
          <w:sz w:val="28"/>
          <w:szCs w:val="28"/>
        </w:rPr>
        <w:t>公司将向有关工商管理部门申请公司股权结构变更。</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7</w:t>
      </w:r>
      <w:r w:rsidRPr="00404CE1">
        <w:rPr>
          <w:rFonts w:ascii="仿宋_GB2312" w:eastAsia="仿宋_GB2312" w:hAnsi="仿宋" w:hint="eastAsia"/>
          <w:sz w:val="28"/>
          <w:szCs w:val="28"/>
        </w:rPr>
        <w:t>、公司每年度对员工进行综合评定（评定办法公司另行制定），对于符合公司激励要求的员工给予其分配公司期股的权利。具体操作可将其根据评定办法确定的年终奖金的</w:t>
      </w:r>
      <w:r w:rsidRPr="00404CE1">
        <w:rPr>
          <w:rFonts w:ascii="仿宋_GB2312" w:eastAsia="仿宋_GB2312" w:hAnsi="仿宋"/>
          <w:sz w:val="28"/>
          <w:szCs w:val="28"/>
        </w:rPr>
        <w:t>30%</w:t>
      </w:r>
      <w:r w:rsidRPr="00404CE1">
        <w:rPr>
          <w:rFonts w:ascii="仿宋_GB2312" w:eastAsia="仿宋_GB2312" w:hAnsi="仿宋" w:hint="eastAsia"/>
          <w:sz w:val="28"/>
          <w:szCs w:val="28"/>
        </w:rPr>
        <w:t>不以现金的方式兑付，而是根据公司当年的净资产给　予相应数量的期股的方式兑现，而期股的运作办法参见本次期股办法。</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8</w:t>
      </w:r>
      <w:r w:rsidRPr="00404CE1">
        <w:rPr>
          <w:rFonts w:ascii="仿宋_GB2312" w:eastAsia="仿宋_GB2312" w:hAnsi="仿宋" w:hint="eastAsia"/>
          <w:sz w:val="28"/>
          <w:szCs w:val="28"/>
        </w:rPr>
        <w:t>、公司董事会每年定期向持股员工公布企业的经营状况和财务状况（包括每股盈利）。</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9</w:t>
      </w:r>
      <w:r w:rsidRPr="00404CE1">
        <w:rPr>
          <w:rFonts w:ascii="仿宋_GB2312" w:eastAsia="仿宋_GB2312" w:hAnsi="仿宋" w:hint="eastAsia"/>
          <w:sz w:val="28"/>
          <w:szCs w:val="28"/>
        </w:rPr>
        <w:t>、对于公司上市后，企业员工股的处置，将按证监会的有关规定执行。</w:t>
      </w:r>
    </w:p>
    <w:p w:rsidR="0002024B" w:rsidRPr="00404CE1" w:rsidRDefault="0002024B" w:rsidP="00FD2184">
      <w:pPr>
        <w:spacing w:line="360" w:lineRule="auto"/>
        <w:ind w:firstLineChars="200" w:firstLine="31680"/>
        <w:rPr>
          <w:rFonts w:ascii="仿宋_GB2312" w:eastAsia="仿宋_GB2312" w:hAnsi="仿宋"/>
          <w:sz w:val="28"/>
          <w:szCs w:val="28"/>
        </w:rPr>
      </w:pPr>
      <w:r w:rsidRPr="00404CE1">
        <w:rPr>
          <w:rFonts w:ascii="仿宋_GB2312" w:eastAsia="仿宋_GB2312" w:hAnsi="仿宋"/>
          <w:sz w:val="28"/>
          <w:szCs w:val="28"/>
        </w:rPr>
        <w:t>10</w:t>
      </w:r>
      <w:r w:rsidRPr="00404CE1">
        <w:rPr>
          <w:rFonts w:ascii="仿宋_GB2312" w:eastAsia="仿宋_GB2312" w:hAnsi="仿宋" w:hint="eastAsia"/>
          <w:sz w:val="28"/>
          <w:szCs w:val="28"/>
        </w:rPr>
        <w:t>、如公司在期股计划期限内（</w:t>
      </w:r>
      <w:r w:rsidRPr="00404CE1">
        <w:rPr>
          <w:rFonts w:ascii="仿宋_GB2312" w:eastAsia="仿宋_GB2312" w:hAnsi="仿宋"/>
          <w:sz w:val="28"/>
          <w:szCs w:val="28"/>
        </w:rPr>
        <w:t>5</w:t>
      </w:r>
      <w:r w:rsidRPr="00404CE1">
        <w:rPr>
          <w:rFonts w:ascii="仿宋_GB2312" w:eastAsia="仿宋_GB2312" w:hAnsi="仿宋" w:hint="eastAsia"/>
          <w:sz w:val="28"/>
          <w:szCs w:val="28"/>
        </w:rPr>
        <w:t>年内）上市，期股就是员工股，但在未完全转化为实股之前，持股职工对其无处置权，而如果期股已经全部兑现，则应当作发起人股。</w:t>
      </w:r>
    </w:p>
    <w:p w:rsidR="0002024B" w:rsidRPr="00404CE1" w:rsidRDefault="0002024B" w:rsidP="00FD2184">
      <w:pPr>
        <w:spacing w:line="360" w:lineRule="auto"/>
        <w:ind w:firstLineChars="200" w:firstLine="31680"/>
        <w:rPr>
          <w:rFonts w:ascii="仿宋_GB2312" w:eastAsia="仿宋_GB2312" w:hAnsi="仿宋"/>
          <w:b/>
          <w:sz w:val="28"/>
          <w:szCs w:val="28"/>
        </w:rPr>
      </w:pPr>
      <w:r w:rsidRPr="00404CE1">
        <w:rPr>
          <w:rFonts w:ascii="仿宋_GB2312" w:eastAsia="仿宋_GB2312" w:hAnsi="仿宋" w:hint="eastAsia"/>
          <w:b/>
          <w:sz w:val="28"/>
          <w:szCs w:val="28"/>
        </w:rPr>
        <w:t>八、行为要求：</w:t>
      </w:r>
    </w:p>
    <w:p w:rsidR="0002024B" w:rsidRPr="00404CE1" w:rsidRDefault="0002024B" w:rsidP="00FD2184">
      <w:pPr>
        <w:spacing w:line="500" w:lineRule="exact"/>
        <w:ind w:firstLineChars="200" w:firstLine="31680"/>
        <w:rPr>
          <w:rFonts w:ascii="仿宋_GB2312" w:eastAsia="仿宋_GB2312" w:hAnsi="仿宋"/>
          <w:sz w:val="28"/>
          <w:szCs w:val="28"/>
        </w:rPr>
      </w:pPr>
      <w:r w:rsidRPr="00404CE1">
        <w:rPr>
          <w:rFonts w:ascii="仿宋_GB2312" w:eastAsia="仿宋_GB2312" w:hAnsi="仿宋" w:hint="eastAsia"/>
          <w:sz w:val="28"/>
          <w:szCs w:val="28"/>
        </w:rPr>
        <w:t>有下列情形之一的取消激励资格：</w:t>
      </w:r>
    </w:p>
    <w:p w:rsidR="0002024B" w:rsidRPr="00404CE1" w:rsidRDefault="0002024B" w:rsidP="00FD2184">
      <w:pPr>
        <w:spacing w:line="500" w:lineRule="exact"/>
        <w:ind w:firstLineChars="200" w:firstLine="31680"/>
        <w:rPr>
          <w:rFonts w:ascii="仿宋_GB2312" w:eastAsia="仿宋_GB2312" w:hAnsi="仿宋"/>
          <w:sz w:val="28"/>
          <w:szCs w:val="28"/>
        </w:rPr>
      </w:pPr>
      <w:r w:rsidRPr="00404CE1">
        <w:rPr>
          <w:rFonts w:ascii="仿宋_GB2312" w:eastAsia="仿宋_GB2312" w:hAnsi="仿宋"/>
          <w:sz w:val="28"/>
          <w:szCs w:val="28"/>
        </w:rPr>
        <w:t>1</w:t>
      </w:r>
      <w:r w:rsidRPr="00404CE1">
        <w:rPr>
          <w:rFonts w:ascii="仿宋_GB2312" w:eastAsia="仿宋_GB2312" w:hAnsi="仿宋" w:hint="eastAsia"/>
          <w:sz w:val="28"/>
          <w:szCs w:val="28"/>
        </w:rPr>
        <w:t>、严重失职，渎职或严重违反公司章程、规章制度及其他有损公司利益的行为。</w:t>
      </w:r>
    </w:p>
    <w:p w:rsidR="0002024B" w:rsidRPr="00404CE1" w:rsidRDefault="0002024B" w:rsidP="00FD2184">
      <w:pPr>
        <w:spacing w:line="500" w:lineRule="exact"/>
        <w:ind w:firstLineChars="200" w:firstLine="31680"/>
        <w:rPr>
          <w:rFonts w:ascii="仿宋_GB2312" w:eastAsia="仿宋_GB2312" w:hAnsi="仿宋"/>
          <w:sz w:val="28"/>
          <w:szCs w:val="28"/>
        </w:rPr>
      </w:pPr>
      <w:r w:rsidRPr="00404CE1">
        <w:rPr>
          <w:rFonts w:ascii="仿宋_GB2312" w:eastAsia="仿宋_GB2312" w:hAnsi="仿宋"/>
          <w:sz w:val="28"/>
          <w:szCs w:val="28"/>
        </w:rPr>
        <w:t>2</w:t>
      </w:r>
      <w:r w:rsidRPr="00404CE1">
        <w:rPr>
          <w:rFonts w:ascii="仿宋_GB2312" w:eastAsia="仿宋_GB2312" w:hAnsi="仿宋" w:hint="eastAsia"/>
          <w:sz w:val="28"/>
          <w:szCs w:val="28"/>
        </w:rPr>
        <w:t>、个人违反国家有关法律法规，因此被判定刑事责任的。</w:t>
      </w:r>
    </w:p>
    <w:p w:rsidR="0002024B" w:rsidRPr="00404CE1" w:rsidRDefault="0002024B" w:rsidP="00FD2184">
      <w:pPr>
        <w:spacing w:line="500" w:lineRule="exact"/>
        <w:ind w:firstLineChars="200" w:firstLine="31680"/>
        <w:rPr>
          <w:rFonts w:ascii="仿宋_GB2312" w:eastAsia="仿宋_GB2312" w:hAnsi="仿宋"/>
          <w:sz w:val="28"/>
          <w:szCs w:val="28"/>
        </w:rPr>
      </w:pPr>
      <w:r w:rsidRPr="00404CE1">
        <w:rPr>
          <w:rFonts w:ascii="仿宋_GB2312" w:eastAsia="仿宋_GB2312" w:hAnsi="仿宋"/>
          <w:sz w:val="28"/>
          <w:szCs w:val="28"/>
        </w:rPr>
        <w:t>3</w:t>
      </w:r>
      <w:r w:rsidRPr="00404CE1">
        <w:rPr>
          <w:rFonts w:ascii="仿宋_GB2312" w:eastAsia="仿宋_GB2312" w:hAnsi="仿宋" w:hint="eastAsia"/>
          <w:sz w:val="28"/>
          <w:szCs w:val="28"/>
        </w:rPr>
        <w:t>、公司有足够的证据证明激励对象在任职期间，有受贿、挪用、贪污盗窃、泄漏公司商业秘密、严重损害公司声誉与利益等行为，给公司造成损失的。</w:t>
      </w:r>
    </w:p>
    <w:p w:rsidR="0002024B" w:rsidRPr="00404CE1" w:rsidRDefault="0002024B" w:rsidP="00FD2184">
      <w:pPr>
        <w:spacing w:line="500" w:lineRule="exact"/>
        <w:ind w:firstLineChars="200" w:firstLine="31680"/>
        <w:rPr>
          <w:rFonts w:ascii="仿宋_GB2312" w:eastAsia="仿宋_GB2312" w:hAnsi="仿宋"/>
          <w:sz w:val="28"/>
          <w:szCs w:val="28"/>
        </w:rPr>
      </w:pPr>
      <w:r w:rsidRPr="00404CE1">
        <w:rPr>
          <w:rFonts w:ascii="仿宋_GB2312" w:eastAsia="仿宋_GB2312" w:hAnsi="仿宋"/>
          <w:sz w:val="28"/>
          <w:szCs w:val="28"/>
        </w:rPr>
        <w:t>4</w:t>
      </w:r>
      <w:r w:rsidRPr="00404CE1">
        <w:rPr>
          <w:rFonts w:ascii="仿宋_GB2312" w:eastAsia="仿宋_GB2312" w:hAnsi="仿宋" w:hint="eastAsia"/>
          <w:sz w:val="28"/>
          <w:szCs w:val="28"/>
        </w:rPr>
        <w:t>、为取得公司利益，采取短期行为虚报业绩、进行虚假会计记录的。</w:t>
      </w:r>
    </w:p>
    <w:p w:rsidR="0002024B" w:rsidRPr="00404CE1" w:rsidRDefault="0002024B" w:rsidP="00415CFD">
      <w:pPr>
        <w:ind w:firstLine="552"/>
        <w:rPr>
          <w:rFonts w:ascii="仿宋_GB2312" w:eastAsia="仿宋_GB2312" w:hAnsi="仿宋"/>
          <w:b/>
          <w:sz w:val="28"/>
          <w:szCs w:val="28"/>
        </w:rPr>
      </w:pPr>
      <w:r w:rsidRPr="00404CE1">
        <w:rPr>
          <w:rFonts w:ascii="仿宋_GB2312" w:eastAsia="仿宋_GB2312" w:hAnsi="仿宋" w:hint="eastAsia"/>
          <w:b/>
          <w:sz w:val="28"/>
          <w:szCs w:val="28"/>
        </w:rPr>
        <w:t>九、其他股权激励方式：</w:t>
      </w:r>
    </w:p>
    <w:p w:rsidR="0002024B" w:rsidRPr="00404CE1" w:rsidRDefault="0002024B" w:rsidP="00415CFD">
      <w:pPr>
        <w:ind w:firstLine="552"/>
        <w:rPr>
          <w:rFonts w:ascii="仿宋_GB2312" w:eastAsia="仿宋_GB2312" w:hAnsi="仿宋"/>
          <w:sz w:val="28"/>
          <w:szCs w:val="28"/>
        </w:rPr>
      </w:pPr>
      <w:r w:rsidRPr="00404CE1">
        <w:rPr>
          <w:rFonts w:ascii="仿宋_GB2312" w:eastAsia="仿宋_GB2312" w:hAnsi="仿宋" w:hint="eastAsia"/>
          <w:sz w:val="28"/>
          <w:szCs w:val="28"/>
        </w:rPr>
        <w:t>以上采取的为期股激励方式，根据公司实际情况，也可采用现金购买实股、虚拟股</w:t>
      </w:r>
      <w:r>
        <w:rPr>
          <w:rFonts w:ascii="仿宋_GB2312" w:eastAsia="仿宋_GB2312" w:hAnsi="仿宋" w:hint="eastAsia"/>
          <w:sz w:val="28"/>
          <w:szCs w:val="28"/>
        </w:rPr>
        <w:t>权</w:t>
      </w:r>
      <w:r w:rsidRPr="00404CE1">
        <w:rPr>
          <w:rFonts w:ascii="仿宋_GB2312" w:eastAsia="仿宋_GB2312" w:hAnsi="仿宋" w:hint="eastAsia"/>
          <w:sz w:val="28"/>
          <w:szCs w:val="28"/>
        </w:rPr>
        <w:t>等方式对重要阶程员工进行激励。</w:t>
      </w:r>
      <w:r>
        <w:rPr>
          <w:rFonts w:ascii="仿宋_GB2312" w:eastAsia="仿宋_GB2312" w:hAnsi="仿宋" w:hint="eastAsia"/>
          <w:sz w:val="28"/>
          <w:szCs w:val="28"/>
        </w:rPr>
        <w:t>具体方案另行制定。</w:t>
      </w:r>
    </w:p>
    <w:p w:rsidR="0002024B" w:rsidRPr="00404CE1" w:rsidRDefault="0002024B" w:rsidP="00415CFD">
      <w:pPr>
        <w:ind w:firstLine="552"/>
        <w:rPr>
          <w:rFonts w:ascii="仿宋_GB2312" w:eastAsia="仿宋_GB2312" w:hAnsi="仿宋"/>
          <w:sz w:val="28"/>
          <w:szCs w:val="28"/>
        </w:rPr>
      </w:pPr>
    </w:p>
    <w:p w:rsidR="0002024B" w:rsidRPr="00404CE1" w:rsidRDefault="0002024B" w:rsidP="00FD2184">
      <w:pPr>
        <w:ind w:firstLineChars="1847" w:firstLine="31680"/>
        <w:rPr>
          <w:rFonts w:ascii="仿宋_GB2312" w:eastAsia="仿宋_GB2312" w:hAnsi="仿宋"/>
          <w:sz w:val="28"/>
          <w:szCs w:val="28"/>
        </w:rPr>
      </w:pPr>
      <w:r>
        <w:rPr>
          <w:rFonts w:ascii="仿宋_GB2312" w:eastAsia="仿宋_GB2312" w:hAnsi="仿宋"/>
          <w:sz w:val="28"/>
          <w:szCs w:val="28"/>
        </w:rPr>
        <w:t>++++</w:t>
      </w:r>
      <w:r w:rsidRPr="00404CE1">
        <w:rPr>
          <w:rFonts w:ascii="仿宋_GB2312" w:eastAsia="仿宋_GB2312" w:hAnsi="仿宋" w:hint="eastAsia"/>
          <w:sz w:val="28"/>
          <w:szCs w:val="28"/>
        </w:rPr>
        <w:t>公司</w:t>
      </w:r>
    </w:p>
    <w:p w:rsidR="0002024B" w:rsidRPr="00404CE1" w:rsidRDefault="0002024B" w:rsidP="00D86045">
      <w:pPr>
        <w:ind w:firstLineChars="1947" w:firstLine="31680"/>
        <w:rPr>
          <w:rFonts w:ascii="仿宋_GB2312" w:eastAsia="仿宋_GB2312" w:hAnsi="仿宋"/>
          <w:sz w:val="28"/>
          <w:szCs w:val="28"/>
        </w:rPr>
      </w:pPr>
      <w:r w:rsidRPr="00404CE1">
        <w:rPr>
          <w:rFonts w:ascii="仿宋_GB2312" w:eastAsia="仿宋_GB2312" w:hAnsi="仿宋" w:hint="eastAsia"/>
          <w:sz w:val="28"/>
          <w:szCs w:val="28"/>
        </w:rPr>
        <w:t>二</w:t>
      </w:r>
      <w:r w:rsidRPr="00404CE1">
        <w:rPr>
          <w:rFonts w:ascii="仿宋_GB2312" w:eastAsia="仿宋_GB2312" w:hAnsi="仿宋"/>
          <w:sz w:val="28"/>
          <w:szCs w:val="28"/>
        </w:rPr>
        <w:t>O</w:t>
      </w:r>
      <w:r w:rsidRPr="00404CE1">
        <w:rPr>
          <w:rFonts w:ascii="仿宋_GB2312" w:eastAsia="仿宋_GB2312" w:hAnsi="仿宋" w:hint="eastAsia"/>
          <w:sz w:val="28"/>
          <w:szCs w:val="28"/>
        </w:rPr>
        <w:t>一二年</w:t>
      </w:r>
      <w:r>
        <w:rPr>
          <w:rFonts w:ascii="仿宋_GB2312" w:eastAsia="仿宋_GB2312" w:hAnsi="仿宋"/>
          <w:sz w:val="28"/>
          <w:szCs w:val="28"/>
        </w:rPr>
        <w:t>+</w:t>
      </w:r>
      <w:r w:rsidRPr="00404CE1">
        <w:rPr>
          <w:rFonts w:ascii="仿宋_GB2312" w:eastAsia="仿宋_GB2312" w:hAnsi="仿宋" w:hint="eastAsia"/>
          <w:sz w:val="28"/>
          <w:szCs w:val="28"/>
        </w:rPr>
        <w:t>月</w:t>
      </w:r>
      <w:r>
        <w:rPr>
          <w:rFonts w:ascii="仿宋_GB2312" w:eastAsia="仿宋_GB2312" w:hAnsi="仿宋"/>
          <w:sz w:val="28"/>
          <w:szCs w:val="28"/>
        </w:rPr>
        <w:t>+</w:t>
      </w:r>
      <w:r w:rsidRPr="00404CE1">
        <w:rPr>
          <w:rFonts w:ascii="仿宋_GB2312" w:eastAsia="仿宋_GB2312" w:hAnsi="仿宋" w:hint="eastAsia"/>
          <w:sz w:val="28"/>
          <w:szCs w:val="28"/>
        </w:rPr>
        <w:t>日</w:t>
      </w:r>
    </w:p>
    <w:sectPr w:rsidR="0002024B" w:rsidRPr="00404CE1" w:rsidSect="0097453B">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24B" w:rsidRDefault="0002024B" w:rsidP="00045660">
      <w:r>
        <w:separator/>
      </w:r>
    </w:p>
  </w:endnote>
  <w:endnote w:type="continuationSeparator" w:id="0">
    <w:p w:rsidR="0002024B" w:rsidRDefault="0002024B" w:rsidP="000456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仿宋">
    <w:altName w:val="Arial Unicode MS"/>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24B" w:rsidRDefault="0002024B" w:rsidP="00045660">
      <w:r>
        <w:separator/>
      </w:r>
    </w:p>
  </w:footnote>
  <w:footnote w:type="continuationSeparator" w:id="0">
    <w:p w:rsidR="0002024B" w:rsidRDefault="0002024B" w:rsidP="000456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67B"/>
    <w:multiLevelType w:val="hybridMultilevel"/>
    <w:tmpl w:val="295AC92C"/>
    <w:lvl w:ilvl="0" w:tplc="6FE87FB8">
      <w:start w:val="3"/>
      <w:numFmt w:val="japaneseCounting"/>
      <w:lvlText w:val="%1、"/>
      <w:lvlJc w:val="left"/>
      <w:pPr>
        <w:ind w:left="1284" w:hanging="720"/>
      </w:pPr>
      <w:rPr>
        <w:rFonts w:cs="Times New Roman" w:hint="default"/>
      </w:rPr>
    </w:lvl>
    <w:lvl w:ilvl="1" w:tplc="04090019" w:tentative="1">
      <w:start w:val="1"/>
      <w:numFmt w:val="lowerLetter"/>
      <w:lvlText w:val="%2)"/>
      <w:lvlJc w:val="left"/>
      <w:pPr>
        <w:ind w:left="1404" w:hanging="420"/>
      </w:pPr>
      <w:rPr>
        <w:rFonts w:cs="Times New Roman"/>
      </w:rPr>
    </w:lvl>
    <w:lvl w:ilvl="2" w:tplc="0409001B" w:tentative="1">
      <w:start w:val="1"/>
      <w:numFmt w:val="lowerRoman"/>
      <w:lvlText w:val="%3."/>
      <w:lvlJc w:val="right"/>
      <w:pPr>
        <w:ind w:left="1824" w:hanging="420"/>
      </w:pPr>
      <w:rPr>
        <w:rFonts w:cs="Times New Roman"/>
      </w:rPr>
    </w:lvl>
    <w:lvl w:ilvl="3" w:tplc="0409000F" w:tentative="1">
      <w:start w:val="1"/>
      <w:numFmt w:val="decimal"/>
      <w:lvlText w:val="%4."/>
      <w:lvlJc w:val="left"/>
      <w:pPr>
        <w:ind w:left="2244" w:hanging="420"/>
      </w:pPr>
      <w:rPr>
        <w:rFonts w:cs="Times New Roman"/>
      </w:rPr>
    </w:lvl>
    <w:lvl w:ilvl="4" w:tplc="04090019" w:tentative="1">
      <w:start w:val="1"/>
      <w:numFmt w:val="lowerLetter"/>
      <w:lvlText w:val="%5)"/>
      <w:lvlJc w:val="left"/>
      <w:pPr>
        <w:ind w:left="2664" w:hanging="420"/>
      </w:pPr>
      <w:rPr>
        <w:rFonts w:cs="Times New Roman"/>
      </w:rPr>
    </w:lvl>
    <w:lvl w:ilvl="5" w:tplc="0409001B" w:tentative="1">
      <w:start w:val="1"/>
      <w:numFmt w:val="lowerRoman"/>
      <w:lvlText w:val="%6."/>
      <w:lvlJc w:val="right"/>
      <w:pPr>
        <w:ind w:left="3084" w:hanging="420"/>
      </w:pPr>
      <w:rPr>
        <w:rFonts w:cs="Times New Roman"/>
      </w:rPr>
    </w:lvl>
    <w:lvl w:ilvl="6" w:tplc="0409000F" w:tentative="1">
      <w:start w:val="1"/>
      <w:numFmt w:val="decimal"/>
      <w:lvlText w:val="%7."/>
      <w:lvlJc w:val="left"/>
      <w:pPr>
        <w:ind w:left="3504" w:hanging="420"/>
      </w:pPr>
      <w:rPr>
        <w:rFonts w:cs="Times New Roman"/>
      </w:rPr>
    </w:lvl>
    <w:lvl w:ilvl="7" w:tplc="04090019" w:tentative="1">
      <w:start w:val="1"/>
      <w:numFmt w:val="lowerLetter"/>
      <w:lvlText w:val="%8)"/>
      <w:lvlJc w:val="left"/>
      <w:pPr>
        <w:ind w:left="3924" w:hanging="420"/>
      </w:pPr>
      <w:rPr>
        <w:rFonts w:cs="Times New Roman"/>
      </w:rPr>
    </w:lvl>
    <w:lvl w:ilvl="8" w:tplc="0409001B" w:tentative="1">
      <w:start w:val="1"/>
      <w:numFmt w:val="lowerRoman"/>
      <w:lvlText w:val="%9."/>
      <w:lvlJc w:val="right"/>
      <w:pPr>
        <w:ind w:left="4344" w:hanging="420"/>
      </w:pPr>
      <w:rPr>
        <w:rFonts w:cs="Times New Roman"/>
      </w:rPr>
    </w:lvl>
  </w:abstractNum>
  <w:abstractNum w:abstractNumId="1">
    <w:nsid w:val="36E64E74"/>
    <w:multiLevelType w:val="hybridMultilevel"/>
    <w:tmpl w:val="10DC0890"/>
    <w:lvl w:ilvl="0" w:tplc="04090001">
      <w:start w:val="1"/>
      <w:numFmt w:val="bullet"/>
      <w:lvlText w:val=""/>
      <w:lvlJc w:val="left"/>
      <w:pPr>
        <w:ind w:left="1271" w:hanging="720"/>
      </w:pPr>
      <w:rPr>
        <w:rFonts w:ascii="Wingdings" w:hAnsi="Wingdings" w:hint="default"/>
        <w:b w:val="0"/>
      </w:rPr>
    </w:lvl>
    <w:lvl w:ilvl="1" w:tplc="04090019" w:tentative="1">
      <w:start w:val="1"/>
      <w:numFmt w:val="lowerLetter"/>
      <w:lvlText w:val="%2)"/>
      <w:lvlJc w:val="left"/>
      <w:pPr>
        <w:ind w:left="1391" w:hanging="420"/>
      </w:pPr>
      <w:rPr>
        <w:rFonts w:cs="Times New Roman"/>
      </w:rPr>
    </w:lvl>
    <w:lvl w:ilvl="2" w:tplc="0409001B" w:tentative="1">
      <w:start w:val="1"/>
      <w:numFmt w:val="lowerRoman"/>
      <w:lvlText w:val="%3."/>
      <w:lvlJc w:val="right"/>
      <w:pPr>
        <w:ind w:left="1811" w:hanging="420"/>
      </w:pPr>
      <w:rPr>
        <w:rFonts w:cs="Times New Roman"/>
      </w:rPr>
    </w:lvl>
    <w:lvl w:ilvl="3" w:tplc="0409000F" w:tentative="1">
      <w:start w:val="1"/>
      <w:numFmt w:val="decimal"/>
      <w:lvlText w:val="%4."/>
      <w:lvlJc w:val="left"/>
      <w:pPr>
        <w:ind w:left="2231" w:hanging="420"/>
      </w:pPr>
      <w:rPr>
        <w:rFonts w:cs="Times New Roman"/>
      </w:rPr>
    </w:lvl>
    <w:lvl w:ilvl="4" w:tplc="04090019" w:tentative="1">
      <w:start w:val="1"/>
      <w:numFmt w:val="lowerLetter"/>
      <w:lvlText w:val="%5)"/>
      <w:lvlJc w:val="left"/>
      <w:pPr>
        <w:ind w:left="2651" w:hanging="420"/>
      </w:pPr>
      <w:rPr>
        <w:rFonts w:cs="Times New Roman"/>
      </w:rPr>
    </w:lvl>
    <w:lvl w:ilvl="5" w:tplc="0409001B" w:tentative="1">
      <w:start w:val="1"/>
      <w:numFmt w:val="lowerRoman"/>
      <w:lvlText w:val="%6."/>
      <w:lvlJc w:val="right"/>
      <w:pPr>
        <w:ind w:left="3071" w:hanging="420"/>
      </w:pPr>
      <w:rPr>
        <w:rFonts w:cs="Times New Roman"/>
      </w:rPr>
    </w:lvl>
    <w:lvl w:ilvl="6" w:tplc="0409000F" w:tentative="1">
      <w:start w:val="1"/>
      <w:numFmt w:val="decimal"/>
      <w:lvlText w:val="%7."/>
      <w:lvlJc w:val="left"/>
      <w:pPr>
        <w:ind w:left="3491" w:hanging="420"/>
      </w:pPr>
      <w:rPr>
        <w:rFonts w:cs="Times New Roman"/>
      </w:rPr>
    </w:lvl>
    <w:lvl w:ilvl="7" w:tplc="04090019" w:tentative="1">
      <w:start w:val="1"/>
      <w:numFmt w:val="lowerLetter"/>
      <w:lvlText w:val="%8)"/>
      <w:lvlJc w:val="left"/>
      <w:pPr>
        <w:ind w:left="3911" w:hanging="420"/>
      </w:pPr>
      <w:rPr>
        <w:rFonts w:cs="Times New Roman"/>
      </w:rPr>
    </w:lvl>
    <w:lvl w:ilvl="8" w:tplc="0409001B" w:tentative="1">
      <w:start w:val="1"/>
      <w:numFmt w:val="lowerRoman"/>
      <w:lvlText w:val="%9."/>
      <w:lvlJc w:val="right"/>
      <w:pPr>
        <w:ind w:left="4331" w:hanging="420"/>
      </w:pPr>
      <w:rPr>
        <w:rFonts w:cs="Times New Roman"/>
      </w:rPr>
    </w:lvl>
  </w:abstractNum>
  <w:abstractNum w:abstractNumId="2">
    <w:nsid w:val="3D325ABF"/>
    <w:multiLevelType w:val="hybridMultilevel"/>
    <w:tmpl w:val="502AE62A"/>
    <w:lvl w:ilvl="0" w:tplc="D22A51B8">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560"/>
        </w:tabs>
        <w:ind w:left="1560" w:hanging="420"/>
      </w:pPr>
      <w:rPr>
        <w:rFonts w:cs="Times New Roman"/>
      </w:rPr>
    </w:lvl>
    <w:lvl w:ilvl="2" w:tplc="0409001B" w:tentative="1">
      <w:start w:val="1"/>
      <w:numFmt w:val="lowerRoman"/>
      <w:lvlText w:val="%3."/>
      <w:lvlJc w:val="right"/>
      <w:pPr>
        <w:tabs>
          <w:tab w:val="num" w:pos="1980"/>
        </w:tabs>
        <w:ind w:left="1980" w:hanging="420"/>
      </w:pPr>
      <w:rPr>
        <w:rFonts w:cs="Times New Roman"/>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abstractNum w:abstractNumId="3">
    <w:nsid w:val="5AB17F55"/>
    <w:multiLevelType w:val="hybridMultilevel"/>
    <w:tmpl w:val="524A64DA"/>
    <w:lvl w:ilvl="0" w:tplc="C3F4FEDE">
      <w:start w:val="1"/>
      <w:numFmt w:val="decimal"/>
      <w:lvlText w:val="%1、"/>
      <w:lvlJc w:val="left"/>
      <w:pPr>
        <w:ind w:left="1271" w:hanging="720"/>
      </w:pPr>
      <w:rPr>
        <w:rFonts w:cs="Times New Roman" w:hint="default"/>
        <w:b w:val="0"/>
      </w:rPr>
    </w:lvl>
    <w:lvl w:ilvl="1" w:tplc="04090019" w:tentative="1">
      <w:start w:val="1"/>
      <w:numFmt w:val="lowerLetter"/>
      <w:lvlText w:val="%2)"/>
      <w:lvlJc w:val="left"/>
      <w:pPr>
        <w:ind w:left="1391" w:hanging="420"/>
      </w:pPr>
      <w:rPr>
        <w:rFonts w:cs="Times New Roman"/>
      </w:rPr>
    </w:lvl>
    <w:lvl w:ilvl="2" w:tplc="0409001B" w:tentative="1">
      <w:start w:val="1"/>
      <w:numFmt w:val="lowerRoman"/>
      <w:lvlText w:val="%3."/>
      <w:lvlJc w:val="right"/>
      <w:pPr>
        <w:ind w:left="1811" w:hanging="420"/>
      </w:pPr>
      <w:rPr>
        <w:rFonts w:cs="Times New Roman"/>
      </w:rPr>
    </w:lvl>
    <w:lvl w:ilvl="3" w:tplc="0409000F" w:tentative="1">
      <w:start w:val="1"/>
      <w:numFmt w:val="decimal"/>
      <w:lvlText w:val="%4."/>
      <w:lvlJc w:val="left"/>
      <w:pPr>
        <w:ind w:left="2231" w:hanging="420"/>
      </w:pPr>
      <w:rPr>
        <w:rFonts w:cs="Times New Roman"/>
      </w:rPr>
    </w:lvl>
    <w:lvl w:ilvl="4" w:tplc="04090019" w:tentative="1">
      <w:start w:val="1"/>
      <w:numFmt w:val="lowerLetter"/>
      <w:lvlText w:val="%5)"/>
      <w:lvlJc w:val="left"/>
      <w:pPr>
        <w:ind w:left="2651" w:hanging="420"/>
      </w:pPr>
      <w:rPr>
        <w:rFonts w:cs="Times New Roman"/>
      </w:rPr>
    </w:lvl>
    <w:lvl w:ilvl="5" w:tplc="0409001B" w:tentative="1">
      <w:start w:val="1"/>
      <w:numFmt w:val="lowerRoman"/>
      <w:lvlText w:val="%6."/>
      <w:lvlJc w:val="right"/>
      <w:pPr>
        <w:ind w:left="3071" w:hanging="420"/>
      </w:pPr>
      <w:rPr>
        <w:rFonts w:cs="Times New Roman"/>
      </w:rPr>
    </w:lvl>
    <w:lvl w:ilvl="6" w:tplc="0409000F" w:tentative="1">
      <w:start w:val="1"/>
      <w:numFmt w:val="decimal"/>
      <w:lvlText w:val="%7."/>
      <w:lvlJc w:val="left"/>
      <w:pPr>
        <w:ind w:left="3491" w:hanging="420"/>
      </w:pPr>
      <w:rPr>
        <w:rFonts w:cs="Times New Roman"/>
      </w:rPr>
    </w:lvl>
    <w:lvl w:ilvl="7" w:tplc="04090019" w:tentative="1">
      <w:start w:val="1"/>
      <w:numFmt w:val="lowerLetter"/>
      <w:lvlText w:val="%8)"/>
      <w:lvlJc w:val="left"/>
      <w:pPr>
        <w:ind w:left="3911" w:hanging="420"/>
      </w:pPr>
      <w:rPr>
        <w:rFonts w:cs="Times New Roman"/>
      </w:rPr>
    </w:lvl>
    <w:lvl w:ilvl="8" w:tplc="0409001B" w:tentative="1">
      <w:start w:val="1"/>
      <w:numFmt w:val="lowerRoman"/>
      <w:lvlText w:val="%9."/>
      <w:lvlJc w:val="right"/>
      <w:pPr>
        <w:ind w:left="4331" w:hanging="420"/>
      </w:pPr>
      <w:rPr>
        <w:rFonts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45BE"/>
    <w:rsid w:val="0002024B"/>
    <w:rsid w:val="00045660"/>
    <w:rsid w:val="00057794"/>
    <w:rsid w:val="000E2EA5"/>
    <w:rsid w:val="000F6E7C"/>
    <w:rsid w:val="001029AA"/>
    <w:rsid w:val="00113630"/>
    <w:rsid w:val="001245BE"/>
    <w:rsid w:val="0016738C"/>
    <w:rsid w:val="00170071"/>
    <w:rsid w:val="001829CF"/>
    <w:rsid w:val="001E5C64"/>
    <w:rsid w:val="001F007A"/>
    <w:rsid w:val="00230119"/>
    <w:rsid w:val="0028387C"/>
    <w:rsid w:val="00327DFD"/>
    <w:rsid w:val="00344E2A"/>
    <w:rsid w:val="003E4FD9"/>
    <w:rsid w:val="00404CE1"/>
    <w:rsid w:val="00414C33"/>
    <w:rsid w:val="00415CFD"/>
    <w:rsid w:val="00452782"/>
    <w:rsid w:val="00491C5F"/>
    <w:rsid w:val="00493D6A"/>
    <w:rsid w:val="00513DF1"/>
    <w:rsid w:val="00532905"/>
    <w:rsid w:val="00545E96"/>
    <w:rsid w:val="005529F8"/>
    <w:rsid w:val="00555BD1"/>
    <w:rsid w:val="005D0E88"/>
    <w:rsid w:val="00665E53"/>
    <w:rsid w:val="006B0156"/>
    <w:rsid w:val="007017A3"/>
    <w:rsid w:val="00706B7F"/>
    <w:rsid w:val="00717436"/>
    <w:rsid w:val="00727C14"/>
    <w:rsid w:val="00736A54"/>
    <w:rsid w:val="00765D51"/>
    <w:rsid w:val="007C01DB"/>
    <w:rsid w:val="007D2855"/>
    <w:rsid w:val="008312BA"/>
    <w:rsid w:val="008634A5"/>
    <w:rsid w:val="0090267A"/>
    <w:rsid w:val="00905B44"/>
    <w:rsid w:val="00937782"/>
    <w:rsid w:val="00950307"/>
    <w:rsid w:val="00955C4A"/>
    <w:rsid w:val="0097453B"/>
    <w:rsid w:val="00A105D4"/>
    <w:rsid w:val="00AE1DBC"/>
    <w:rsid w:val="00B42FBA"/>
    <w:rsid w:val="00BA44DC"/>
    <w:rsid w:val="00BD1E2E"/>
    <w:rsid w:val="00C32A7A"/>
    <w:rsid w:val="00C440F8"/>
    <w:rsid w:val="00C81AE7"/>
    <w:rsid w:val="00D46006"/>
    <w:rsid w:val="00D86045"/>
    <w:rsid w:val="00DA3094"/>
    <w:rsid w:val="00E000C6"/>
    <w:rsid w:val="00E421B6"/>
    <w:rsid w:val="00E42E6E"/>
    <w:rsid w:val="00EA3990"/>
    <w:rsid w:val="00EB12A9"/>
    <w:rsid w:val="00EB625F"/>
    <w:rsid w:val="00EC34D6"/>
    <w:rsid w:val="00EC7A22"/>
    <w:rsid w:val="00F655D3"/>
    <w:rsid w:val="00F84384"/>
    <w:rsid w:val="00F86F0A"/>
    <w:rsid w:val="00F903BD"/>
    <w:rsid w:val="00FD2184"/>
    <w:rsid w:val="00FF17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5BE"/>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4566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45660"/>
    <w:rPr>
      <w:rFonts w:ascii="Times New Roman" w:eastAsia="宋体" w:hAnsi="Times New Roman" w:cs="Times New Roman"/>
      <w:sz w:val="18"/>
      <w:szCs w:val="18"/>
    </w:rPr>
  </w:style>
  <w:style w:type="paragraph" w:styleId="Footer">
    <w:name w:val="footer"/>
    <w:basedOn w:val="Normal"/>
    <w:link w:val="FooterChar"/>
    <w:uiPriority w:val="99"/>
    <w:semiHidden/>
    <w:rsid w:val="0004566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45660"/>
    <w:rPr>
      <w:rFonts w:ascii="Times New Roman" w:eastAsia="宋体" w:hAnsi="Times New Roman" w:cs="Times New Roman"/>
      <w:sz w:val="18"/>
      <w:szCs w:val="18"/>
    </w:rPr>
  </w:style>
  <w:style w:type="paragraph" w:styleId="ListParagraph">
    <w:name w:val="List Paragraph"/>
    <w:basedOn w:val="Normal"/>
    <w:uiPriority w:val="99"/>
    <w:qFormat/>
    <w:rsid w:val="00FF17C1"/>
    <w:pPr>
      <w:ind w:firstLineChars="200" w:firstLine="420"/>
    </w:pPr>
  </w:style>
  <w:style w:type="paragraph" w:styleId="PlainText">
    <w:name w:val="Plain Text"/>
    <w:basedOn w:val="Normal"/>
    <w:link w:val="PlainTextChar"/>
    <w:uiPriority w:val="99"/>
    <w:rsid w:val="00513DF1"/>
    <w:rPr>
      <w:rFonts w:ascii="宋体" w:hAnsi="Courier New" w:cs="Courier New"/>
      <w:szCs w:val="21"/>
    </w:rPr>
  </w:style>
  <w:style w:type="character" w:customStyle="1" w:styleId="PlainTextChar">
    <w:name w:val="Plain Text Char"/>
    <w:basedOn w:val="DefaultParagraphFont"/>
    <w:link w:val="PlainText"/>
    <w:uiPriority w:val="99"/>
    <w:locked/>
    <w:rsid w:val="00513DF1"/>
    <w:rPr>
      <w:rFonts w:ascii="宋体" w:eastAsia="宋体" w:hAnsi="Courier New" w:cs="Courier New"/>
      <w:sz w:val="21"/>
      <w:szCs w:val="21"/>
    </w:rPr>
  </w:style>
  <w:style w:type="table" w:styleId="TableGrid">
    <w:name w:val="Table Grid"/>
    <w:basedOn w:val="TableNormal"/>
    <w:uiPriority w:val="99"/>
    <w:rsid w:val="00513DF1"/>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96</TotalTime>
  <Pages>5</Pages>
  <Words>371</Words>
  <Characters>2121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32</cp:revision>
  <dcterms:created xsi:type="dcterms:W3CDTF">2012-06-14T16:18:00Z</dcterms:created>
  <dcterms:modified xsi:type="dcterms:W3CDTF">2012-06-15T08:44:00Z</dcterms:modified>
</cp:coreProperties>
</file>