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auto"/>
          <w:spacing w:val="0"/>
          <w:sz w:val="44"/>
          <w:szCs w:val="44"/>
          <w:lang w:eastAsia="zh-CN"/>
        </w:rPr>
        <w:t>股权协议书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 方: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住 址: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身份证号: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联系电话：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 方: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住 址: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身份证号: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联系电话：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 方: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住 址: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身份证号: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联系电话：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因共同投资设立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(以下简称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”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)事宜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特在友好协商基础上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根据《中华人民共和国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"http://www.64365.com/fagui/article-640315.aspx" \o "合同法" \t "http://www.64365.com/ask/_blank"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t>合同法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《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"http://www.64365.com/fagui/article-640325.aspx" \o "公司法" \t "http://www.64365.com/ask/_blank"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t>公司法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》等相关法律规定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达成如下协议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一、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拟设立的公司名称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住所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法定代表人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注册资本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经营范围及性质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1、公司名称: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2、住 所: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3、法定代表人: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4、注册资本: 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5、经营范围: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   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具体以工商部门批准经营的项目为准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)。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6、性 质:公司是依照《公司法》等相关法律规定成立的有限责任公司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各以其注册时认缴的出资额为限对公司承担责任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二、股东及其出资入股情况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公司由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股东共同投资设立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，启动资金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其中: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启动资金（股权）分配：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(1)甲方出资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占启动资金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（股权）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%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(2)乙方出资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占启动资金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（股权）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%;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方出资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占启动资金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（股权）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%;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)该启动资金主要用于公司前期开支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包括租赁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装修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购买办公设备等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如有剩余作为公司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成立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后的流动资金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股东不得撤回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)在公司账户开立前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该启动资金存放于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共同指定的临时账户(开户行: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账号: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成立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该临时账户内的余款将转入公司账户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均应于本协议签订之日起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日内将各应支付的启动资金转入上述临时账户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公司成立时需要缴纳的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注册资金(本)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届时根据股权比例按照公司章程规定条例出缴，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注册资本主要用于公司注册时使用,并用于公司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成立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后的流动资金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股东不得撤回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3、任一方股东违反上述约定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均应按本协议第八条第1款承担相应的违约责任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三、公司管理及职能分工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1、公司设董事会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，董事会成员由甲、乙、丙三方组成，经选举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为董事长，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为董事，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任期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均为两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聘任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</w:rPr>
        <w:t>总经理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负责公司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整体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的日常运营和管理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具体职责包括: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(1)办理公司设立登记手续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根据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公司运营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招聘员工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(财务会计人员须由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共同聘任);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(3)审批日常事项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涉及公司发展的重大事项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须按本协议第三条第5款处理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甲方财务审批权限为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元人民币以下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超过该权限数额的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共同签字认可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方可执行)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(4)公司日常经营需要的其他职责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3、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聘任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eastAsia="zh-CN"/>
        </w:rPr>
        <w:t>副总经理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,具体负责: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(1)对甲方的运营管理进行必要的协助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(2)检查公司财务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(3)监督甲方执行公司职务的行为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(4)公司章程规定的其他职责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4、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聘任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副总经理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,具体负责: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负责公司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录音棚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的日常运营和管理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工作；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的工资报酬为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元/月,乙方的工资报酬为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元/月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方的工资报酬为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元/月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均从临时账户或公司账户中支付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、重大事项处理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遇有如下重大事项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由董事会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达成一致决议后方可进行: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(1)拟由公司为股东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其他企业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个人提供担保的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(2)决定公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司的经营方针和投资计划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(3)《公司法》第三十八条规定的其他事项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对于上述重大事项的决策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意见不一致的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在不损害公司利益的原则下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按如下方式处理: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                                                        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7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、除上述重大事项需要讨论外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一致同意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每周进行一次的股东例行会议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对公司上阶段经营情况进行总结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并对公司下阶段的运营进行计划部署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四、资金、财务管理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1、公司成立前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资金由临时账户统一收支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并由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共同监管和使用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一方对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其他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资金使用有异议的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，其他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须给出合理解释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否则一方有权要求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其他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赔偿损失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2、公司成立后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资金将由开立的公司账户统一收支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财务统一交由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共同聘任的财务会计人员处理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公司账目应做到日清月结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并及时提供相关报表交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签字认可备案.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五、盈亏分配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1、利润和亏损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按照实缴的出资比例分享和承担.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2、公司税后利润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在弥补公司前季度亏损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并提取法定公积金(税后利润的10%)后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方可进行股东分红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股东分红的具体制度为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(1)分红的时间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每季度第一个月第一日分取上个季度利润.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(2)分红的数额为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上个季度剩余利润的60%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按实缴的出资比例分取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(3)公司的法定公积金累计达到公司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启动资金的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50%以上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可不再提取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转股或退股的约定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1、转股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：合同签订起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年内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股东不得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擅自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转让股权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自第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年起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其他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股东同意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，一方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股东可进行股权转让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此时未转让方对拟转让股权享有优先受让权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若一方股东将其股权转让予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其他股东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导致公司性质变更的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转让方应负责办理相应的变更登记等手续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若因该股权转让违法导致公司丧失法人资格的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转让方应承担主要责任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若拟将股份转让予第三方的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第三方的资金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管理能力等条件不得低于转让方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且应另行征得未转让方的同意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转让方违反上述约定转让股权的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转让无效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转让方应向未转让方支付违约金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2、退股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(1)一方股东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须先清偿其对公司的个人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instrText xml:space="preserve"> HYPERLINK "http://www.64365.com/zs/zqzw/" \o "债务" \t "http://www.64365.com/ask/_blank"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3"/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t>债务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(包括但不限于该股东向公司借款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该股东行为使公司遭受损失而须向公司赔偿等)且征得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其他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股东的书面同意后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方可退股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否则退股无效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拟退股方仍应享受和承担股东的权利和义务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(2)股东退股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若公司有盈利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则公司总盈利部分的60%将按照股东实缴的出资比例分配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另外40%作为公司的资产折旧费用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退股方不得要求分配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分红后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退股方方可将其原总投资额退回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若公司无盈利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则公司现有总资产的80%将按照股东出资比例由进行分配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另外20%作为公司的资产折旧费用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退股方不得要求分配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此种情况下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退股方不得再要求退回其原总投资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(3)任何时候退股均以现金结算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(4)因一方退股导致公司性质发生改变的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退股方应负责办理退股后的变更登记事宜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3、增资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若公司储备资金不足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需要增资的,各股东按出资比例增加出资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若全体股东同意也可根据具体情况协商确定其他的增资办法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若增加第三方入股的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第三方应承认本协议内容并分享和承担本协议下股东的权利和义务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同时入股事宜须征得全体股东的一致同意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协议的解除或终止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1、发生以下情形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本协议即终止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(1)公司因客观原因未能设立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(2)公司营业执照被依法吊销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(3)公司被依法宣告破产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(4)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一致同意解除本协议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2、本协议解除后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(1)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共同进行清算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必要时可聘请中立方参与清算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(2)若清算后有剩余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须在公司清偿全部债务后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方可要求返还出资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按出资比例分配剩余财产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(3)若清算后有亏损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各方以出资比例分担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遇有股东须对公司债务承担连带责任的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各方以出资比例偿还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违约责任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1、任一方违反协议约定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未足额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按时缴付出资的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须在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日内补足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由此造成公司未能如期成立或给公司造成损失的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须向公司和守约方承担赔偿责任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2、除上述出资违约外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任一方违反本协议约定使公司利益遭受损失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须向公司承担赔偿责任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并向守约方支付违约金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元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3、本协议约定的其他违约责任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u w:val="single"/>
          <w:lang w:val="en-US" w:eastAsia="zh-CN"/>
        </w:rPr>
        <w:t>合同期内，若一方股东因犯重大错误，其他两方股东一致认为其在公司经营期间不作为，未履行其基本义务，则其他两方股东有权与其协商以原始价格购回其股份，稀释其股权。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其他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1、本协议自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签字画押之日起生效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未尽事宜由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另行签订补充协议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补充协议与本协议具有同等的法律效力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2、本协议约定中涉及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内部权利义务的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若与公司章程不一致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以本协议为准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3、因本协议发生争议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应尽量协商解决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如协商不成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可将争议提交至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绍兴市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人民法院诉讼解决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4、本协议一式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份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，甲、乙、丙三方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各执一份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具有同等的法律效力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right="0" w:right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甲方(签章):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乙方(签章):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eastAsia="zh-CN"/>
        </w:rPr>
        <w:t>丙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方(签章):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签订时间: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>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4"/>
          <w:szCs w:val="24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395390">
    <w:nsid w:val="56FC9B3E"/>
    <w:multiLevelType w:val="singleLevel"/>
    <w:tmpl w:val="56FC9B3E"/>
    <w:lvl w:ilvl="0" w:tentative="1">
      <w:start w:val="3"/>
      <w:numFmt w:val="decimal"/>
      <w:suff w:val="nothing"/>
      <w:lvlText w:val="(%1)"/>
      <w:lvlJc w:val="left"/>
    </w:lvl>
  </w:abstractNum>
  <w:abstractNum w:abstractNumId="1459395588">
    <w:nsid w:val="56FC9C04"/>
    <w:multiLevelType w:val="singleLevel"/>
    <w:tmpl w:val="56FC9C04"/>
    <w:lvl w:ilvl="0" w:tentative="1">
      <w:start w:val="6"/>
      <w:numFmt w:val="chineseCounting"/>
      <w:suff w:val="nothing"/>
      <w:lvlText w:val="%1、"/>
      <w:lvlJc w:val="left"/>
    </w:lvl>
  </w:abstractNum>
  <w:num w:numId="1">
    <w:abstractNumId w:val="1459395390"/>
  </w:num>
  <w:num w:numId="2">
    <w:abstractNumId w:val="14593955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A61982"/>
    <w:rsid w:val="10687A42"/>
    <w:rsid w:val="21103C0C"/>
    <w:rsid w:val="2B9B39B0"/>
    <w:rsid w:val="2C9C262E"/>
    <w:rsid w:val="2CD74E22"/>
    <w:rsid w:val="30C07963"/>
    <w:rsid w:val="3844504E"/>
    <w:rsid w:val="40E43814"/>
    <w:rsid w:val="4639602E"/>
    <w:rsid w:val="4C56730E"/>
    <w:rsid w:val="51343C34"/>
    <w:rsid w:val="54DF4542"/>
    <w:rsid w:val="56FF2D86"/>
    <w:rsid w:val="5861048A"/>
    <w:rsid w:val="5B0B4DDD"/>
    <w:rsid w:val="70694A47"/>
    <w:rsid w:val="72CD6B60"/>
    <w:rsid w:val="78A61982"/>
    <w:rsid w:val="7E691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2016-03-30T08:57:00Z</dcterms:created>
  <dc:creator>Administrator</dc:creator>
  <cp:lastModifiedBy>Administrator</cp:lastModifiedBy>
  <dcterms:modified xsi:type="dcterms:W3CDTF">2016-04-07T02:56:11Z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