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5DC" w:rsidRPr="009905DC" w:rsidRDefault="009905DC" w:rsidP="009905DC">
      <w:pPr>
        <w:widowControl/>
        <w:shd w:val="clear" w:color="auto" w:fill="FFFFFF"/>
        <w:spacing w:before="100" w:beforeAutospacing="1" w:after="360" w:line="375" w:lineRule="atLeast"/>
        <w:jc w:val="left"/>
        <w:outlineLvl w:val="0"/>
        <w:rPr>
          <w:rFonts w:ascii="微软雅黑" w:eastAsia="微软雅黑" w:hAnsi="微软雅黑" w:cs="宋体"/>
          <w:b/>
          <w:bCs/>
          <w:color w:val="332E38"/>
          <w:kern w:val="36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b/>
          <w:bCs/>
          <w:color w:val="332E38"/>
          <w:kern w:val="36"/>
          <w:sz w:val="24"/>
          <w:szCs w:val="24"/>
        </w:rPr>
        <w:t>原创•观点」最全OKR解析：OKR到底是啥？OKR和KPI哪个更适合我们？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noProof/>
          <w:color w:val="332E38"/>
          <w:kern w:val="0"/>
          <w:sz w:val="24"/>
          <w:szCs w:val="24"/>
        </w:rPr>
        <w:drawing>
          <wp:inline distT="0" distB="0" distL="0" distR="0">
            <wp:extent cx="5067300" cy="609600"/>
            <wp:effectExtent l="0" t="0" r="0" b="0"/>
            <wp:docPr id="1" name="图片 1" descr="http://www.ghrlib.com/wp-content/uploads/2014/07/%E5%91%A8%E5%9B%9B%E8%A7%82%E7%82%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hrlib.com/wp-content/uploads/2014/07/%E5%91%A8%E5%9B%9B%E8%A7%82%E7%82%B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b/>
          <w:bCs/>
          <w:color w:val="332E38"/>
          <w:kern w:val="0"/>
          <w:sz w:val="24"/>
          <w:szCs w:val="24"/>
        </w:rPr>
        <w:t>「</w:t>
      </w:r>
      <w:hyperlink r:id="rId9" w:tgtFrame="_new" w:tooltip="GHR" w:history="1">
        <w:r w:rsidRPr="009905DC">
          <w:rPr>
            <w:rFonts w:ascii="微软雅黑" w:eastAsia="微软雅黑" w:hAnsi="微软雅黑" w:cs="宋体" w:hint="eastAsia"/>
            <w:b/>
            <w:bCs/>
            <w:color w:val="3355CC"/>
            <w:kern w:val="0"/>
            <w:sz w:val="24"/>
            <w:szCs w:val="24"/>
          </w:rPr>
          <w:t>GHR</w:t>
        </w:r>
      </w:hyperlink>
      <w:r w:rsidRPr="009905DC">
        <w:rPr>
          <w:rFonts w:ascii="微软雅黑" w:eastAsia="微软雅黑" w:hAnsi="微软雅黑" w:cs="宋体" w:hint="eastAsia"/>
          <w:b/>
          <w:bCs/>
          <w:color w:val="332E38"/>
          <w:kern w:val="0"/>
          <w:sz w:val="24"/>
          <w:szCs w:val="24"/>
        </w:rPr>
        <w:t>•观点」用理性思维来冷却火热现象、预知尚未发生的未来、系统剖析企业管理模式。欢迎优质原创投稿，一经采用将发布在GHR60万用户平台。投稿请邮件至</w:t>
      </w:r>
      <w:r w:rsidRPr="009905DC">
        <w:rPr>
          <w:rFonts w:ascii="微软雅黑" w:eastAsia="微软雅黑" w:hAnsi="微软雅黑" w:cs="宋体"/>
          <w:b/>
          <w:bCs/>
          <w:color w:val="332E38"/>
          <w:kern w:val="0"/>
          <w:sz w:val="24"/>
          <w:szCs w:val="24"/>
        </w:rPr>
        <w:fldChar w:fldCharType="begin"/>
      </w:r>
      <w:r w:rsidRPr="009905DC">
        <w:rPr>
          <w:rFonts w:ascii="微软雅黑" w:eastAsia="微软雅黑" w:hAnsi="微软雅黑" w:cs="宋体"/>
          <w:b/>
          <w:bCs/>
          <w:color w:val="332E38"/>
          <w:kern w:val="0"/>
          <w:sz w:val="24"/>
          <w:szCs w:val="24"/>
        </w:rPr>
        <w:instrText xml:space="preserve"> HYPERLINK "mailto:share@ghrlib.com" \t "_new" </w:instrText>
      </w:r>
      <w:r w:rsidRPr="009905DC">
        <w:rPr>
          <w:rFonts w:ascii="微软雅黑" w:eastAsia="微软雅黑" w:hAnsi="微软雅黑" w:cs="宋体"/>
          <w:b/>
          <w:bCs/>
          <w:color w:val="332E38"/>
          <w:kern w:val="0"/>
          <w:sz w:val="24"/>
          <w:szCs w:val="24"/>
        </w:rPr>
        <w:fldChar w:fldCharType="separate"/>
      </w:r>
      <w:r w:rsidRPr="009905DC">
        <w:rPr>
          <w:rFonts w:ascii="微软雅黑" w:eastAsia="微软雅黑" w:hAnsi="微软雅黑" w:cs="宋体" w:hint="eastAsia"/>
          <w:b/>
          <w:bCs/>
          <w:color w:val="3355CC"/>
          <w:kern w:val="0"/>
          <w:sz w:val="24"/>
          <w:szCs w:val="24"/>
        </w:rPr>
        <w:t>share@ghrlib.com</w:t>
      </w:r>
      <w:r w:rsidRPr="009905DC">
        <w:rPr>
          <w:rFonts w:ascii="微软雅黑" w:eastAsia="微软雅黑" w:hAnsi="微软雅黑" w:cs="宋体"/>
          <w:b/>
          <w:bCs/>
          <w:color w:val="332E38"/>
          <w:kern w:val="0"/>
          <w:sz w:val="24"/>
          <w:szCs w:val="24"/>
        </w:rPr>
        <w:fldChar w:fldCharType="end"/>
      </w:r>
      <w:r w:rsidRPr="009905DC">
        <w:rPr>
          <w:rFonts w:ascii="微软雅黑" w:eastAsia="微软雅黑" w:hAnsi="微软雅黑" w:cs="宋体" w:hint="eastAsia"/>
          <w:b/>
          <w:bCs/>
          <w:color w:val="332E38"/>
          <w:kern w:val="0"/>
          <w:sz w:val="24"/>
          <w:szCs w:val="24"/>
        </w:rPr>
        <w:t>，或ghrlib.com“发起投稿”。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本文作者是</w:t>
      </w:r>
      <w:proofErr w:type="gramStart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徐圣宇</w:t>
      </w:r>
      <w:proofErr w:type="gramEnd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，由作者本人投稿，授权GHR编辑发布，转载请注明作者、 转自</w:t>
      </w:r>
      <w:hyperlink r:id="rId10" w:tgtFrame="_new" w:tooltip="环球人力资源智库" w:history="1">
        <w:r w:rsidRPr="009905DC">
          <w:rPr>
            <w:rFonts w:ascii="微软雅黑" w:eastAsia="微软雅黑" w:hAnsi="微软雅黑" w:cs="宋体" w:hint="eastAsia"/>
            <w:color w:val="3355CC"/>
            <w:kern w:val="0"/>
            <w:sz w:val="24"/>
            <w:szCs w:val="24"/>
          </w:rPr>
          <w:t>环球</w:t>
        </w:r>
        <w:proofErr w:type="gramStart"/>
        <w:r w:rsidRPr="009905DC">
          <w:rPr>
            <w:rFonts w:ascii="微软雅黑" w:eastAsia="微软雅黑" w:hAnsi="微软雅黑" w:cs="宋体" w:hint="eastAsia"/>
            <w:color w:val="3355CC"/>
            <w:kern w:val="0"/>
            <w:sz w:val="24"/>
            <w:szCs w:val="24"/>
          </w:rPr>
          <w:t>人力资源智库</w:t>
        </w:r>
        <w:proofErr w:type="gramEnd"/>
      </w:hyperlink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及本文链接。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b/>
          <w:bCs/>
          <w:color w:val="332E38"/>
          <w:kern w:val="0"/>
          <w:sz w:val="24"/>
          <w:szCs w:val="24"/>
        </w:rPr>
        <w:t>引子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信息来得越来越容易，我们也变得越来越懒得消化了。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最近，关于谷歌OKR的资料在各种圈子、群组里被反复分享，初时有人</w:t>
      </w:r>
      <w:proofErr w:type="gramStart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将之抖出来</w:t>
      </w:r>
      <w:proofErr w:type="gramEnd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比作神兵利刃，后来又被各种抱有奇思妙想的人</w:t>
      </w:r>
      <w:proofErr w:type="gramStart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祭出来</w:t>
      </w:r>
      <w:proofErr w:type="gramEnd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作为各色稀奇古怪观点的论据（更有人翻出多年的旧公案，捏着鼻子在那儿装腔作势），譬如：“你看，人家都不考指标的呀！”“扔掉KPI跟Google学习OKR管理方法”“你看，人家考核多简单呀！”“你看，绩效考核毁了索尼！”。作为一个前咨询顾问、一个反复被刁难的HR、一个没有在谷歌干过的土鳖，笔者不得不认真对待这件事情了。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lastRenderedPageBreak/>
        <w:t>为此，笔者先是查阅了一些资料：二手的、一手的，书面的、视频的；然后又有幸搭上了一位被谷歌雇过的朋友S。大致是厘清了谷歌OKR以及相关措施的“真相”。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b/>
          <w:bCs/>
          <w:color w:val="332E38"/>
          <w:kern w:val="0"/>
          <w:sz w:val="24"/>
          <w:szCs w:val="24"/>
        </w:rPr>
        <w:t>背景：OKRs编年史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1954年，彼得·德鲁克在《管理的实践》一书中，明确地提出目标管理（MBO）的重要性和方法。</w:t>
      </w:r>
    </w:p>
    <w:p w:rsidR="004E63E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1976年左右，因</w:t>
      </w:r>
      <w:proofErr w:type="gramStart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特</w:t>
      </w:r>
      <w:proofErr w:type="gramEnd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尔为实现从存储器往处理器的转型，希望找到一个方法，同步工作重心、统御工作目标，实现“上下同欲”。当时，作为德鲁克忠诚信徒的安迪·格拉夫，打着“HOM（High output Management）”的大旗，发明、推行了“OKRs”。所以，OKR天生就有两个典型特征：</w:t>
      </w:r>
    </w:p>
    <w:p w:rsidR="004E63E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1）在精不在多——因为它是用来明确工作重心的（set one's priorities）；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bookmarkStart w:id="0" w:name="_GoBack"/>
      <w:bookmarkEnd w:id="0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2）全体公开、透明——当你能够看到你的同级（peers）、小老板（直接上级）、中老板（间接上级）、大老板（BOSS）的目标时，你至少会把你跑偏的罗盘调整一下方向吧？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 xml:space="preserve">类似的，同一时期Oracle的老板Larry Ellison，在Oracle搞了个MOKRs（Mission, Objectives, and Key Results (MOKRs） 。约翰·杜尔（John </w:t>
      </w:r>
      <w:proofErr w:type="spellStart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Doerr</w:t>
      </w:r>
      <w:proofErr w:type="spellEnd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）因为当时在Intel效力，对这个工具深以为然。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lastRenderedPageBreak/>
        <w:t>1999年，已经是</w:t>
      </w:r>
      <w:proofErr w:type="gramStart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知名风投</w:t>
      </w:r>
      <w:proofErr w:type="gramEnd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KPCB（</w:t>
      </w:r>
      <w:proofErr w:type="spellStart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KPCB</w:t>
      </w:r>
      <w:proofErr w:type="spellEnd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是一家投了无数</w:t>
      </w:r>
      <w:proofErr w:type="gramStart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知名科技</w:t>
      </w:r>
      <w:proofErr w:type="gramEnd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企业的极富盛名的机构）合伙人的约翰·杜尔，作为谷歌的董事，把这套流程带给了谷歌的Larry和Sergey。经过几个季度的尝试和纠结，OKR在谷歌终于得以实施。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由于谷歌的成功，OKRs方法在</w:t>
      </w:r>
      <w:proofErr w:type="spellStart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Linkedin</w:t>
      </w:r>
      <w:proofErr w:type="spellEnd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、</w:t>
      </w:r>
      <w:proofErr w:type="spellStart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Zynga</w:t>
      </w:r>
      <w:proofErr w:type="spellEnd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等公司风靡。后来，谷歌在所有它所投资的企业，都要专门进行OKR系统的</w:t>
      </w:r>
      <w:r w:rsidRPr="009905DC">
        <w:rPr>
          <w:rFonts w:ascii="微软雅黑" w:eastAsia="微软雅黑" w:hAnsi="微软雅黑" w:cs="宋体"/>
          <w:color w:val="332E38"/>
          <w:kern w:val="0"/>
          <w:sz w:val="24"/>
          <w:szCs w:val="24"/>
        </w:rPr>
        <w:fldChar w:fldCharType="begin"/>
      </w:r>
      <w:r w:rsidRPr="009905DC">
        <w:rPr>
          <w:rFonts w:ascii="微软雅黑" w:eastAsia="微软雅黑" w:hAnsi="微软雅黑" w:cs="宋体"/>
          <w:color w:val="332E38"/>
          <w:kern w:val="0"/>
          <w:sz w:val="24"/>
          <w:szCs w:val="24"/>
        </w:rPr>
        <w:instrText xml:space="preserve"> HYPERLINK "http://www.ghrlib.com/public" \o "培训" \t "_new" </w:instrText>
      </w:r>
      <w:r w:rsidRPr="009905DC">
        <w:rPr>
          <w:rFonts w:ascii="微软雅黑" w:eastAsia="微软雅黑" w:hAnsi="微软雅黑" w:cs="宋体"/>
          <w:color w:val="332E38"/>
          <w:kern w:val="0"/>
          <w:sz w:val="24"/>
          <w:szCs w:val="24"/>
        </w:rPr>
        <w:fldChar w:fldCharType="separate"/>
      </w:r>
      <w:r w:rsidRPr="009905DC">
        <w:rPr>
          <w:rFonts w:ascii="微软雅黑" w:eastAsia="微软雅黑" w:hAnsi="微软雅黑" w:cs="宋体" w:hint="eastAsia"/>
          <w:color w:val="3355CC"/>
          <w:kern w:val="0"/>
          <w:sz w:val="24"/>
          <w:szCs w:val="24"/>
        </w:rPr>
        <w:t>培训</w:t>
      </w:r>
      <w:r w:rsidRPr="009905DC">
        <w:rPr>
          <w:rFonts w:ascii="微软雅黑" w:eastAsia="微软雅黑" w:hAnsi="微软雅黑" w:cs="宋体"/>
          <w:color w:val="332E38"/>
          <w:kern w:val="0"/>
          <w:sz w:val="24"/>
          <w:szCs w:val="24"/>
        </w:rPr>
        <w:fldChar w:fldCharType="end"/>
      </w: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和实施（杜尔本人介绍）。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b/>
          <w:bCs/>
          <w:color w:val="332E38"/>
          <w:kern w:val="0"/>
          <w:sz w:val="24"/>
          <w:szCs w:val="24"/>
        </w:rPr>
        <w:t>回顾：OKRs的操作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OKRs因为已经被很多公司应用，各公司应用过程中各有变化。我们还是拿武林地位最高的谷歌说话。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OKRs是一套目标沟通、制定、展示和回顾的流程。它以季度为单位，对目标进行管理。我们以年度第一个季度为例，说明具体流程：</w:t>
      </w:r>
    </w:p>
    <w:p w:rsidR="009905DC" w:rsidRPr="009905DC" w:rsidRDefault="009905DC" w:rsidP="009905D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每年11月，集思广益下一年Q1目标，然后分系统内部分享、沟通</w:t>
      </w:r>
    </w:p>
    <w:p w:rsidR="009905DC" w:rsidRPr="009905DC" w:rsidRDefault="009905DC" w:rsidP="009905D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每年12月，在公司层面沟通下一年及Q1目标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员工结合组织目标，起草个人目标</w:t>
      </w:r>
    </w:p>
    <w:p w:rsidR="009905DC" w:rsidRPr="009905DC" w:rsidRDefault="009905DC" w:rsidP="009905D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下年1月初，在公司、团队不同层级会议上，汇报团队&amp;个人目标</w:t>
      </w:r>
    </w:p>
    <w:p w:rsidR="009905DC" w:rsidRPr="009905DC" w:rsidRDefault="009905DC" w:rsidP="009905D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1月-3月，目标监控</w:t>
      </w:r>
    </w:p>
    <w:p w:rsidR="009905DC" w:rsidRPr="009905DC" w:rsidRDefault="009905DC" w:rsidP="009905D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3月底，为目标打分并且沟通，同时重复上述过程设定第二季度目标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 xml:space="preserve">Google Ventures的Rick </w:t>
      </w:r>
      <w:proofErr w:type="spellStart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Klau</w:t>
      </w:r>
      <w:proofErr w:type="spellEnd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有个视频，专门介绍了OKRs。这里将其中的要点做了摘录，并与传统的以KPI为代表的绩效管理方式进行了对比：</w:t>
      </w:r>
    </w:p>
    <w:p w:rsidR="009905DC" w:rsidRPr="009905DC" w:rsidRDefault="009905DC" w:rsidP="009905D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lastRenderedPageBreak/>
        <w:t>OKRs要可量化的（SMART OKRs）——这与KPI要求没什么不同</w:t>
      </w:r>
    </w:p>
    <w:p w:rsidR="009905DC" w:rsidRPr="009905DC" w:rsidRDefault="009905DC" w:rsidP="009905D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OKRs中，最多5个O，每个O最多4个KRs——这与KPI要求也一致，只不过KPI一般可以5-8个</w:t>
      </w:r>
    </w:p>
    <w:p w:rsidR="009905DC" w:rsidRPr="009905DC" w:rsidRDefault="009905DC" w:rsidP="009905D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公司、团队、个人都有自己的OKRs，而且必须达成一致——这与传统KPI类似</w:t>
      </w:r>
    </w:p>
    <w:p w:rsidR="009905DC" w:rsidRPr="009905DC" w:rsidRDefault="009905DC" w:rsidP="009905D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OKRs每季度都打分，并且公示——这与传统KPI类似</w:t>
      </w:r>
    </w:p>
    <w:p w:rsidR="009905DC" w:rsidRPr="009905DC" w:rsidRDefault="009905DC" w:rsidP="009905D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OKRs要是有野心的，有一些挑战的，有些让你不舒服的（按照谷歌的说法，Achieving 65% of the impossible is better than 100% of the ordinary）。正常完成时，以0~1.0分值计分，分数0.6-0.7是比较合适（这被称为“sweet spot”）；如果分数低于0.4，你就该思考，那个项目究竟是不是应该继续进行下去。要注意，0.4以下并不意味着失败，而是明确什么东西不重要及发现问题的方式。——这与KPI要求“跳一跳够得着”看似类似，然而更鼓励设置挑战性目标</w:t>
      </w:r>
    </w:p>
    <w:p w:rsidR="009905DC" w:rsidRPr="009905DC" w:rsidRDefault="009905DC" w:rsidP="009905D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每个人的OKRs在全公司都是公开透明的——这一点较传统的KPI操作走得更远，传统上，很多企业能够公示考核结果就已经不错了</w:t>
      </w:r>
    </w:p>
    <w:p w:rsidR="009905DC" w:rsidRPr="009905DC" w:rsidRDefault="009905DC" w:rsidP="009905D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60%的O最初来源于底层——这不同于传统KPI操作方式。传统上，我们用KPI“解码”公司战略，更多的是一个自上而下的过程（虽然过程中也会强调自上而下、自下而上的双向沟通）</w:t>
      </w:r>
    </w:p>
    <w:p w:rsidR="009905DC" w:rsidRPr="009905DC" w:rsidRDefault="009905DC" w:rsidP="009905D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OKRs结果不用过于考核——这明显违背了我们传统的“绩效管理”理念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b/>
          <w:bCs/>
          <w:color w:val="332E38"/>
          <w:kern w:val="0"/>
          <w:sz w:val="24"/>
          <w:szCs w:val="24"/>
        </w:rPr>
        <w:t>分析：OKRs体系的优势和疑问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lastRenderedPageBreak/>
        <w:t>相对于传统的KPI方式，OKRs将工作重心从“考核”回归到了“管理”。以前绩效管理整天围绕着“考核”转，离数字、公式很近，离目标、管理很远；OKRs摇身一变，把大家的目光转移到了真正重要的事情上来：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1）对于员工而已，OKRs化被动为主动，让员工敢想、敢干。以前的操作方式，由于直接涉及到利益，目标设定变成上下级斗智斗勇、尔虞我诈的谈判过程，员工有想法也不一定提。剥离了直接利益因素之后，员工只要认为有利于公司发展，就会“敢为人先”。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2）对于企业目标而言，OKRs化单项发送为主动链接，加强了企业目标的牵引效果。通过目标公开、透明管理，让员工的思想和步伐跟得上公司、团队目标；此外，一旦目标公示，在群众的火眼金睛下，哪个员工会消极怠工呢？ 这也为peer-review提供了良好的基础。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b/>
          <w:bCs/>
          <w:color w:val="332E38"/>
          <w:kern w:val="0"/>
          <w:sz w:val="24"/>
          <w:szCs w:val="24"/>
        </w:rPr>
        <w:t>有两个问题，一个大家必然会问；另一个也许会问：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b/>
          <w:bCs/>
          <w:color w:val="332E38"/>
          <w:kern w:val="0"/>
          <w:sz w:val="24"/>
          <w:szCs w:val="24"/>
        </w:rPr>
        <w:t>第一，评分完、沟通了就没事儿了？谷歌难道真的不考核员工吗？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是的，当季表现并不会像我们想象的，有配套的激励机制。这也是为什么很多人认为“谷歌没有考核”的原因。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然而这并不是说谷歌不考核员工。谷歌每年都会做两次正式的focal review——这由自评和他评（peer reviews）两部分构成：自评要求填写个人自上次review之后的主要成就与贡献、个人的强项及待提升项；他</w:t>
      </w:r>
      <w:proofErr w:type="gramStart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评要求</w:t>
      </w:r>
      <w:proofErr w:type="gramEnd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选出（往往上级指派部分）3-8个与自己相熟的人，内容与自评类似，只是要求peers对被评估人进</w:t>
      </w: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lastRenderedPageBreak/>
        <w:t>行相对排序，以方便奖金发放。Review之后会有相应的薪资、奖金调整机制。很多企业都采取类似的方式，只不过维度上略有差异——有的公司会单独将直接上级单列出来，作为一个重要维度。谷歌之所以没有，相信与其“民主化”的管理理念有关。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当然，谷歌似乎也没有一个明确的项目奖金计算“公式”（这是HR们最喜闻乐见的）——决定奖金额度的，在于项目的重要程度：奖金不是根据工作量分配，而是依赖于项目的重要程度。即使你负责一个非常小并且在其他人看来是超乎目前应用水平，或者毫无实际应用的软件产品，但是只要你能证明你的想法正确，那么你的奖金同样数目不菲。怎么判断项目重要程度的？也是</w:t>
      </w:r>
      <w:proofErr w:type="gramStart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”</w:t>
      </w:r>
      <w:proofErr w:type="gramEnd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peer-review——其中有一条，要求同事评价被评估人的project情况，由此作为判断依据。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配合每个季度的目标回顾，每个季度末，公司会将每一个项目向所有员工公示。贴上每个人的名字、照片。在这种高强度“曝光”机制下，谷歌的员工必然十分投入。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b/>
          <w:bCs/>
          <w:color w:val="332E38"/>
          <w:kern w:val="0"/>
          <w:sz w:val="24"/>
          <w:szCs w:val="24"/>
        </w:rPr>
        <w:t>第二，为什么以季度为单位？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又一翻研究之后，我发现上这样的：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首先，需要说明的是，谷歌是以季度为单位，进行一轮公司层级的目标回顾与设定——与我们常常做得（半）年度目标回顾与设定而已，是更快而不是更慢——也就是说，这是一个更敏捷的目标管理流程。谷歌的一个工程师说：At Google, a year is like a decade…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lastRenderedPageBreak/>
        <w:t>其次，对于员工来说，每个季度这个周期其实太长。我曾试着问过我们不少同事:请你罗列一下下个季度关键目标和事项。结果大部分人能够明确说出下1-2个月的，但是再远一些其实并不能说的很清楚——因为可能的变动比较多。难道谷歌工作计划都这么清晰吗？或者谷歌的员工都是超级预言家吗？其实不是这样。在OKR流程之下，谷歌的员工有另外一个工作习惯：Snippet。Snippet也不神奇，实质上是一个结构性的邮件周报机制，每周末，每位员工都会以邮件的形式明确三个方面内容：1）本周工作回顾；2）下周计划；3）支持需求。工作回顾或者计划都会简单的把该周的工作事项、目标、计划及成果罗列出来，之后将Snippet发送给固定的几个人，作为工作过程沟通。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所以总体上，谷歌实际采取的是“周Snippet+季度OKRs+半年度focal review”的目标管理及人员考评机制。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b/>
          <w:bCs/>
          <w:color w:val="332E38"/>
          <w:kern w:val="0"/>
          <w:sz w:val="24"/>
          <w:szCs w:val="24"/>
        </w:rPr>
        <w:t>总结：我们可以借鉴什么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第一， 没有利益纠结的目标管理，反而更能激发员工积极创见、参与——保证“敢想”。这一点在这个变化越来越快的时代，越发重要。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第二，缺了利益“护航”，需要补充采取合适的方式激励员工为目标奋斗——保证“敢干”。谷歌采取了公示的方式，你也可以有其他方法。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第三，不对人员评估工作耍花腔——一个人表现如何，直接上级、同事一定看得清清楚楚，把本来就应该他们做得事情还给他们——同级也好、上级也罢，只要评价要求说得明白、评估有依据，总能比较客观的反应实际的。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lastRenderedPageBreak/>
        <w:t>第四，慎思之，明辨之，笃行之。谷歌的OKRs是以季度为周期，因为他们有Snippet作为补充；很多美国其他公司则是以更短地周期运作OKRs——比如月度——可能是因为他们公司更小、更灵活，也可能是因为他们以OKRs流程</w:t>
      </w:r>
      <w:proofErr w:type="gramStart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一</w:t>
      </w:r>
      <w:proofErr w:type="gramEnd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以贯之，没有周Snippet之类的补充机制。你怎么做，完全取决于你公司的业务要求、机制设计以及传统习惯方面的权衡。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第五，不要希图找到药到病除的灵丹妙药——OKRs、Snippet的过程都是枯燥的，都需要周而复始地做下去，需要良好的习惯支持。在“鸡汤集中营”（微信）里，似乎所有的问题都不是问题——你可以学习、比对和借鉴，但不能轻易地相信这种因果关系——那你可就真给街头卖</w:t>
      </w:r>
      <w:proofErr w:type="gramStart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大力丸</w:t>
      </w:r>
      <w:proofErr w:type="gramEnd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的给忽悠了。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b/>
          <w:bCs/>
          <w:color w:val="332E38"/>
          <w:kern w:val="0"/>
          <w:sz w:val="24"/>
          <w:szCs w:val="24"/>
        </w:rPr>
        <w:t>附录:</w:t>
      </w:r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Google Ventures的</w:t>
      </w:r>
      <w:proofErr w:type="spellStart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workshp</w:t>
      </w:r>
      <w:proofErr w:type="spellEnd"/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中对于OKRs的介绍视频：</w:t>
      </w:r>
      <w:hyperlink r:id="rId11" w:tgtFrame="_new" w:history="1">
        <w:r w:rsidRPr="009905DC">
          <w:rPr>
            <w:rFonts w:ascii="微软雅黑" w:eastAsia="微软雅黑" w:hAnsi="微软雅黑" w:cs="宋体" w:hint="eastAsia"/>
            <w:color w:val="3355CC"/>
            <w:kern w:val="0"/>
            <w:sz w:val="24"/>
            <w:szCs w:val="24"/>
          </w:rPr>
          <w:t>http://www.gv.com/lib/how-google-sets-goals-objectives-and-key-results-okrs</w:t>
        </w:r>
      </w:hyperlink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关于Snippet的详细介绍，可参见：</w:t>
      </w:r>
      <w:hyperlink r:id="rId12" w:anchor="x2" w:tgtFrame="_new" w:history="1">
        <w:r w:rsidRPr="009905DC">
          <w:rPr>
            <w:rFonts w:ascii="微软雅黑" w:eastAsia="微软雅黑" w:hAnsi="微软雅黑" w:cs="宋体" w:hint="eastAsia"/>
            <w:color w:val="3355CC"/>
            <w:kern w:val="0"/>
            <w:sz w:val="24"/>
            <w:szCs w:val="24"/>
          </w:rPr>
          <w:t>http://dannyimages.com/2012/06/05/2106-smart-working-with-snippets/#x2</w:t>
        </w:r>
      </w:hyperlink>
    </w:p>
    <w:p w:rsidR="009905DC" w:rsidRPr="009905DC" w:rsidRDefault="009905DC" w:rsidP="009905D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2E38"/>
          <w:kern w:val="0"/>
          <w:sz w:val="24"/>
          <w:szCs w:val="24"/>
        </w:rPr>
      </w:pPr>
      <w:r w:rsidRPr="009905DC">
        <w:rPr>
          <w:rFonts w:ascii="微软雅黑" w:eastAsia="微软雅黑" w:hAnsi="微软雅黑" w:cs="宋体" w:hint="eastAsia"/>
          <w:color w:val="332E38"/>
          <w:kern w:val="0"/>
          <w:sz w:val="24"/>
          <w:szCs w:val="24"/>
        </w:rPr>
        <w:t>关于谷歌的focal review，可参见：</w:t>
      </w:r>
      <w:hyperlink r:id="rId13" w:tgtFrame="_new" w:history="1">
        <w:r w:rsidRPr="009905DC">
          <w:rPr>
            <w:rFonts w:ascii="微软雅黑" w:eastAsia="微软雅黑" w:hAnsi="微软雅黑" w:cs="宋体" w:hint="eastAsia"/>
            <w:color w:val="3355CC"/>
            <w:kern w:val="0"/>
            <w:sz w:val="24"/>
            <w:szCs w:val="24"/>
          </w:rPr>
          <w:t>http://www.quora.com/How-are-performance-reviews-done-at-Google-What-are-they-used-for</w:t>
        </w:r>
      </w:hyperlink>
    </w:p>
    <w:p w:rsidR="00F8660A" w:rsidRPr="009905DC" w:rsidRDefault="00F8660A"/>
    <w:sectPr w:rsidR="00F8660A" w:rsidRPr="0099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3EC" w:rsidRDefault="004E63EC" w:rsidP="004E63EC">
      <w:r>
        <w:separator/>
      </w:r>
    </w:p>
  </w:endnote>
  <w:endnote w:type="continuationSeparator" w:id="0">
    <w:p w:rsidR="004E63EC" w:rsidRDefault="004E63EC" w:rsidP="004E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3EC" w:rsidRDefault="004E63EC" w:rsidP="004E63EC">
      <w:r>
        <w:separator/>
      </w:r>
    </w:p>
  </w:footnote>
  <w:footnote w:type="continuationSeparator" w:id="0">
    <w:p w:rsidR="004E63EC" w:rsidRDefault="004E63EC" w:rsidP="004E6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07AE"/>
    <w:multiLevelType w:val="multilevel"/>
    <w:tmpl w:val="7F62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D43DAD"/>
    <w:multiLevelType w:val="multilevel"/>
    <w:tmpl w:val="B938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E74D8B"/>
    <w:multiLevelType w:val="multilevel"/>
    <w:tmpl w:val="4800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86D"/>
    <w:rsid w:val="0042686D"/>
    <w:rsid w:val="004E63EC"/>
    <w:rsid w:val="009905DC"/>
    <w:rsid w:val="00F8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05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05D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905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905DC"/>
    <w:rPr>
      <w:b/>
      <w:bCs/>
    </w:rPr>
  </w:style>
  <w:style w:type="character" w:styleId="a5">
    <w:name w:val="Hyperlink"/>
    <w:basedOn w:val="a0"/>
    <w:uiPriority w:val="99"/>
    <w:semiHidden/>
    <w:unhideWhenUsed/>
    <w:rsid w:val="009905DC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905D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905D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E6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E63E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E6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E63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05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05D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905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905DC"/>
    <w:rPr>
      <w:b/>
      <w:bCs/>
    </w:rPr>
  </w:style>
  <w:style w:type="character" w:styleId="a5">
    <w:name w:val="Hyperlink"/>
    <w:basedOn w:val="a0"/>
    <w:uiPriority w:val="99"/>
    <w:semiHidden/>
    <w:unhideWhenUsed/>
    <w:rsid w:val="009905DC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905D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905D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E6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E63E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E6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E63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0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quora.com/How-are-performance-reviews-done-at-Google-What-are-they-used-fo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annyimages.com/2012/06/05/2106-smart-working-with-snipp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v.com/lib/how-google-sets-goals-objectives-and-key-results-ok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hrli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hrlib.com/wp-content/uploads/2013/06/qrcode_for_gh_abb9a8c4a519_430-300x300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770</Words>
  <Characters>4394</Characters>
  <Application>Microsoft Office Word</Application>
  <DocSecurity>0</DocSecurity>
  <Lines>36</Lines>
  <Paragraphs>10</Paragraphs>
  <ScaleCrop>false</ScaleCrop>
  <Company>Microsoft</Company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2014-07-04T08:01:00Z</dcterms:created>
  <dcterms:modified xsi:type="dcterms:W3CDTF">2014-07-04T08:56:00Z</dcterms:modified>
</cp:coreProperties>
</file>