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22:51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акта:</w:t>
            </w:r>
          </w:p>
        </w:tc>
        <w:tc>
          <w:tcPr>
            <w:tcW w:type="dxa" w:w="4320"/>
          </w:tcPr>
          <w:p>
            <w:r>
              <w:t>handover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Статус: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Ответственный:</w:t>
            </w:r>
          </w:p>
        </w:tc>
        <w:tc>
          <w:tcPr>
            <w:tcW w:type="dxa" w:w="4320"/>
          </w:tcPr>
          <w:p>
            <w:r>
              <w:t>Технадзор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проверки:</w:t>
            </w:r>
          </w:p>
        </w:tc>
        <w:tc>
          <w:tcPr>
            <w:tcW w:type="dxa" w:w="4320"/>
          </w:tcPr>
          <w:p>
            <w:r>
              <w:t>29.09.2025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Примечания:</w:t>
            </w:r>
          </w:p>
        </w:tc>
        <w:tc>
          <w:tcPr>
            <w:tcW w:type="dxa" w:w="4320"/>
          </w:tcPr>
          <w:p>
            <w:r>
              <w:t>создай акт приёмки для квартиры 1101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