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29.09.2025 23:50</w:t>
      </w:r>
    </w:p>
    <w:p>
      <w:pPr>
        <w:pStyle w:val="Heading2"/>
      </w:pPr>
      <w:r>
        <w:t>Квартира № 1101</w:t>
      </w:r>
    </w:p>
    <w:p>
      <w:r>
        <w:t>Содержимое секции "Квартира № 1101" будет добавлено здесь.</w:t>
      </w:r>
    </w:p>
    <w:p>
      <w:pPr>
        <w:pStyle w:val="Heading2"/>
      </w:pPr>
      <w:r>
        <w:t>Информация о квартире</w:t>
      </w:r>
    </w:p>
    <w:p>
      <w:r>
        <w:t>Номер квартиры: 1101</w:t>
      </w:r>
    </w:p>
    <w:p>
      <w:r>
        <w:t>Статус: Готов к приёмке</w:t>
      </w:r>
    </w:p>
    <w:p>
      <w:r>
        <w:t>Площадь: 45.2 м²</w:t>
      </w:r>
    </w:p>
    <w:p>
      <w:r>
        <w:t>Этаж: 11</w:t>
      </w:r>
    </w:p>
    <w:p>
      <w:pPr>
        <w:pStyle w:val="Heading2"/>
      </w:pPr>
      <w:r>
        <w:t>Подписи</w:t>
      </w:r>
    </w:p>
    <w:p>
      <w:r>
        <w:t>Содержимое секции "Подписи" будет добавлено здесь.</w:t>
      </w:r>
    </w:p>
    <w:p>
      <w:pPr>
        <w:pStyle w:val="Heading2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1101</w:t>
            </w:r>
          </w:p>
        </w:tc>
      </w:tr>
      <w:tr>
        <w:tc>
          <w:tcPr>
            <w:tcW w:type="dxa" w:w="4320"/>
          </w:tcPr>
          <w:p>
            <w:r>
              <w:t>1101</w:t>
            </w:r>
          </w:p>
        </w:tc>
        <w:tc>
          <w:tcPr>
            <w:tcW w:type="dxa" w:w="4320"/>
          </w:tcPr>
          <w:p>
            <w:r>
              <w:t>Готов к приёмке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