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22:59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акта:</w:t>
            </w:r>
          </w:p>
        </w:tc>
        <w:tc>
          <w:tcPr>
            <w:tcW w:type="dxa" w:w="4320"/>
          </w:tcPr>
          <w:p>
            <w:r>
              <w:t>handover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Общий прогресс: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Всего дефектов: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Активные дефекты: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Исправленные дефекты: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 приёмки: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Примечания:</w:t>
            </w:r>
          </w:p>
        </w:tc>
        <w:tc>
          <w:tcPr>
            <w:tcW w:type="dxa" w:w="4320"/>
          </w:tcPr>
          <w:p>
            <w:r>
              <w:t>Умный акт с реальными данными</w:t>
            </w:r>
          </w:p>
        </w:tc>
      </w:tr>
    </w:tbl>
    <w:p>
      <w:pPr>
        <w:pStyle w:val="Heading2"/>
      </w:pPr>
      <w:r>
        <w:t>Рекомендации</w:t>
      </w:r>
    </w:p>
    <w:p>
      <w:r>
        <w:t>• Завершить работы (текущий прогресс: 0.0%)</w:t>
      </w:r>
    </w:p>
    <w:p>
      <w:r>
        <w:t>• Проверить актуальность данных о выполненных работах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