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jc w:val="both"/>
      </w:pPr>
      <w:r>
        <w:t>Уведомляем Вас о том, что обнаружены трещины в стенах после завершения штукатурных работ в квартире 1503, требующие дополнительного обследования</w:t>
      </w:r>
    </w:p>
    <w:p>
      <w:pPr>
        <w:jc w:val="both"/>
      </w:pPr>
      <w:r>
        <w:t>Обнаруженные дефекты в квартире 1503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