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05/10-3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1205</w:t>
      </w:r>
    </w:p>
    <w:p>
      <w:pPr>
        <w:ind w:firstLine="709"/>
        <w:jc w:val="both"/>
      </w:pPr>
      <w:r>
        <w:t>Обнаружен дефект: создай дефектный акт по квартире 1205</w:t>
      </w:r>
    </w:p>
    <w:p>
      <w:pPr>
        <w:jc w:val="left"/>
      </w:pPr>
      <w:r>
        <w:t>Тип дефекта: технический дефект</w:t>
      </w:r>
    </w:p>
    <w:p>
      <w:pPr>
        <w:jc w:val="left"/>
      </w:pPr>
      <w:r>
        <w:t>Степень важности: средняя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