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05/10-5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ДЕФЕКТНЫЙ АКТ</w:t>
      </w:r>
    </w:p>
    <w:p>
      <w:pPr>
        <w:jc w:val="left"/>
      </w:pPr>
      <w:r>
        <w:t>Квартира: 1205</w:t>
      </w:r>
    </w:p>
    <w:p>
      <w:pPr>
        <w:ind w:firstLine="709"/>
        <w:jc w:val="both"/>
      </w:pPr>
      <w:r>
        <w:t>Обнаружен дефект: неисправность системы отопления в квартире 1205. Радиаторы не прогреваются до нормативной температуры, что создает некомфортные условия проживания.</w:t>
      </w:r>
    </w:p>
    <w:p>
      <w:pPr>
        <w:jc w:val="left"/>
      </w:pPr>
      <w:r>
        <w:t>Тип дефекта: технический дефект</w:t>
      </w:r>
    </w:p>
    <w:p>
      <w:pPr>
        <w:jc w:val="left"/>
      </w:pPr>
      <w:r>
        <w:t>Степень важности: высокая</w:t>
      </w:r>
    </w:p>
    <w:p>
      <w:pPr>
        <w:ind w:firstLine="709"/>
        <w:jc w:val="both"/>
      </w:pPr>
      <w:r>
        <w:t>Требуется: провести техническое обследование, составить план устранения дефекта, выполнить ремонтные работы в кратчайшие сроки.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</w:p>
    <w:p>
      <w:pPr>
        <w:spacing w:line="240" w:lineRule="auto"/>
        <w:jc w:val="right"/>
      </w:pPr>
      <w:r>
        <w:rPr>
          <w:rFonts w:ascii="Times New Roman" w:hAnsi="Times New Roman"/>
          <w:b/>
          <w:sz w:val="22"/>
        </w:rP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