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неисправность системы вентиляции в квартире 1201, что влияет на микроклимат помещения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