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25.07.2025г.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№ 25/07-1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задержка в поставке материалов для отделочных работ в квартире 1201, что влияет на общие сроки сдачи объекта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