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left"/>
            </w:pPr>
            <w:r>
              <w:t>Российская Федерация, 124498, Россия, Москва г.,</w:t>
              <w:br/>
              <w:t>Зеленоград г., 4922-й проезд, строение 2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t>Руководителю проекта</w:t>
              <w:br/>
              <w:t>ООО «АВ Development»</w:t>
              <w:br/>
              <w:t>Эльман И.И.</w:t>
            </w:r>
          </w:p>
        </w:tc>
      </w:tr>
    </w:tbl>
    <w:p/>
    <w:p>
      <w:pPr>
        <w:jc w:val="center"/>
      </w:pPr>
      <w:r>
        <w:t>Уважаемый Иса Исаевич!</w:t>
      </w:r>
    </w:p>
    <w:p/>
    <w:p>
      <w:pPr>
        <w:ind w:left="284" w:firstLine="567"/>
        <w:jc w:val="both"/>
      </w:pPr>
      <w:r>
        <w:t>Уведомляем Вас о том, что задержка в поставке материалов для отделочных работ</w:t>
      </w:r>
    </w:p>
    <w:p>
      <w:pPr>
        <w:ind w:firstLine="709"/>
        <w:jc w:val="both"/>
      </w:pPr>
      <w:r>
        <w:t>Данный факт влияет на сроки производства работ и монтаж инженерных систем, в том числе системы отопления, водоснабжения, вентиляции и электроснабжения компанией ООО «Интербилдинг» - сроки будут увеличены.</w:t>
      </w:r>
    </w:p>
    <w:p/>
    <w:p>
      <w:pPr>
        <w:spacing w:line="240" w:lineRule="auto"/>
        <w:ind w:firstLine="709"/>
        <w:jc w:val="both"/>
      </w:pPr>
      <w: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jc w:val="right"/>
      </w:pPr>
      <w:r>
        <w:t>Заместитель директора и</w:t>
      </w:r>
    </w:p>
    <w:p>
      <w:pPr>
        <w:jc w:val="right"/>
      </w:pPr>
      <w:r>
        <w:t>руководитель проекта строительства</w:t>
      </w:r>
    </w:p>
    <w:p>
      <w:pPr>
        <w:jc w:val="right"/>
      </w:pPr>
      <w:r>
        <w:t>ООО «Интербилдинг»  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