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lef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монтаже оконных блоков в квартире 1801 из-за несоответствия размеров проемов, что влияет на общие сроки сдачи объекта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left"/>
      </w:pPr>
      <w:r>
        <w:t xml:space="preserve">            Заместитель директора и</w:t>
      </w:r>
    </w:p>
    <w:p>
      <w:pPr>
        <w:jc w:val="left"/>
      </w:pPr>
      <w:r>
        <w:t xml:space="preserve">            руководитель проекта строительства</w:t>
      </w:r>
    </w:p>
    <w:p>
      <w:pPr>
        <w:jc w:val="left"/>
      </w:pPr>
      <w:r>
        <w:t xml:space="preserve">            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