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t>Руководителю проекта</w:t>
            </w:r>
          </w:p>
          <w:p>
            <w:pPr>
              <w:jc w:val="right"/>
            </w:pPr>
            <w:r>
              <w:t>ООО «АВ Development»</w:t>
            </w:r>
          </w:p>
          <w:p>
            <w:pPr>
              <w:jc w:val="right"/>
            </w:pPr>
            <w:r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монтаже систем отопления в квартире 2501 из-за несоответствия технических характеристик оборудования, что влияет на общие сроки сдачи объекта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t xml:space="preserve">           Заместитель директора и</w:t>
      </w:r>
    </w:p>
    <w:p>
      <w:pPr>
        <w:spacing w:line="240" w:lineRule="auto"/>
        <w:jc w:val="left"/>
      </w:pPr>
      <w: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t xml:space="preserve">           ООО «Интербилдинг»</w:t>
      </w:r>
    </w:p>
    <w:p>
      <w:pPr>
        <w:spacing w:line="240" w:lineRule="auto"/>
        <w:jc w:val="right"/>
      </w:pPr>
      <w: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