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Farol</w:t>
      </w:r>
      <w:r>
        <w:t xml:space="preserve"> </w:t>
      </w:r>
      <w:r>
        <w:t xml:space="preserve">da</w:t>
      </w:r>
      <w:r>
        <w:t xml:space="preserve"> </w:t>
      </w:r>
      <w:r>
        <w:t xml:space="preserve">Saúde</w:t>
      </w:r>
      <w:r>
        <w:t xml:space="preserve"> </w:t>
      </w:r>
      <w:r>
        <w:t xml:space="preserve">&amp;</w:t>
      </w:r>
      <w:r>
        <w:t xml:space="preserve"> </w:t>
      </w:r>
      <w:r>
        <w:t xml:space="preserve">Saneamento</w:t>
      </w:r>
    </w:p>
    <w:p>
      <w:pPr>
        <w:pStyle w:val="Subtitle"/>
      </w:pPr>
      <w:r>
        <w:t xml:space="preserve">Relatório</w:t>
      </w:r>
      <w:r>
        <w:t xml:space="preserve"> </w:t>
      </w:r>
      <w:r>
        <w:t xml:space="preserve">Técnico</w:t>
      </w:r>
      <w:r>
        <w:t xml:space="preserve"> </w:t>
      </w:r>
      <w:r>
        <w:t xml:space="preserve">—</w:t>
      </w:r>
      <w:r>
        <w:t xml:space="preserve"> </w:t>
      </w:r>
      <w:r>
        <w:t xml:space="preserve">Índice</w:t>
      </w:r>
      <w:r>
        <w:t xml:space="preserve"> </w:t>
      </w:r>
      <w:r>
        <w:t xml:space="preserve">de</w:t>
      </w:r>
      <w:r>
        <w:t xml:space="preserve"> </w:t>
      </w:r>
      <w:r>
        <w:t xml:space="preserve">Efetividade</w:t>
      </w:r>
      <w:r>
        <w:t xml:space="preserve"> </w:t>
      </w:r>
      <w:r>
        <w:t xml:space="preserve">da</w:t>
      </w:r>
      <w:r>
        <w:t xml:space="preserve"> </w:t>
      </w:r>
      <w:r>
        <w:t xml:space="preserve">Alocação</w:t>
      </w:r>
      <w:r>
        <w:t xml:space="preserve"> </w:t>
      </w:r>
      <w:r>
        <w:t xml:space="preserve">Sanitária</w:t>
      </w:r>
      <w:r>
        <w:t xml:space="preserve"> </w:t>
      </w:r>
      <w:r>
        <w:t xml:space="preserve">(IEAS)</w:t>
      </w:r>
      <w:r>
        <w:t xml:space="preserve"> </w:t>
      </w:r>
      <w:r>
        <w:t xml:space="preserve">para</w:t>
      </w:r>
      <w:r>
        <w:t xml:space="preserve"> </w:t>
      </w:r>
      <w:r>
        <w:t xml:space="preserve">os</w:t>
      </w:r>
      <w:r>
        <w:t xml:space="preserve"> </w:t>
      </w:r>
      <w:r>
        <w:t xml:space="preserve">185</w:t>
      </w:r>
      <w:r>
        <w:t xml:space="preserve"> </w:t>
      </w:r>
      <w:r>
        <w:t xml:space="preserve">municípios</w:t>
      </w:r>
      <w:r>
        <w:t xml:space="preserve"> </w:t>
      </w:r>
      <w:r>
        <w:t xml:space="preserve">de</w:t>
      </w:r>
      <w:r>
        <w:t xml:space="preserve"> </w:t>
      </w:r>
      <w:r>
        <w:t xml:space="preserve">Pernambuco</w:t>
      </w:r>
    </w:p>
    <w:p>
      <w:pPr>
        <w:pStyle w:val="Author"/>
      </w:pPr>
      <w:r>
        <w:t xml:space="preserve">Concebido</w:t>
      </w:r>
      <w:r>
        <w:t xml:space="preserve"> </w:t>
      </w:r>
      <w:r>
        <w:t xml:space="preserve">e</w:t>
      </w:r>
      <w:r>
        <w:t xml:space="preserve"> </w:t>
      </w:r>
      <w:r>
        <w:t xml:space="preserve">implementado</w:t>
      </w:r>
      <w:r>
        <w:t xml:space="preserve"> </w:t>
      </w:r>
      <w:r>
        <w:t xml:space="preserve">com</w:t>
      </w:r>
      <w:r>
        <w:t xml:space="preserve"> </w:t>
      </w:r>
      <w:r>
        <w:t xml:space="preserve">Claude</w:t>
      </w:r>
      <w:r>
        <w:t xml:space="preserve"> </w:t>
      </w:r>
      <w:r>
        <w:t xml:space="preserve">(Anthropic)</w:t>
      </w:r>
    </w:p>
    <w:p>
      <w:pPr>
        <w:pStyle w:val="Date"/>
      </w:pPr>
      <w:r>
        <w:t xml:space="preserve">Versão</w:t>
      </w:r>
      <w:r>
        <w:t xml:space="preserve"> </w:t>
      </w:r>
      <w:r>
        <w:t xml:space="preserve">1.4</w:t>
      </w:r>
      <w:r>
        <w:t xml:space="preserve"> </w:t>
      </w:r>
      <w:r>
        <w:t xml:space="preserve">·</w:t>
      </w:r>
      <w:r>
        <w:t xml:space="preserve"> </w:t>
      </w:r>
      <w:r>
        <w:t xml:space="preserve">30</w:t>
      </w:r>
      <w:r>
        <w:t xml:space="preserve"> </w:t>
      </w:r>
      <w:r>
        <w:t xml:space="preserve">de</w:t>
      </w:r>
      <w:r>
        <w:t xml:space="preserve"> </w:t>
      </w:r>
      <w:r>
        <w:t xml:space="preserve">agosto</w:t>
      </w:r>
      <w:r>
        <w:t xml:space="preserve"> </w:t>
      </w:r>
      <w:r>
        <w:t xml:space="preserve">de</w:t>
      </w:r>
      <w:r>
        <w:t xml:space="preserve"> </w:t>
      </w:r>
      <w:r>
        <w:t xml:space="preserve">2026</w:t>
      </w:r>
    </w:p>
    <w:p>
      <w:pPr>
        <w:pStyle w:val="AbstractTitle"/>
      </w:pPr>
      <w:r>
        <w:t xml:space="preserve">Abstract</w:t>
      </w:r>
    </w:p>
    <w:p>
      <w:pPr>
        <w:pStyle w:val="Abstract"/>
      </w:pPr>
      <w:r>
        <w:t xml:space="preserve">O</w:t>
      </w:r>
      <w:r>
        <w:t xml:space="preserve"> </w:t>
      </w:r>
      <w:r>
        <w:t xml:space="preserve">Farol-SS</w:t>
      </w:r>
      <w:r>
        <w:t xml:space="preserve"> </w:t>
      </w:r>
      <w:r>
        <w:t xml:space="preserve">é</w:t>
      </w:r>
      <w:r>
        <w:t xml:space="preserve"> </w:t>
      </w:r>
      <w:r>
        <w:t xml:space="preserve">um</w:t>
      </w:r>
      <w:r>
        <w:t xml:space="preserve"> </w:t>
      </w:r>
      <w:r>
        <w:t xml:space="preserve">monitor</w:t>
      </w:r>
      <w:r>
        <w:t xml:space="preserve"> </w:t>
      </w:r>
      <w:r>
        <w:t xml:space="preserve">territorial</w:t>
      </w:r>
      <w:r>
        <w:t xml:space="preserve"> </w:t>
      </w:r>
      <w:r>
        <w:t xml:space="preserve">que</w:t>
      </w:r>
      <w:r>
        <w:t xml:space="preserve"> </w:t>
      </w:r>
      <w:r>
        <w:t xml:space="preserve">cruza</w:t>
      </w:r>
      <w:r>
        <w:t xml:space="preserve"> </w:t>
      </w:r>
      <w:r>
        <w:t xml:space="preserve">execução</w:t>
      </w:r>
      <w:r>
        <w:t xml:space="preserve"> </w:t>
      </w:r>
      <w:r>
        <w:t xml:space="preserve">financeira</w:t>
      </w:r>
      <w:r>
        <w:t xml:space="preserve"> </w:t>
      </w:r>
      <w:r>
        <w:t xml:space="preserve">em</w:t>
      </w:r>
      <w:r>
        <w:t xml:space="preserve"> </w:t>
      </w:r>
      <w:r>
        <w:t xml:space="preserve">saúde</w:t>
      </w:r>
      <w:r>
        <w:t xml:space="preserve"> </w:t>
      </w:r>
      <w:r>
        <w:t xml:space="preserve">com</w:t>
      </w:r>
      <w:r>
        <w:t xml:space="preserve"> </w:t>
      </w:r>
      <w:r>
        <w:t xml:space="preserve">carga</w:t>
      </w:r>
      <w:r>
        <w:t xml:space="preserve"> </w:t>
      </w:r>
      <w:r>
        <w:t xml:space="preserve">epidemiológica,</w:t>
      </w:r>
      <w:r>
        <w:t xml:space="preserve"> </w:t>
      </w:r>
      <w:r>
        <w:t xml:space="preserve">déficit</w:t>
      </w:r>
      <w:r>
        <w:t xml:space="preserve"> </w:t>
      </w:r>
      <w:r>
        <w:t xml:space="preserve">sanitário</w:t>
      </w:r>
      <w:r>
        <w:t xml:space="preserve"> </w:t>
      </w:r>
      <w:r>
        <w:t xml:space="preserve">e</w:t>
      </w:r>
      <w:r>
        <w:t xml:space="preserve"> </w:t>
      </w:r>
      <w:r>
        <w:t xml:space="preserve">vulnerabilidade</w:t>
      </w:r>
      <w:r>
        <w:t xml:space="preserve"> </w:t>
      </w:r>
      <w:r>
        <w:t xml:space="preserve">social</w:t>
      </w:r>
      <w:r>
        <w:t xml:space="preserve"> </w:t>
      </w:r>
      <w:r>
        <w:t xml:space="preserve">para</w:t>
      </w:r>
      <w:r>
        <w:t xml:space="preserve"> </w:t>
      </w:r>
      <w:r>
        <w:t xml:space="preserve">os</w:t>
      </w:r>
      <w:r>
        <w:t xml:space="preserve"> </w:t>
      </w:r>
      <w:r>
        <w:t xml:space="preserve">185</w:t>
      </w:r>
      <w:r>
        <w:t xml:space="preserve"> </w:t>
      </w:r>
      <w:r>
        <w:t xml:space="preserve">municípios</w:t>
      </w:r>
      <w:r>
        <w:t xml:space="preserve"> </w:t>
      </w:r>
      <w:r>
        <w:t xml:space="preserve">de</w:t>
      </w:r>
      <w:r>
        <w:t xml:space="preserve"> </w:t>
      </w:r>
      <w:r>
        <w:t xml:space="preserve">Pernambuco</w:t>
      </w:r>
      <w:r>
        <w:t xml:space="preserve"> </w:t>
      </w:r>
      <w:r>
        <w:t xml:space="preserve">(2020–2024),</w:t>
      </w:r>
      <w:r>
        <w:t xml:space="preserve"> </w:t>
      </w:r>
      <w:r>
        <w:t xml:space="preserve">produzindo</w:t>
      </w:r>
      <w:r>
        <w:t xml:space="preserve"> </w:t>
      </w:r>
      <w:r>
        <w:t xml:space="preserve">o</w:t>
      </w:r>
      <w:r>
        <w:t xml:space="preserve"> </w:t>
      </w:r>
      <w:r>
        <w:t xml:space="preserve">IEAS</w:t>
      </w:r>
      <w:r>
        <w:t xml:space="preserve"> </w:t>
      </w:r>
      <w:r>
        <w:t xml:space="preserve">—</w:t>
      </w:r>
      <w:r>
        <w:t xml:space="preserve"> </w:t>
      </w:r>
      <w:r>
        <w:t xml:space="preserve">Índice</w:t>
      </w:r>
      <w:r>
        <w:t xml:space="preserve"> </w:t>
      </w:r>
      <w:r>
        <w:t xml:space="preserve">de</w:t>
      </w:r>
      <w:r>
        <w:t xml:space="preserve"> </w:t>
      </w:r>
      <w:r>
        <w:t xml:space="preserve">Efetividade</w:t>
      </w:r>
      <w:r>
        <w:t xml:space="preserve"> </w:t>
      </w:r>
      <w:r>
        <w:t xml:space="preserve">da</w:t>
      </w:r>
      <w:r>
        <w:t xml:space="preserve"> </w:t>
      </w:r>
      <w:r>
        <w:t xml:space="preserve">Alocação</w:t>
      </w:r>
      <w:r>
        <w:t xml:space="preserve"> </w:t>
      </w:r>
      <w:r>
        <w:t xml:space="preserve">Sanitária,</w:t>
      </w:r>
      <w:r>
        <w:t xml:space="preserve"> </w:t>
      </w:r>
      <w:r>
        <w:t xml:space="preserve">um</w:t>
      </w:r>
      <w:r>
        <w:t xml:space="preserve"> </w:t>
      </w:r>
      <w:r>
        <w:t xml:space="preserve">índice</w:t>
      </w:r>
      <w:r>
        <w:t xml:space="preserve"> </w:t>
      </w:r>
      <w:r>
        <w:t xml:space="preserve">de</w:t>
      </w:r>
      <w:r>
        <w:t xml:space="preserve"> </w:t>
      </w:r>
      <w:r>
        <w:t xml:space="preserve">alinhamento</w:t>
      </w:r>
      <w:r>
        <w:t xml:space="preserve"> </w:t>
      </w:r>
      <w:r>
        <w:t xml:space="preserve">territorial</w:t>
      </w:r>
      <w:r>
        <w:t xml:space="preserve"> </w:t>
      </w:r>
      <w:r>
        <w:t xml:space="preserve">entre</w:t>
      </w:r>
      <w:r>
        <w:t xml:space="preserve"> </w:t>
      </w:r>
      <w:r>
        <w:t xml:space="preserve">o</w:t>
      </w:r>
      <w:r>
        <w:t xml:space="preserve"> </w:t>
      </w:r>
      <w:r>
        <w:t xml:space="preserve">quanto</w:t>
      </w:r>
      <w:r>
        <w:t xml:space="preserve"> </w:t>
      </w:r>
      <w:r>
        <w:t xml:space="preserve">um</w:t>
      </w:r>
      <w:r>
        <w:t xml:space="preserve"> </w:t>
      </w:r>
      <w:r>
        <w:t xml:space="preserve">município</w:t>
      </w:r>
      <w:r>
        <w:t xml:space="preserve"> </w:t>
      </w:r>
      <w:r>
        <w:t xml:space="preserve">precisa</w:t>
      </w:r>
      <w:r>
        <w:t xml:space="preserve"> </w:t>
      </w:r>
      <w:r>
        <w:t xml:space="preserve">e</w:t>
      </w:r>
      <w:r>
        <w:t xml:space="preserve"> </w:t>
      </w:r>
      <w:r>
        <w:t xml:space="preserve">o</w:t>
      </w:r>
      <w:r>
        <w:t xml:space="preserve"> </w:t>
      </w:r>
      <w:r>
        <w:t xml:space="preserve">quanto</w:t>
      </w:r>
      <w:r>
        <w:t xml:space="preserve"> </w:t>
      </w:r>
      <w:r>
        <w:t xml:space="preserve">recebe/gasta.</w:t>
      </w:r>
      <w:r>
        <w:t xml:space="preserve"> </w:t>
      </w:r>
      <w:r>
        <w:t xml:space="preserve">Este</w:t>
      </w:r>
      <w:r>
        <w:t xml:space="preserve"> </w:t>
      </w:r>
      <w:r>
        <w:t xml:space="preserve">relatório</w:t>
      </w:r>
      <w:r>
        <w:t xml:space="preserve"> </w:t>
      </w:r>
      <w:r>
        <w:t xml:space="preserve">detalha</w:t>
      </w:r>
      <w:r>
        <w:t xml:space="preserve"> </w:t>
      </w:r>
      <w:r>
        <w:t xml:space="preserve">o</w:t>
      </w:r>
      <w:r>
        <w:t xml:space="preserve"> </w:t>
      </w:r>
      <w:r>
        <w:t xml:space="preserve">pipeline</w:t>
      </w:r>
      <w:r>
        <w:t xml:space="preserve"> </w:t>
      </w:r>
      <w:r>
        <w:t xml:space="preserve">de</w:t>
      </w:r>
      <w:r>
        <w:t xml:space="preserve"> </w:t>
      </w:r>
      <w:r>
        <w:t xml:space="preserve">dados</w:t>
      </w:r>
      <w:r>
        <w:t xml:space="preserve"> </w:t>
      </w:r>
      <w:r>
        <w:t xml:space="preserve">(ingestão</w:t>
      </w:r>
      <w:r>
        <w:t xml:space="preserve"> </w:t>
      </w:r>
      <w:r>
        <w:t xml:space="preserve">→</w:t>
      </w:r>
      <w:r>
        <w:t xml:space="preserve"> </w:t>
      </w:r>
      <w:r>
        <w:t xml:space="preserve">silver</w:t>
      </w:r>
      <w:r>
        <w:t xml:space="preserve"> </w:t>
      </w:r>
      <w:r>
        <w:t xml:space="preserve">→</w:t>
      </w:r>
      <w:r>
        <w:t xml:space="preserve"> </w:t>
      </w:r>
      <w:r>
        <w:t xml:space="preserve">gold</w:t>
      </w:r>
      <w:r>
        <w:t xml:space="preserve"> </w:t>
      </w:r>
      <w:r>
        <w:t xml:space="preserve">→</w:t>
      </w:r>
      <w:r>
        <w:t xml:space="preserve"> </w:t>
      </w:r>
      <w:r>
        <w:t xml:space="preserve">índice</w:t>
      </w:r>
      <w:r>
        <w:t xml:space="preserve"> </w:t>
      </w:r>
      <w:r>
        <w:t xml:space="preserve">→</w:t>
      </w:r>
      <w:r>
        <w:t xml:space="preserve"> </w:t>
      </w:r>
      <w:r>
        <w:t xml:space="preserve">alertas),</w:t>
      </w:r>
      <w:r>
        <w:t xml:space="preserve"> </w:t>
      </w:r>
      <w:r>
        <w:t xml:space="preserve">a</w:t>
      </w:r>
      <w:r>
        <w:t xml:space="preserve"> </w:t>
      </w:r>
      <w:r>
        <w:t xml:space="preserve">metodologia</w:t>
      </w:r>
      <w:r>
        <w:t xml:space="preserve"> </w:t>
      </w:r>
      <w:r>
        <w:t xml:space="preserve">do</w:t>
      </w:r>
      <w:r>
        <w:t xml:space="preserve"> </w:t>
      </w:r>
      <w:r>
        <w:t xml:space="preserve">índice,</w:t>
      </w:r>
      <w:r>
        <w:t xml:space="preserve"> </w:t>
      </w:r>
      <w:r>
        <w:t xml:space="preserve">os</w:t>
      </w:r>
      <w:r>
        <w:t xml:space="preserve"> </w:t>
      </w:r>
      <w:r>
        <w:t xml:space="preserve">quatro</w:t>
      </w:r>
      <w:r>
        <w:t xml:space="preserve"> </w:t>
      </w:r>
      <w:r>
        <w:t xml:space="preserve">detectores</w:t>
      </w:r>
      <w:r>
        <w:t xml:space="preserve"> </w:t>
      </w:r>
      <w:r>
        <w:t xml:space="preserve">de</w:t>
      </w:r>
      <w:r>
        <w:t xml:space="preserve"> </w:t>
      </w:r>
      <w:r>
        <w:t xml:space="preserve">anomalia,</w:t>
      </w:r>
      <w:r>
        <w:t xml:space="preserve"> </w:t>
      </w:r>
      <w:r>
        <w:t xml:space="preserve">a</w:t>
      </w:r>
      <w:r>
        <w:t xml:space="preserve"> </w:t>
      </w:r>
      <w:r>
        <w:t xml:space="preserve">camada</w:t>
      </w:r>
      <w:r>
        <w:t xml:space="preserve"> </w:t>
      </w:r>
      <w:r>
        <w:t xml:space="preserve">de</w:t>
      </w:r>
      <w:r>
        <w:t xml:space="preserve"> </w:t>
      </w:r>
      <w:r>
        <w:t xml:space="preserve">apresentação</w:t>
      </w:r>
      <w:r>
        <w:t xml:space="preserve"> </w:t>
      </w:r>
      <w:r>
        <w:t xml:space="preserve">(painel</w:t>
      </w:r>
      <w:r>
        <w:t xml:space="preserve"> </w:t>
      </w:r>
      <w:r>
        <w:t xml:space="preserve">web</w:t>
      </w:r>
      <w:r>
        <w:t xml:space="preserve"> </w:t>
      </w:r>
      <w:r>
        <w:t xml:space="preserve">e</w:t>
      </w:r>
      <w:r>
        <w:t xml:space="preserve"> </w:t>
      </w:r>
      <w:r>
        <w:t xml:space="preserve">API</w:t>
      </w:r>
      <w:r>
        <w:t xml:space="preserve"> </w:t>
      </w:r>
      <w:r>
        <w:t xml:space="preserve">aberta)</w:t>
      </w:r>
      <w:r>
        <w:t xml:space="preserve"> </w:t>
      </w:r>
      <w:r>
        <w:t xml:space="preserve">e</w:t>
      </w:r>
      <w:r>
        <w:t xml:space="preserve"> </w:t>
      </w:r>
      <w:r>
        <w:t xml:space="preserve">os</w:t>
      </w:r>
      <w:r>
        <w:t xml:space="preserve"> </w:t>
      </w:r>
      <w:r>
        <w:t xml:space="preserve">resultados.</w:t>
      </w:r>
      <w:r>
        <w:t xml:space="preserve"> </w:t>
      </w:r>
      <w:r>
        <w:t xml:space="preserve">Oito</w:t>
      </w:r>
      <w:r>
        <w:t xml:space="preserve"> </w:t>
      </w:r>
      <w:r>
        <w:t xml:space="preserve">fontes</w:t>
      </w:r>
      <w:r>
        <w:t xml:space="preserve"> </w:t>
      </w:r>
      <w:r>
        <w:t xml:space="preserve">federais</w:t>
      </w:r>
      <w:r>
        <w:t xml:space="preserve"> </w:t>
      </w:r>
      <w:r>
        <w:t xml:space="preserve">abertas</w:t>
      </w:r>
      <w:r>
        <w:t xml:space="preserve"> </w:t>
      </w:r>
      <w:r>
        <w:t xml:space="preserve">alimentam</w:t>
      </w:r>
      <w:r>
        <w:t xml:space="preserve"> </w:t>
      </w:r>
      <w:r>
        <w:t xml:space="preserve">o</w:t>
      </w:r>
      <w:r>
        <w:t xml:space="preserve"> </w:t>
      </w:r>
      <w:r>
        <w:t xml:space="preserve">índice:</w:t>
      </w:r>
      <w:r>
        <w:t xml:space="preserve"> </w:t>
      </w:r>
      <w:r>
        <w:t xml:space="preserve">SINAN</w:t>
      </w:r>
      <w:r>
        <w:t xml:space="preserve"> </w:t>
      </w:r>
      <w:r>
        <w:t xml:space="preserve">e</w:t>
      </w:r>
      <w:r>
        <w:t xml:space="preserve"> </w:t>
      </w:r>
      <w:r>
        <w:t xml:space="preserve">SIH</w:t>
      </w:r>
      <w:r>
        <w:t xml:space="preserve"> </w:t>
      </w:r>
      <w:r>
        <w:t xml:space="preserve">(epidemiologia),</w:t>
      </w:r>
      <w:r>
        <w:t xml:space="preserve"> </w:t>
      </w:r>
      <w:r>
        <w:t xml:space="preserve">Censo</w:t>
      </w:r>
      <w:r>
        <w:t xml:space="preserve"> </w:t>
      </w:r>
      <w:r>
        <w:t xml:space="preserve">2022</w:t>
      </w:r>
      <w:r>
        <w:t xml:space="preserve"> </w:t>
      </w:r>
      <w:r>
        <w:t xml:space="preserve">do</w:t>
      </w:r>
      <w:r>
        <w:t xml:space="preserve"> </w:t>
      </w:r>
      <w:r>
        <w:t xml:space="preserve">IBGE</w:t>
      </w:r>
      <w:r>
        <w:t xml:space="preserve"> </w:t>
      </w:r>
      <w:r>
        <w:t xml:space="preserve">(saneamento),</w:t>
      </w:r>
      <w:r>
        <w:t xml:space="preserve"> </w:t>
      </w:r>
      <w:r>
        <w:t xml:space="preserve">CadÚnico/SAGI</w:t>
      </w:r>
      <w:r>
        <w:t xml:space="preserve"> </w:t>
      </w:r>
      <w:r>
        <w:t xml:space="preserve">(vulnerabilidade),</w:t>
      </w:r>
      <w:r>
        <w:t xml:space="preserve"> </w:t>
      </w:r>
      <w:r>
        <w:t xml:space="preserve">PNCP</w:t>
      </w:r>
      <w:r>
        <w:t xml:space="preserve"> </w:t>
      </w:r>
      <w:r>
        <w:t xml:space="preserve">e</w:t>
      </w:r>
      <w:r>
        <w:t xml:space="preserve"> </w:t>
      </w:r>
      <w:r>
        <w:t xml:space="preserve">Compras.gov.br</w:t>
      </w:r>
      <w:r>
        <w:t xml:space="preserve"> </w:t>
      </w:r>
      <w:r>
        <w:t xml:space="preserve">(L3),</w:t>
      </w:r>
      <w:r>
        <w:t xml:space="preserve"> </w:t>
      </w:r>
      <w:r>
        <w:t xml:space="preserve">SIOPS</w:t>
      </w:r>
      <w:r>
        <w:t xml:space="preserve"> </w:t>
      </w:r>
      <w:r>
        <w:t xml:space="preserve">(L2),</w:t>
      </w:r>
      <w:r>
        <w:t xml:space="preserve"> </w:t>
      </w:r>
      <w:r>
        <w:t xml:space="preserve">Portal</w:t>
      </w:r>
      <w:r>
        <w:t xml:space="preserve"> </w:t>
      </w:r>
      <w:r>
        <w:t xml:space="preserve">da</w:t>
      </w:r>
      <w:r>
        <w:t xml:space="preserve"> </w:t>
      </w:r>
      <w:r>
        <w:t xml:space="preserve">Transparência</w:t>
      </w:r>
      <w:r>
        <w:t xml:space="preserve"> </w:t>
      </w:r>
      <w:r>
        <w:t xml:space="preserve">(L1,</w:t>
      </w:r>
      <w:r>
        <w:t xml:space="preserve"> </w:t>
      </w:r>
      <w:r>
        <w:t xml:space="preserve">proxy</w:t>
      </w:r>
      <w:r>
        <w:t xml:space="preserve"> </w:t>
      </w:r>
      <w:r>
        <w:t xml:space="preserve">—</w:t>
      </w:r>
      <w:r>
        <w:t xml:space="preserve"> </w:t>
      </w:r>
      <w:r>
        <w:t xml:space="preserve">185/185)</w:t>
      </w:r>
      <w:r>
        <w:t xml:space="preserve"> </w:t>
      </w:r>
      <w:r>
        <w:t xml:space="preserve">e</w:t>
      </w:r>
      <w:r>
        <w:t xml:space="preserve"> </w:t>
      </w:r>
      <w:r>
        <w:t xml:space="preserve">IBGE</w:t>
      </w:r>
      <w:r>
        <w:t xml:space="preserve"> </w:t>
      </w:r>
      <w:r>
        <w:t xml:space="preserve">(população,</w:t>
      </w:r>
      <w:r>
        <w:t xml:space="preserve"> </w:t>
      </w:r>
      <w:r>
        <w:t xml:space="preserve">IPCA,</w:t>
      </w:r>
      <w:r>
        <w:t xml:space="preserve"> </w:t>
      </w:r>
      <w:r>
        <w:t xml:space="preserve">malha).</w:t>
      </w:r>
      <w:r>
        <w:t xml:space="preserve"> </w:t>
      </w:r>
      <w:r>
        <w:t xml:space="preserve">Documenta</w:t>
      </w:r>
      <w:r>
        <w:t xml:space="preserve"> </w:t>
      </w:r>
      <w:r>
        <w:t xml:space="preserve">também</w:t>
      </w:r>
      <w:r>
        <w:t xml:space="preserve"> </w:t>
      </w:r>
      <w:r>
        <w:t xml:space="preserve">os</w:t>
      </w:r>
      <w:r>
        <w:t xml:space="preserve"> </w:t>
      </w:r>
      <w:r>
        <w:t xml:space="preserve">bloqueios</w:t>
      </w:r>
      <w:r>
        <w:t xml:space="preserve"> </w:t>
      </w:r>
      <w:r>
        <w:t xml:space="preserve">de</w:t>
      </w:r>
      <w:r>
        <w:t xml:space="preserve"> </w:t>
      </w:r>
      <w:r>
        <w:t xml:space="preserve">fonte</w:t>
      </w:r>
      <w:r>
        <w:t xml:space="preserve"> </w:t>
      </w:r>
      <w:r>
        <w:t xml:space="preserve">encontrados</w:t>
      </w:r>
      <w:r>
        <w:t xml:space="preserve"> </w:t>
      </w:r>
      <w:r>
        <w:t xml:space="preserve">e</w:t>
      </w:r>
      <w:r>
        <w:t xml:space="preserve"> </w:t>
      </w:r>
      <w:r>
        <w:t xml:space="preserve">as</w:t>
      </w:r>
      <w:r>
        <w:t xml:space="preserve"> </w:t>
      </w:r>
      <w:r>
        <w:t xml:space="preserve">soluções</w:t>
      </w:r>
      <w:r>
        <w:t xml:space="preserve"> </w:t>
      </w:r>
      <w:r>
        <w:t xml:space="preserve">adotadas</w:t>
      </w:r>
      <w:r>
        <w:t xml:space="preserve"> </w:t>
      </w:r>
      <w:r>
        <w:t xml:space="preserve">—</w:t>
      </w:r>
      <w:r>
        <w:t xml:space="preserve"> </w:t>
      </w:r>
      <w:r>
        <w:t xml:space="preserve">incluindo</w:t>
      </w:r>
      <w:r>
        <w:t xml:space="preserve"> </w:t>
      </w:r>
      <w:r>
        <w:t xml:space="preserve">a</w:t>
      </w:r>
      <w:r>
        <w:t xml:space="preserve"> </w:t>
      </w:r>
      <w:r>
        <w:t xml:space="preserve">correção</w:t>
      </w:r>
      <w:r>
        <w:t xml:space="preserve"> </w:t>
      </w:r>
      <w:r>
        <w:t xml:space="preserve">da</w:t>
      </w:r>
      <w:r>
        <w:t xml:space="preserve"> </w:t>
      </w:r>
      <w:r>
        <w:t xml:space="preserve">conclusão</w:t>
      </w:r>
      <w:r>
        <w:t xml:space="preserve"> </w:t>
      </w:r>
      <w:r>
        <w:t xml:space="preserve">errada</w:t>
      </w:r>
      <w:r>
        <w:t xml:space="preserve"> </w:t>
      </w:r>
      <w:r>
        <w:t xml:space="preserve">do</w:t>
      </w:r>
      <w:r>
        <w:t xml:space="preserve"> </w:t>
      </w:r>
      <w:r>
        <w:t xml:space="preserve">spike</w:t>
      </w:r>
      <w:r>
        <w:t xml:space="preserve"> </w:t>
      </w:r>
      <w:r>
        <w:t xml:space="preserve">sobre</w:t>
      </w:r>
      <w:r>
        <w:t xml:space="preserve"> </w:t>
      </w:r>
      <w:r>
        <w:t xml:space="preserve">o</w:t>
      </w:r>
      <w:r>
        <w:t xml:space="preserve"> </w:t>
      </w:r>
      <w:r>
        <w:t xml:space="preserve">SIH</w:t>
      </w:r>
      <w:r>
        <w:t xml:space="preserve"> </w:t>
      </w:r>
      <w:r>
        <w:t xml:space="preserve">—</w:t>
      </w:r>
      <w:r>
        <w:t xml:space="preserve"> </w:t>
      </w:r>
      <w:r>
        <w:t xml:space="preserve">e</w:t>
      </w:r>
      <w:r>
        <w:t xml:space="preserve"> </w:t>
      </w:r>
      <w:r>
        <w:t xml:space="preserve">três</w:t>
      </w:r>
      <w:r>
        <w:t xml:space="preserve"> </w:t>
      </w:r>
      <w:r>
        <w:t xml:space="preserve">classes</w:t>
      </w:r>
      <w:r>
        <w:t xml:space="preserve"> </w:t>
      </w:r>
      <w:r>
        <w:t xml:space="preserve">de</w:t>
      </w:r>
      <w:r>
        <w:t xml:space="preserve"> </w:t>
      </w:r>
      <w:r>
        <w:t xml:space="preserve">bug</w:t>
      </w:r>
      <w:r>
        <w:t xml:space="preserve"> </w:t>
      </w:r>
      <w:r>
        <w:t xml:space="preserve">de</w:t>
      </w:r>
      <w:r>
        <w:t xml:space="preserve"> </w:t>
      </w:r>
      <w:r>
        <w:t xml:space="preserve">corrupção</w:t>
      </w:r>
      <w:r>
        <w:t xml:space="preserve"> </w:t>
      </w:r>
      <w:r>
        <w:t xml:space="preserve">silenciosa</w:t>
      </w:r>
      <w:r>
        <w:t xml:space="preserve"> </w:t>
      </w:r>
      <w:r>
        <w:t xml:space="preserve">detectadas</w:t>
      </w:r>
      <w:r>
        <w:t xml:space="preserve"> </w:t>
      </w:r>
      <w:r>
        <w:t xml:space="preserve">apenas</w:t>
      </w:r>
      <w:r>
        <w:t xml:space="preserve"> </w:t>
      </w:r>
      <w:r>
        <w:t xml:space="preserve">contra</w:t>
      </w:r>
      <w:r>
        <w:t xml:space="preserve"> </w:t>
      </w:r>
      <w:r>
        <w:t xml:space="preserve">dado</w:t>
      </w:r>
      <w:r>
        <w:t xml:space="preserve"> </w:t>
      </w:r>
      <w:r>
        <w:t xml:space="preserve">real.</w:t>
      </w:r>
    </w:p>
    <w:bookmarkStart w:id="21" w:name="sumário"/>
    <w:p>
      <w:pPr>
        <w:pStyle w:val="Heading1"/>
      </w:pPr>
      <w:r>
        <w:t xml:space="preserve">Sumário</w:t>
      </w:r>
    </w:p>
    <w:p>
      <w:pPr>
        <w:pStyle w:val="FirstParagraph"/>
      </w:pPr>
      <w:r>
        <w:t xml:space="preserve">1. Motivação e objetivo</w:t>
      </w:r>
      <w:r>
        <w:br/>
      </w:r>
      <w:r>
        <w:t xml:space="preserve">2. Fontes de dados</w:t>
      </w:r>
      <w:r>
        <w:br/>
      </w:r>
      <w:r>
        <w:t xml:space="preserve">    2.1 Sondagem de fontes (</w:t>
      </w:r>
      <w:r>
        <w:rPr>
          <w:iCs/>
          <w:i/>
        </w:rPr>
        <w:t xml:space="preserve">spike</w:t>
      </w:r>
      <w:r>
        <w:t xml:space="preserve">)</w:t>
      </w:r>
      <w:r>
        <w:br/>
      </w:r>
      <w:r>
        <w:t xml:space="preserve">3. Arquitetura do pipeline</w:t>
      </w:r>
      <w:r>
        <w:br/>
      </w:r>
      <w:r>
        <w:t xml:space="preserve">    3.1 Princípios de projeto</w:t>
      </w:r>
      <w:r>
        <w:br/>
      </w:r>
      <w:r>
        <w:t xml:space="preserve">    3.2 Camada de ingestão</w:t>
      </w:r>
      <w:r>
        <w:br/>
      </w:r>
      <w:r>
        <w:t xml:space="preserve">    3.3 Camada silver</w:t>
      </w:r>
      <w:r>
        <w:br/>
      </w:r>
      <w:r>
        <w:t xml:space="preserve">    3.4 Camada gold</w:t>
      </w:r>
      <w:r>
        <w:br/>
      </w:r>
      <w:r>
        <w:t xml:space="preserve">4. Metodologia do IEAS</w:t>
      </w:r>
      <w:r>
        <w:br/>
      </w:r>
      <w:r>
        <w:t xml:space="preserve">    4.1 Dois eixos, cada um um rank percentil</w:t>
      </w:r>
      <w:r>
        <w:br/>
      </w:r>
      <w:r>
        <w:t xml:space="preserve">    4.2 Do eixo ao farol</w:t>
      </w:r>
      <w:r>
        <w:br/>
      </w:r>
      <w:r>
        <w:t xml:space="preserve">    4.3 A regra do cinza</w:t>
      </w:r>
      <w:r>
        <w:br/>
      </w:r>
      <w:r>
        <w:t xml:space="preserve">5. Correção metodológica sobre a proposta original</w:t>
      </w:r>
      <w:r>
        <w:br/>
      </w:r>
      <w:r>
        <w:t xml:space="preserve">6. Bugs de corrupção silenciosa encontrados</w:t>
      </w:r>
      <w:r>
        <w:br/>
      </w:r>
      <w:r>
        <w:t xml:space="preserve">    6.1 Manipulação de string para reconstruir código</w:t>
      </w:r>
      <w:r>
        <w:br/>
      </w:r>
      <w:r>
        <w:t xml:space="preserve">    6.2 Materialização de dataset grande sem filtro</w:t>
      </w:r>
      <w:r>
        <w:br/>
      </w:r>
      <w:r>
        <w:t xml:space="preserve">    6.3 Deduplicação que perde semântica de domínio</w:t>
      </w:r>
      <w:r>
        <w:br/>
      </w:r>
      <w:r>
        <w:t xml:space="preserve">    6.4 Município de residência vs. de notificação</w:t>
      </w:r>
      <w:r>
        <w:br/>
      </w:r>
      <w:r>
        <w:t xml:space="preserve">    6.5 Conclusão errada do</w:t>
      </w:r>
      <w:r>
        <w:t xml:space="preserve"> </w:t>
      </w:r>
      <w:r>
        <w:rPr>
          <w:iCs/>
          <w:i/>
        </w:rPr>
        <w:t xml:space="preserve">spike</w:t>
      </w:r>
      <w:r>
        <w:t xml:space="preserve"> </w:t>
      </w:r>
      <w:r>
        <w:t xml:space="preserve">sobre o SIH</w:t>
      </w:r>
      <w:r>
        <w:br/>
      </w:r>
      <w:r>
        <w:t xml:space="preserve">7. Detectores de anomalia</w:t>
      </w:r>
      <w:r>
        <w:br/>
      </w:r>
      <w:r>
        <w:t xml:space="preserve">    7.1 Detector 1 — desalinhamento estrutural</w:t>
      </w:r>
      <w:r>
        <w:br/>
      </w:r>
      <w:r>
        <w:t xml:space="preserve">    7.2 Detector 2 — alocação abaixo do esperado</w:t>
      </w:r>
      <w:r>
        <w:br/>
      </w:r>
      <w:r>
        <w:t xml:space="preserve">    7.3 Detector 3 — suspeita de sobrepreço</w:t>
      </w:r>
      <w:r>
        <w:br/>
      </w:r>
      <w:r>
        <w:t xml:space="preserve">    7.4 Detector 4 — suspeita de desabastecimento</w:t>
      </w:r>
      <w:r>
        <w:br/>
      </w:r>
      <w:r>
        <w:t xml:space="preserve">8. Camada de apresentação</w:t>
      </w:r>
      <w:r>
        <w:br/>
      </w:r>
      <w:r>
        <w:t xml:space="preserve">    8.1 Painel Streamlit (</w:t>
      </w:r>
      <w:r>
        <w:rPr>
          <w:rStyle w:val="VerbatimChar"/>
        </w:rPr>
        <w:t xml:space="preserve">make app</w:t>
      </w:r>
      <w:r>
        <w:t xml:space="preserve"> </w:t>
      </w:r>
      <w:r>
        <w:t xml:space="preserve">·</w:t>
      </w:r>
      <w:r>
        <w:t xml:space="preserve"> </w:t>
      </w:r>
      <w:hyperlink r:id="rId20">
        <w:r>
          <w:rPr>
            <w:rStyle w:val="Hyperlink"/>
          </w:rPr>
          <w:t xml:space="preserve">https://farol-ss.streamlit.app</w:t>
        </w:r>
      </w:hyperlink>
      <w:r>
        <w:t xml:space="preserve">)</w:t>
      </w:r>
      <w:r>
        <w:br/>
      </w:r>
      <w:r>
        <w:t xml:space="preserve">    8.2 API aberta FastAPI (</w:t>
      </w:r>
      <w:r>
        <w:rPr>
          <w:rStyle w:val="VerbatimChar"/>
        </w:rPr>
        <w:t xml:space="preserve">make api</w:t>
      </w:r>
      <w:r>
        <w:t xml:space="preserve">)</w:t>
      </w:r>
      <w:r>
        <w:br/>
      </w:r>
      <w:r>
        <w:t xml:space="preserve">9. Resultados</w:t>
      </w:r>
      <w:r>
        <w:br/>
      </w:r>
      <w:r>
        <w:t xml:space="preserve">    9.1 Volume ingerido</w:t>
      </w:r>
      <w:r>
        <w:br/>
      </w:r>
      <w:r>
        <w:t xml:space="preserve">    9.2 IEAS</w:t>
      </w:r>
      <w:r>
        <w:br/>
      </w:r>
      <w:r>
        <w:t xml:space="preserve">    9.3 Alertas</w:t>
      </w:r>
      <w:r>
        <w:br/>
      </w:r>
      <w:r>
        <w:t xml:space="preserve">10. Limitações e ameaças à validade</w:t>
      </w:r>
      <w:r>
        <w:br/>
      </w:r>
      <w:r>
        <w:t xml:space="preserve">11. Reprodutibilidade</w:t>
      </w:r>
      <w:r>
        <w:br/>
      </w:r>
      <w:r>
        <w:t xml:space="preserve">12. Conformidade com o Concurso de Reúso de Dados Abertos da CGU</w:t>
      </w:r>
      <w:r>
        <w:br/>
      </w:r>
      <w:r>
        <w:t xml:space="preserve">13. Trabalhos futuros</w:t>
      </w:r>
      <w:r>
        <w:br/>
      </w:r>
      <w:r>
        <w:t xml:space="preserve">Referências de dados</w:t>
      </w:r>
      <w:r>
        <w:br/>
      </w:r>
    </w:p>
    <w:p>
      <w:r>
        <w:br w:type="page"/>
      </w:r>
    </w:p>
    <w:bookmarkEnd w:id="21"/>
    <w:bookmarkStart w:id="22" w:name="motivação-e-objetivo"/>
    <w:p>
      <w:pPr>
        <w:pStyle w:val="Heading1"/>
      </w:pPr>
      <w:r>
        <w:t xml:space="preserve">1. Motivação e objetivo</w:t>
      </w:r>
    </w:p>
    <w:p>
      <w:pPr>
        <w:pStyle w:val="FirstParagraph"/>
      </w:pPr>
      <w:r>
        <w:t xml:space="preserve">Gasto público em saúde e necessidade epidemiológica não são distribuídos da</w:t>
      </w:r>
      <w:r>
        <w:t xml:space="preserve"> </w:t>
      </w:r>
      <w:r>
        <w:t xml:space="preserve">mesma forma no território. Um município pode concentrar surtos de arbovirose e</w:t>
      </w:r>
      <w:r>
        <w:t xml:space="preserve"> </w:t>
      </w:r>
      <w:r>
        <w:t xml:space="preserve">doenças de veiculação hídrica e, ao mesmo tempo, receber e executar menos</w:t>
      </w:r>
      <w:r>
        <w:t xml:space="preserve"> </w:t>
      </w:r>
      <w:r>
        <w:t xml:space="preserve">recurso por habitante do que a média do estado. Esse</w:t>
      </w:r>
      <w:r>
        <w:t xml:space="preserve"> </w:t>
      </w:r>
      <w:r>
        <w:rPr>
          <w:bCs/>
          <w:b/>
        </w:rPr>
        <w:t xml:space="preserve">descompasso</w:t>
      </w:r>
      <w:r>
        <w:t xml:space="preserve"> </w:t>
      </w:r>
      <w:r>
        <w:t xml:space="preserve">é</w:t>
      </w:r>
      <w:r>
        <w:t xml:space="preserve"> </w:t>
      </w:r>
      <w:r>
        <w:t xml:space="preserve">invisível nos portais de transparência, que publicam repasse e execução, mas</w:t>
      </w:r>
      <w:r>
        <w:t xml:space="preserve"> </w:t>
      </w:r>
      <w:r>
        <w:t xml:space="preserve">não os confrontam com desfecho de saúde.</w:t>
      </w:r>
    </w:p>
    <w:p>
      <w:pPr>
        <w:pStyle w:val="BodyText"/>
      </w:pPr>
      <w:r>
        <w:t xml:space="preserve">O objetivo do Farol-SS é tornar esse descompasso</w:t>
      </w:r>
      <w:r>
        <w:t xml:space="preserve"> </w:t>
      </w:r>
      <w:r>
        <w:rPr>
          <w:bCs/>
          <w:b/>
        </w:rPr>
        <w:t xml:space="preserve">mensurável, comparável entre</w:t>
      </w:r>
      <w:r>
        <w:rPr>
          <w:bCs/>
          <w:b/>
        </w:rPr>
        <w:t xml:space="preserve"> </w:t>
      </w:r>
      <w:r>
        <w:rPr>
          <w:bCs/>
          <w:b/>
        </w:rPr>
        <w:t xml:space="preserve">municípios e explicável para um cidadão</w:t>
      </w:r>
      <w:r>
        <w:t xml:space="preserve"> </w:t>
      </w:r>
      <w:r>
        <w:t xml:space="preserve">— não para produzir um</w:t>
      </w:r>
      <w:r>
        <w:t xml:space="preserve"> </w:t>
      </w:r>
      <w:r>
        <w:rPr>
          <w:iCs/>
          <w:i/>
        </w:rPr>
        <w:t xml:space="preserve">ranking</w:t>
      </w:r>
      <w:r>
        <w:t xml:space="preserve"> </w:t>
      </w:r>
      <w:r>
        <w:t xml:space="preserve">de</w:t>
      </w:r>
      <w:r>
        <w:t xml:space="preserve"> </w:t>
      </w:r>
      <w:r>
        <w:t xml:space="preserve">gestão, mas para apontar onde a alocação de recurso está desalinhada da</w:t>
      </w:r>
      <w:r>
        <w:t xml:space="preserve"> </w:t>
      </w:r>
      <w:r>
        <w:t xml:space="preserve">necessidade sanitária, que é uma pergunta de controle social legítima.</w:t>
      </w:r>
    </w:p>
    <w:p>
      <w:pPr>
        <w:pStyle w:val="BodyText"/>
      </w:pPr>
      <w:r>
        <w:rPr>
          <w:bCs/>
          <w:b/>
        </w:rPr>
        <w:t xml:space="preserve">Recorte</w:t>
      </w:r>
      <w:r>
        <w:t xml:space="preserve">: Pernambuco (UF 26), 185 municípios, 2020–2024, valores monetários</w:t>
      </w:r>
      <w:r>
        <w:t xml:space="preserve"> </w:t>
      </w:r>
      <w:r>
        <w:t xml:space="preserve">deflacionados para 2024.</w:t>
      </w:r>
    </w:p>
    <w:p>
      <w:r>
        <w:pict>
          <v:rect style="width:0;height:1.5pt" o:hralign="center" o:hrstd="t" o:hr="t"/>
        </w:pict>
      </w:r>
    </w:p>
    <w:bookmarkEnd w:id="22"/>
    <w:bookmarkStart w:id="24" w:name="fontes-de-dados"/>
    <w:p>
      <w:pPr>
        <w:pStyle w:val="Heading1"/>
      </w:pPr>
      <w:r>
        <w:t xml:space="preserve">2. Fontes de dados</w:t>
      </w:r>
    </w:p>
    <w:p>
      <w:pPr>
        <w:pStyle w:val="FirstParagraph"/>
      </w:pPr>
      <w:r>
        <w:t xml:space="preserve">Todas as fontes são federais e abertas. O catálogo canônico, com URL, licença e</w:t>
      </w:r>
      <w:r>
        <w:t xml:space="preserve"> </w:t>
      </w:r>
      <w:r>
        <w:t xml:space="preserve">link para o conjunto no Portal Brasileiro de Dados Abertos (</w:t>
      </w:r>
      <w:r>
        <w:rPr>
          <w:rStyle w:val="VerbatimChar"/>
        </w:rPr>
        <w:t xml:space="preserve">dados.gov.br</w:t>
      </w:r>
      <w:r>
        <w:t xml:space="preserve">),</w:t>
      </w:r>
      <w:r>
        <w:t xml:space="preserve"> </w:t>
      </w:r>
      <w:r>
        <w:t xml:space="preserve">vive em</w:t>
      </w:r>
      <w:r>
        <w:t xml:space="preserve"> </w:t>
      </w:r>
      <w:r>
        <w:rPr>
          <w:rStyle w:val="VerbatimChar"/>
        </w:rPr>
        <w:t xml:space="preserve">conf/sources.yml</w:t>
      </w:r>
      <w:r>
        <w:t xml:space="preserve"> </w:t>
      </w:r>
      <w:r>
        <w:t xml:space="preserve">e alimenta tanto a ingestão quanto a página de</w:t>
      </w:r>
      <w:r>
        <w:t xml:space="preserve"> </w:t>
      </w:r>
      <w:r>
        <w:t xml:space="preserve">Metodologia do painel e o endpoint</w:t>
      </w:r>
      <w:r>
        <w:t xml:space="preserve"> </w:t>
      </w:r>
      <w:r>
        <w:rPr>
          <w:rStyle w:val="VerbatimChar"/>
        </w:rPr>
        <w:t xml:space="preserve">/fontes</w:t>
      </w:r>
      <w:r>
        <w:t xml:space="preserve"> </w:t>
      </w:r>
      <w:r>
        <w:t xml:space="preserve">da API.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Fonte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Papel no IEAS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 nesta versão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IBGE — Localidades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dimensão dos 185 municípios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ingerido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IBGE — Estimativas de População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denominador de toda taxa por 100 mil hab.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ingerido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IBGE — IPCA (agregado 1737)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deflator para 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ingerido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IBGE — Malhas Territoriais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geometria municipal (mapa)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ingerido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DATASUS/SINAN (via PySUS)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eixo N · subíndice epidemiológico (arboviroses + veiculação hídrica)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ingerido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DATASUS/SIH-SUS (grupo RD, via PySUS)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eixo N · subíndice epidemiológico (internações por doença relacionada a saneamento)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bCs/>
                <w:b/>
              </w:rPr>
              <w:t xml:space="preserve">ingerido (185/185 × 5 anos)</w:t>
            </w:r>
            <w:r>
              <w:t xml:space="preserve"> </w:t>
            </w:r>
            <w:r>
              <w:t xml:space="preserve">— o</w:t>
            </w:r>
            <w:r>
              <w:t xml:space="preserve"> </w:t>
            </w:r>
            <w:r>
              <w:rPr>
                <w:iCs/>
                <w:i/>
              </w:rPr>
              <w:t xml:space="preserve">spike</w:t>
            </w:r>
            <w:r>
              <w:t xml:space="preserve"> </w:t>
            </w:r>
            <w:r>
              <w:t xml:space="preserve">concluíra erradamente que o SIH não tinha grupo utilizável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IBGE — Censo 2022 (agregados 6803/6805/6892)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eixo N · subíndice de saneamento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ingerido (déficit de água/esgoto/lixo, 185/185; retrato de 2022 aplicado a todo o recorte — coluna</w:t>
            </w:r>
            <w:r>
              <w:t xml:space="preserve"> </w:t>
            </w:r>
            <w:r>
              <w:rPr>
                <w:rStyle w:val="VerbatimChar"/>
              </w:rPr>
              <w:t xml:space="preserve">saneamento_ano_referencia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CadÚnico — MI Social / SAGI-MDS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eixo N · subíndice de vulnerabilidade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ingerido (índice Solr, 185/185, 2020–2024)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PNCP — Portal Nacional de Contratações Públicas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eixo A · camada L3 (compras municipais)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ingerido; itens com preço unitário para as contratações de saúde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Compras.gov.br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eixo A · camada L3</w:t>
            </w:r>
            <w:r>
              <w:t xml:space="preserve"> </w:t>
            </w:r>
            <w:r>
              <w:rPr>
                <w:bCs/>
                <w:b/>
              </w:rPr>
              <w:t xml:space="preserve">federal</w:t>
            </w:r>
            <w:r>
              <w:t xml:space="preserve"> </w:t>
            </w:r>
            <w:r>
              <w:t xml:space="preserve">(complemento)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bCs/>
                <w:b/>
              </w:rPr>
              <w:t xml:space="preserve">ingerido</w:t>
            </w:r>
            <w:r>
              <w:t xml:space="preserve">: só a esfera federal (</w:t>
            </w:r>
            <w:r>
              <w:rPr>
                <w:rStyle w:val="VerbatimChar"/>
              </w:rPr>
              <w:t xml:space="preserve">orgaoEntidadeEsferaId='F'</w:t>
            </w:r>
            <w:r>
              <w:t xml:space="preserve">) em municípios de PE, somada ao L3 municipal; cobre 2021+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SIOPS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eixo A · camada L2 (execução própria municipal)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ingerido (TabNet legado por POST; 184/185, 2020–2024)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Portal da Transparência (CGU)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eixo A · camada L1 (repasse federal)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ingerido (185/185 × 5 anos),</w:t>
            </w:r>
            <w:r>
              <w:t xml:space="preserve"> </w:t>
            </w:r>
            <w:r>
              <w:rPr>
                <w:bCs/>
                <w:b/>
              </w:rPr>
              <w:t xml:space="preserve">proxy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/transferencias</w:t>
            </w:r>
            <w:r>
              <w:t xml:space="preserve"> </w:t>
            </w:r>
            <w:r>
              <w:t xml:space="preserve">(repasse fundo a fundo ao ente) dá HTTP 403 mesmo com a chave gratuita — confirmado permanente; usa-se, no lugar, as transferências sociais (Bolsa Família/Novo BF + BPC) por município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SNIS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eixo N · subíndice de saneamento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encerrado (2023) — substituído pelo Censo 2022 do IBGE (linha acima)</w:t>
            </w:r>
          </w:p>
        </w:tc>
      </w:tr>
    </w:tbl>
    <w:bookmarkStart w:id="23" w:name="sondagem-de-fontes-spike"/>
    <w:p>
      <w:pPr>
        <w:pStyle w:val="Heading2"/>
      </w:pPr>
      <w:r>
        <w:t xml:space="preserve">2.1 Sondagem de fontes (</w:t>
      </w:r>
      <w:r>
        <w:rPr>
          <w:iCs/>
          <w:i/>
        </w:rPr>
        <w:t xml:space="preserve">spike</w:t>
      </w:r>
      <w:r>
        <w:t xml:space="preserve">)</w:t>
      </w:r>
    </w:p>
    <w:p>
      <w:pPr>
        <w:pStyle w:val="FirstParagraph"/>
      </w:pPr>
      <w:r>
        <w:t xml:space="preserve">Antes de escrever qualquer módulo de ingestão, cada fonte foi sondada com uma</w:t>
      </w:r>
      <w:r>
        <w:t xml:space="preserve"> </w:t>
      </w:r>
      <w:r>
        <w:t xml:space="preserve">requisição real (</w:t>
      </w:r>
      <w:r>
        <w:rPr>
          <w:rStyle w:val="VerbatimChar"/>
        </w:rPr>
        <w:t xml:space="preserve">make spike</w:t>
      </w:r>
      <w:r>
        <w:t xml:space="preserve">, resultado completo em</w:t>
      </w:r>
      <w:r>
        <w:t xml:space="preserve"> </w:t>
      </w:r>
      <w:r>
        <w:rPr>
          <w:rStyle w:val="VerbatimChar"/>
        </w:rPr>
        <w:t xml:space="preserve">docs/spike-fontes.md</w:t>
      </w:r>
      <w:r>
        <w:t xml:space="preserve">).</w:t>
      </w:r>
      <w:r>
        <w:t xml:space="preserve"> </w:t>
      </w:r>
      <w:r>
        <w:rPr>
          <w:bCs/>
          <w:b/>
        </w:rPr>
        <w:t xml:space="preserve">11 de 12 fontes responderam.</w:t>
      </w:r>
      <w:r>
        <w:t xml:space="preserve"> </w:t>
      </w:r>
      <w:r>
        <w:t xml:space="preserve">A sondagem revelou que</w:t>
      </w:r>
      <w:r>
        <w:t xml:space="preserve"> </w:t>
      </w:r>
      <w:r>
        <w:rPr>
          <w:bCs/>
          <w:b/>
        </w:rPr>
        <w:t xml:space="preserve">três endpoints do</w:t>
      </w:r>
      <w:r>
        <w:rPr>
          <w:bCs/>
          <w:b/>
        </w:rPr>
        <w:t xml:space="preserve"> </w:t>
      </w:r>
      <w:r>
        <w:rPr>
          <w:bCs/>
          <w:b/>
        </w:rPr>
        <w:t xml:space="preserve">plano original estavam errados</w:t>
      </w:r>
      <w:r>
        <w:t xml:space="preserve"> </w:t>
      </w:r>
      <w:r>
        <w:t xml:space="preserve">e só apareceram contra dado real: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IBGE malhas</w:t>
      </w:r>
      <w:r>
        <w:t xml:space="preserve"> </w:t>
      </w:r>
      <w:r>
        <w:t xml:space="preserve">— não existe o sufixo</w:t>
      </w:r>
      <w:r>
        <w:t xml:space="preserve"> </w:t>
      </w:r>
      <w:r>
        <w:rPr>
          <w:rStyle w:val="VerbatimChar"/>
        </w:rPr>
        <w:t xml:space="preserve">/municipios</w:t>
      </w:r>
      <w:r>
        <w:t xml:space="preserve">; a chamada correta é</w:t>
      </w:r>
      <w:r>
        <w:t xml:space="preserve"> </w:t>
      </w:r>
      <w:r>
        <w:rPr>
          <w:rStyle w:val="VerbatimChar"/>
        </w:rPr>
        <w:t xml:space="preserve">/malhas/estados/26?intrarregiao=municipio&amp;qualidade=intermediaria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Compras.gov.br</w:t>
      </w:r>
      <w:r>
        <w:t xml:space="preserve"> </w:t>
      </w:r>
      <w:r>
        <w:t xml:space="preserve">— o parâmetro</w:t>
      </w:r>
      <w:r>
        <w:t xml:space="preserve"> </w:t>
      </w:r>
      <w:r>
        <w:rPr>
          <w:rStyle w:val="VerbatimChar"/>
        </w:rPr>
        <w:t xml:space="preserve">statusUasg</w:t>
      </w:r>
      <w:r>
        <w:t xml:space="preserve"> </w:t>
      </w:r>
      <w:r>
        <w:t xml:space="preserve">é obrigatório (sem ele a API</w:t>
      </w:r>
      <w:r>
        <w:t xml:space="preserve"> </w:t>
      </w:r>
      <w:r>
        <w:t xml:space="preserve">devolve 404) e o filtro de UF chama-se</w:t>
      </w:r>
      <w:r>
        <w:t xml:space="preserve"> </w:t>
      </w:r>
      <w:r>
        <w:rPr>
          <w:rStyle w:val="VerbatimChar"/>
        </w:rPr>
        <w:t xml:space="preserve">siglaUf</w:t>
      </w:r>
      <w:r>
        <w:t xml:space="preserve">, não</w:t>
      </w:r>
      <w:r>
        <w:t xml:space="preserve"> </w:t>
      </w:r>
      <w:r>
        <w:rPr>
          <w:rStyle w:val="VerbatimChar"/>
        </w:rPr>
        <w:t xml:space="preserve">uf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PNCP</w:t>
      </w:r>
      <w:r>
        <w:t xml:space="preserve"> </w:t>
      </w:r>
      <w:r>
        <w:t xml:space="preserve">— o recurso</w:t>
      </w:r>
      <w:r>
        <w:t xml:space="preserve"> </w:t>
      </w:r>
      <w:r>
        <w:rPr>
          <w:rStyle w:val="VerbatimChar"/>
        </w:rPr>
        <w:t xml:space="preserve">/v1/contratos</w:t>
      </w:r>
      <w:r>
        <w:t xml:space="preserve"> </w:t>
      </w:r>
      <w:r>
        <w:t xml:space="preserve">do plano não expõe o município da</w:t>
      </w:r>
      <w:r>
        <w:t xml:space="preserve"> </w:t>
      </w:r>
      <w:r>
        <w:t xml:space="preserve">contratação; o recurso útil é</w:t>
      </w:r>
      <w:r>
        <w:t xml:space="preserve"> </w:t>
      </w:r>
      <w:r>
        <w:rPr>
          <w:rStyle w:val="VerbatimChar"/>
        </w:rPr>
        <w:t xml:space="preserve">/v1/contratacoes/publicacao</w:t>
      </w:r>
      <w:r>
        <w:t xml:space="preserve">, cujo campo</w:t>
      </w:r>
      <w:r>
        <w:t xml:space="preserve"> </w:t>
      </w:r>
      <w:r>
        <w:rPr>
          <w:rStyle w:val="VerbatimChar"/>
        </w:rPr>
        <w:t xml:space="preserve">unidadeOrgao.codigoIbge</w:t>
      </w:r>
      <w:r>
        <w:t xml:space="preserve"> </w:t>
      </w:r>
      <w:r>
        <w:t xml:space="preserve">geolocaliza a compra.</w:t>
      </w:r>
    </w:p>
    <w:p>
      <w:pPr>
        <w:pStyle w:val="FirstParagraph"/>
      </w:pPr>
      <w:r>
        <w:t xml:space="preserve">A lição, registrada e reincidente, é:</w:t>
      </w:r>
      <w:r>
        <w:t xml:space="preserve"> </w:t>
      </w:r>
      <w:r>
        <w:rPr>
          <w:bCs/>
          <w:b/>
        </w:rPr>
        <w:t xml:space="preserve">documentação de API não substitui um</w:t>
      </w:r>
      <w:r>
        <w:rPr>
          <w:bCs/>
          <w:b/>
        </w:rPr>
        <w:t xml:space="preserve"> </w:t>
      </w:r>
      <w:r>
        <w:rPr>
          <w:bCs/>
          <w:b/>
        </w:rPr>
        <w:t xml:space="preserve">teste contra dado real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9" w:name="arquitetura-do-pipeline"/>
    <w:p>
      <w:pPr>
        <w:pStyle w:val="Heading1"/>
      </w:pPr>
      <w:r>
        <w:t xml:space="preserve">3. Arquitetura do pipeline</w:t>
      </w:r>
    </w:p>
    <w:p>
      <w:pPr>
        <w:pStyle w:val="FirstParagraph"/>
      </w:pPr>
      <w:r>
        <w:t xml:space="preserve">O sistema segue o padrão</w:t>
      </w:r>
      <w:r>
        <w:t xml:space="preserve"> </w:t>
      </w:r>
      <w:r>
        <w:rPr>
          <w:iCs/>
          <w:i/>
        </w:rPr>
        <w:t xml:space="preserve">medallion</w:t>
      </w:r>
      <w:r>
        <w:t xml:space="preserve"> </w:t>
      </w:r>
      <w:r>
        <w:t xml:space="preserve">(bronze → silver → gold),</w:t>
      </w:r>
      <w:r>
        <w:t xml:space="preserve"> </w:t>
      </w:r>
      <w:r>
        <w:rPr>
          <w:bCs/>
          <w:b/>
        </w:rPr>
        <w:t xml:space="preserve">sem servidor</w:t>
      </w:r>
      <w:r>
        <w:rPr>
          <w:bCs/>
          <w:b/>
        </w:rPr>
        <w:t xml:space="preserve"> </w:t>
      </w:r>
      <w:r>
        <w:rPr>
          <w:bCs/>
          <w:b/>
        </w:rPr>
        <w:t xml:space="preserve">de banco de dados</w:t>
      </w:r>
      <w:r>
        <w:t xml:space="preserve">: o DuckDB lê Parquet direto do disco, e cada camada é um</w:t>
      </w:r>
      <w:r>
        <w:t xml:space="preserve"> </w:t>
      </w:r>
      <w:r>
        <w:t xml:space="preserve">diretório de arquivos versionáveis.</w:t>
      </w:r>
    </w:p>
    <w:p>
      <w:pPr>
        <w:pStyle w:val="SourceCode"/>
      </w:pPr>
      <w:r>
        <w:rPr>
          <w:rStyle w:val="VerbatimChar"/>
        </w:rPr>
        <w:t xml:space="preserve">Fontes federais</w:t>
      </w:r>
      <w:r>
        <w:br/>
      </w:r>
      <w:r>
        <w:rPr>
          <w:rStyle w:val="VerbatimChar"/>
        </w:rPr>
        <w:t xml:space="preserve">      │  ingest/*.py  ─ requisição real, retomável por página, com checksum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data/bronze/        dados brutos + data/manifest.json (url, sha256, linhas, timestamp)</w:t>
      </w:r>
      <w:r>
        <w:br/>
      </w:r>
      <w:r>
        <w:rPr>
          <w:rStyle w:val="VerbatimChar"/>
        </w:rPr>
        <w:t xml:space="preserve">      │  transform/silver_*.py  ─ tipagem, cod_ibge de 7 dígitos, grão por fonte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data/silver/        epidemiologia.parquet (3.111)  ·  pncp.parquet (6.150)  ·  ibge_*.parquet</w:t>
      </w:r>
      <w:r>
        <w:br/>
      </w:r>
      <w:r>
        <w:rPr>
          <w:rStyle w:val="VerbatimChar"/>
        </w:rPr>
        <w:t xml:space="preserve">      │  transform/gold_municipio_ano.py  ─ LEFT JOIN sobre grade 185 × 5 anos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data/gold/fato_municipio_ano.parquet   grão único (cod_ibge, ano) — 925 linhas</w:t>
      </w:r>
      <w:r>
        <w:br/>
      </w:r>
      <w:r>
        <w:rPr>
          <w:rStyle w:val="VerbatimChar"/>
        </w:rPr>
        <w:t xml:space="preserve">      │  index/ieas.py            index/anomalies.py</w:t>
      </w:r>
      <w:r>
        <w:br/>
      </w:r>
      <w:r>
        <w:rPr>
          <w:rStyle w:val="VerbatimChar"/>
        </w:rPr>
        <w:t xml:space="preserve">      ▼                                  ▼</w:t>
      </w:r>
      <w:r>
        <w:br/>
      </w:r>
      <w:r>
        <w:rPr>
          <w:rStyle w:val="VerbatimChar"/>
        </w:rPr>
        <w:t xml:space="preserve">data/gold/ieas.parquet            data/gold/alertas.parquet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painel Streamlit  ·  API FastAPI  (leem só o gold, nunca recalculam)</w:t>
      </w:r>
    </w:p>
    <w:bookmarkStart w:id="25" w:name="princípios-de-projeto"/>
    <w:p>
      <w:pPr>
        <w:pStyle w:val="Heading2"/>
      </w:pPr>
      <w:r>
        <w:t xml:space="preserve">3.1 Princípios de projeto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Grão canônico único</w:t>
      </w:r>
      <w:r>
        <w:t xml:space="preserve">:</w:t>
      </w:r>
      <w:r>
        <w:t xml:space="preserve"> </w:t>
      </w:r>
      <w:r>
        <w:rPr>
          <w:rStyle w:val="VerbatimChar"/>
        </w:rPr>
        <w:t xml:space="preserve">(cod_ibge, ano)</w:t>
      </w:r>
      <w:r>
        <w:t xml:space="preserve">. Toda tabela do gold tem exatamente</w:t>
      </w:r>
      <w:r>
        <w:t xml:space="preserve"> </w:t>
      </w:r>
      <w:r>
        <w:t xml:space="preserve">uma linha por município-ano, e a grade é</w:t>
      </w:r>
      <w:r>
        <w:t xml:space="preserve"> </w:t>
      </w:r>
      <w:r>
        <w:rPr>
          <w:iCs/>
          <w:i/>
        </w:rPr>
        <w:t xml:space="preserve">completa</w:t>
      </w:r>
      <w:r>
        <w:t xml:space="preserve"> </w:t>
      </w:r>
      <w:r>
        <w:t xml:space="preserve">— os 185 municípios ×</w:t>
      </w:r>
      <w:r>
        <w:t xml:space="preserve"> </w:t>
      </w:r>
      <w:r>
        <w:t xml:space="preserve">5 anos existem mesmo quando a fonte não tem dado, com as colunas em</w:t>
      </w:r>
      <w:r>
        <w:t xml:space="preserve"> </w:t>
      </w:r>
      <w:r>
        <w:rPr>
          <w:rStyle w:val="VerbatimChar"/>
        </w:rPr>
        <w:t xml:space="preserve">NULL</w:t>
      </w:r>
      <w:r>
        <w:t xml:space="preserve">.</w:t>
      </w:r>
      <w:r>
        <w:t xml:space="preserve"> </w:t>
      </w:r>
      <w:r>
        <w:t xml:space="preserve">É isso que torna a</w:t>
      </w:r>
      <w:r>
        <w:t xml:space="preserve"> </w:t>
      </w:r>
      <w:r>
        <w:rPr>
          <w:iCs/>
          <w:i/>
        </w:rPr>
        <w:t xml:space="preserve">ausência</w:t>
      </w:r>
      <w:r>
        <w:t xml:space="preserve"> </w:t>
      </w:r>
      <w:r>
        <w:t xml:space="preserve">visível em vez de silenciosamente omitida.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Município resolvido por código, nunca por nome</w:t>
      </w:r>
      <w:r>
        <w:t xml:space="preserve">. SINAN, SIOPS e SNIS</w:t>
      </w:r>
      <w:r>
        <w:t xml:space="preserve"> </w:t>
      </w:r>
      <w:r>
        <w:t xml:space="preserve">divergem na grafia (</w:t>
      </w:r>
      <w:r>
        <w:t xml:space="preserve">“</w:t>
      </w:r>
      <w:r>
        <w:t xml:space="preserve">Lagoa de Itaenga</w:t>
      </w:r>
      <w:r>
        <w:t xml:space="preserve">”</w:t>
      </w:r>
      <w:r>
        <w:t xml:space="preserve"> </w:t>
      </w:r>
      <w:r>
        <w:t xml:space="preserve">vs</w:t>
      </w:r>
      <w:r>
        <w:t xml:space="preserve"> </w:t>
      </w:r>
      <w:r>
        <w:t xml:space="preserve">“</w:t>
      </w:r>
      <w:r>
        <w:t xml:space="preserve">Lagoa do Itaenga</w:t>
      </w:r>
      <w:r>
        <w:t xml:space="preserve">”</w:t>
      </w:r>
      <w:r>
        <w:t xml:space="preserve">, travessão vs</w:t>
      </w:r>
      <w:r>
        <w:t xml:space="preserve"> </w:t>
      </w:r>
      <w:r>
        <w:t xml:space="preserve">hífen). Toda resolução passa por</w:t>
      </w:r>
      <w:r>
        <w:t xml:space="preserve"> </w:t>
      </w:r>
      <w:r>
        <w:rPr>
          <w:rStyle w:val="VerbatimChar"/>
        </w:rPr>
        <w:t xml:space="preserve">io/municipios.resolve_por_codigo</w:t>
      </w:r>
      <w:r>
        <w:t xml:space="preserve">, que</w:t>
      </w:r>
      <w:r>
        <w:t xml:space="preserve"> </w:t>
      </w:r>
      <w:r>
        <w:t xml:space="preserve">converte códigos de 6 dígitos (DATASUS) para 7 e devolve</w:t>
      </w:r>
      <w:r>
        <w:t xml:space="preserve"> </w:t>
      </w:r>
      <w:r>
        <w:rPr>
          <w:rStyle w:val="VerbatimChar"/>
        </w:rPr>
        <w:t xml:space="preserve">NA</w:t>
      </w:r>
      <w:r>
        <w:t xml:space="preserve"> </w:t>
      </w:r>
      <w:r>
        <w:t xml:space="preserve">para o que não</w:t>
      </w:r>
      <w:r>
        <w:t xml:space="preserve"> </w:t>
      </w:r>
      <w:r>
        <w:t xml:space="preserve">é de PE.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Nenhum número mágico no código</w:t>
      </w:r>
      <w:r>
        <w:t xml:space="preserve">. Pesos, limiares, ano-base de deflação e</w:t>
      </w:r>
      <w:r>
        <w:t xml:space="preserve"> </w:t>
      </w:r>
      <w:r>
        <w:t xml:space="preserve">recorte temporal vivem em</w:t>
      </w:r>
      <w:r>
        <w:t xml:space="preserve"> </w:t>
      </w:r>
      <w:r>
        <w:rPr>
          <w:rStyle w:val="VerbatimChar"/>
        </w:rPr>
        <w:t xml:space="preserve">conf/ieas.yml</w:t>
      </w:r>
      <w:r>
        <w:t xml:space="preserve">. O código carrega e aplica.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Proveniência obrigatória</w:t>
      </w:r>
      <w:r>
        <w:t xml:space="preserve">. Cada arquivo em</w:t>
      </w:r>
      <w:r>
        <w:t xml:space="preserve"> </w:t>
      </w:r>
      <w:r>
        <w:rPr>
          <w:rStyle w:val="VerbatimChar"/>
        </w:rPr>
        <w:t xml:space="preserve">bronze/</w:t>
      </w:r>
      <w:r>
        <w:t xml:space="preserve"> </w:t>
      </w:r>
      <w:r>
        <w:t xml:space="preserve">gera uma entrada em</w:t>
      </w:r>
      <w:r>
        <w:t xml:space="preserve"> </w:t>
      </w:r>
      <w:r>
        <w:rPr>
          <w:rStyle w:val="VerbatimChar"/>
        </w:rPr>
        <w:t xml:space="preserve">data/manifest.json</w:t>
      </w:r>
      <w:r>
        <w:t xml:space="preserve"> </w:t>
      </w:r>
      <w:r>
        <w:t xml:space="preserve">com URL, SHA-256, contagem de linhas e</w:t>
      </w:r>
      <w:r>
        <w:t xml:space="preserve"> </w:t>
      </w:r>
      <w:r>
        <w:rPr>
          <w:iCs/>
          <w:i/>
        </w:rPr>
        <w:t xml:space="preserve">timestamp</w:t>
      </w:r>
      <w:r>
        <w:t xml:space="preserve"> </w:t>
      </w:r>
      <w:r>
        <w:t xml:space="preserve">de</w:t>
      </w:r>
      <w:r>
        <w:t xml:space="preserve"> </w:t>
      </w:r>
      <w:r>
        <w:t xml:space="preserve">coleta.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 camada de apresentação não calcula</w:t>
      </w:r>
      <w:r>
        <w:t xml:space="preserve">. Painel e API leem o gold. Se um</w:t>
      </w:r>
      <w:r>
        <w:t xml:space="preserve"> </w:t>
      </w:r>
      <w:r>
        <w:t xml:space="preserve">número está errado na tela, está errado no Parquet, e o conserto é no</w:t>
      </w:r>
      <w:r>
        <w:t xml:space="preserve"> </w:t>
      </w:r>
      <w:r>
        <w:t xml:space="preserve">pipeline.</w:t>
      </w:r>
    </w:p>
    <w:bookmarkEnd w:id="25"/>
    <w:bookmarkStart w:id="26" w:name="camada-de-ingestão"/>
    <w:p>
      <w:pPr>
        <w:pStyle w:val="Heading2"/>
      </w:pPr>
      <w:r>
        <w:t xml:space="preserve">3.2 Camada de ingestão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IBGE</w:t>
      </w:r>
      <w:r>
        <w:t xml:space="preserve"> </w:t>
      </w:r>
      <w:r>
        <w:t xml:space="preserve">(</w:t>
      </w:r>
      <w:r>
        <w:rPr>
          <w:rStyle w:val="VerbatimChar"/>
        </w:rPr>
        <w:t xml:space="preserve">ingest/ibge.py</w:t>
      </w:r>
      <w:r>
        <w:t xml:space="preserve">): APIs REST de localidades, agregados (população</w:t>
      </w:r>
      <w:r>
        <w:t xml:space="preserve"> </w:t>
      </w:r>
      <w:r>
        <w:t xml:space="preserve">6579, IPCA 1737) e malhas. População dos anos censitários intermediários</w:t>
      </w:r>
      <w:r>
        <w:t xml:space="preserve"> </w:t>
      </w:r>
      <w:r>
        <w:t xml:space="preserve">(2022, 2023) é interpolada linearmente e marcada como tal no manifesto.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SINAN</w:t>
      </w:r>
      <w:r>
        <w:t xml:space="preserve"> </w:t>
      </w:r>
      <w:r>
        <w:t xml:space="preserve">(</w:t>
      </w:r>
      <w:r>
        <w:rPr>
          <w:rStyle w:val="VerbatimChar"/>
        </w:rPr>
        <w:t xml:space="preserve">ingest/sinan.py</w:t>
      </w:r>
      <w:r>
        <w:t xml:space="preserve">): via PySUS 2.10.3. A biblioteca baixa o arquivo</w:t>
      </w:r>
      <w:r>
        <w:t xml:space="preserve"> </w:t>
      </w:r>
      <w:r>
        <w:t xml:space="preserve">do Brasil inteiro por agravo-ano; o módulo pede</w:t>
      </w:r>
      <w:r>
        <w:t xml:space="preserve"> </w:t>
      </w:r>
      <w:r>
        <w:rPr>
          <w:bCs/>
          <w:b/>
        </w:rPr>
        <w:t xml:space="preserve">os caminhos dos Parquet</w:t>
      </w:r>
      <w:r>
        <w:t xml:space="preserve"> </w:t>
      </w:r>
      <w:r>
        <w:t xml:space="preserve">(sem</w:t>
      </w:r>
      <w:r>
        <w:t xml:space="preserve"> </w:t>
      </w:r>
      <w:r>
        <w:rPr>
          <w:rStyle w:val="VerbatimChar"/>
        </w:rPr>
        <w:t xml:space="preserve">as_dataframe</w:t>
      </w:r>
      <w:r>
        <w:t xml:space="preserve">), filtra Pernambuco por</w:t>
      </w:r>
      <w:r>
        <w:t xml:space="preserve"> </w:t>
      </w:r>
      <w:r>
        <w:rPr>
          <w:rStyle w:val="VerbatimChar"/>
        </w:rPr>
        <w:t xml:space="preserve">ID_MN_RESI</w:t>
      </w:r>
      <w:r>
        <w:t xml:space="preserve"> </w:t>
      </w:r>
      <w:r>
        <w:rPr>
          <w:bCs/>
          <w:b/>
        </w:rPr>
        <w:t xml:space="preserve">com DuckDB</w:t>
      </w:r>
      <w:r>
        <w:t xml:space="preserve"> </w:t>
      </w:r>
      <w:r>
        <w:t xml:space="preserve">e só</w:t>
      </w:r>
      <w:r>
        <w:t xml:space="preserve"> </w:t>
      </w:r>
      <w:r>
        <w:t xml:space="preserve">então materializa em pandas. Incidência é atribuída ao</w:t>
      </w:r>
      <w:r>
        <w:t xml:space="preserve"> </w:t>
      </w:r>
      <w:r>
        <w:rPr>
          <w:bCs/>
          <w:b/>
        </w:rPr>
        <w:t xml:space="preserve">município de</w:t>
      </w:r>
      <w:r>
        <w:rPr>
          <w:bCs/>
          <w:b/>
        </w:rPr>
        <w:t xml:space="preserve"> </w:t>
      </w:r>
      <w:r>
        <w:rPr>
          <w:bCs/>
          <w:b/>
        </w:rPr>
        <w:t xml:space="preserve">residência</w:t>
      </w:r>
      <w:r>
        <w:t xml:space="preserve">, não de notificação (ver §6.3).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PNCP</w:t>
      </w:r>
      <w:r>
        <w:t xml:space="preserve"> </w:t>
      </w:r>
      <w:r>
        <w:t xml:space="preserve">(</w:t>
      </w:r>
      <w:r>
        <w:rPr>
          <w:rStyle w:val="VerbatimChar"/>
        </w:rPr>
        <w:t xml:space="preserve">ingest/pncp.py</w:t>
      </w:r>
      <w:r>
        <w:t xml:space="preserve">): paginação do recurso</w:t>
      </w:r>
      <w:r>
        <w:t xml:space="preserve"> </w:t>
      </w:r>
      <w:r>
        <w:rPr>
          <w:rStyle w:val="VerbatimChar"/>
        </w:rPr>
        <w:t xml:space="preserve">/v1/contratacoes/publicacao</w:t>
      </w:r>
      <w:r>
        <w:t xml:space="preserve"> </w:t>
      </w:r>
      <w:r>
        <w:t xml:space="preserve">por (modalidade, ano). Cada página é gravada</w:t>
      </w:r>
      <w:r>
        <w:t xml:space="preserve"> </w:t>
      </w:r>
      <w:r>
        <w:t xml:space="preserve">com</w:t>
      </w:r>
      <w:r>
        <w:t xml:space="preserve"> </w:t>
      </w:r>
      <w:r>
        <w:rPr>
          <w:rStyle w:val="VerbatimChar"/>
        </w:rPr>
        <w:t xml:space="preserve">try/except</w:t>
      </w:r>
      <w:r>
        <w:t xml:space="preserve"> </w:t>
      </w:r>
      <w:r>
        <w:t xml:space="preserve">individual, preservando progresso parcial — o PNCP responde</w:t>
      </w:r>
      <w:r>
        <w:t xml:space="preserve"> </w:t>
      </w:r>
      <w:r>
        <w:t xml:space="preserve">de forma instável (a mesma consulta retorna</w:t>
      </w:r>
      <w:r>
        <w:t xml:space="preserve"> </w:t>
      </w:r>
      <w:r>
        <w:rPr>
          <w:iCs/>
          <w:i/>
        </w:rPr>
        <w:t xml:space="preserve">timeout</w:t>
      </w:r>
      <w:r>
        <w:t xml:space="preserve">, HTTP 204 sem corpo e</w:t>
      </w:r>
      <w:r>
        <w:t xml:space="preserve"> </w:t>
      </w:r>
      <w:r>
        <w:t xml:space="preserve">200 normal em tentativas sucessivas).</w:t>
      </w:r>
      <w:r>
        <w:t xml:space="preserve"> </w:t>
      </w:r>
      <w:r>
        <w:rPr>
          <w:rStyle w:val="VerbatimChar"/>
        </w:rPr>
        <w:t xml:space="preserve">ingest/pncp_itens.py</w:t>
      </w:r>
      <w:r>
        <w:t xml:space="preserve"> </w:t>
      </w:r>
      <w:r>
        <w:t xml:space="preserve">complementa com o</w:t>
      </w:r>
      <w:r>
        <w:t xml:space="preserve"> </w:t>
      </w:r>
      <w:r>
        <w:t xml:space="preserve">recurso de item (</w:t>
      </w:r>
      <w:r>
        <w:rPr>
          <w:rStyle w:val="VerbatimChar"/>
        </w:rPr>
        <w:t xml:space="preserve">/v1/orgaos/{cnpj}/compras/{ano}/{seq}/itens</w:t>
      </w:r>
      <w:r>
        <w:t xml:space="preserve">), que traz o</w:t>
      </w:r>
      <w:r>
        <w:t xml:space="preserve"> </w:t>
      </w:r>
      <w:r>
        <w:t xml:space="preserve">preço unitário — matéria-prima do detector 3.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SIOPS</w:t>
      </w:r>
      <w:r>
        <w:t xml:space="preserve"> </w:t>
      </w:r>
      <w:r>
        <w:t xml:space="preserve">(</w:t>
      </w:r>
      <w:r>
        <w:rPr>
          <w:rStyle w:val="VerbatimChar"/>
        </w:rPr>
        <w:t xml:space="preserve">ingest/siops.py</w:t>
      </w:r>
      <w:r>
        <w:t xml:space="preserve">): o SIOPS não tem API REST. A série histórica de</w:t>
      </w:r>
      <w:r>
        <w:t xml:space="preserve"> </w:t>
      </w:r>
      <w:r>
        <w:t xml:space="preserve">indicadores municipais vive no TabNet legado (</w:t>
      </w:r>
      <w:r>
        <w:rPr>
          <w:rStyle w:val="VerbatimChar"/>
        </w:rPr>
        <w:t xml:space="preserve">siops-asp.datasus.gov.br</w:t>
      </w:r>
      <w:r>
        <w:t xml:space="preserve">), um</w:t>
      </w:r>
      <w:r>
        <w:t xml:space="preserve"> </w:t>
      </w:r>
      <w:r>
        <w:t xml:space="preserve">CGI que responde a um POST de formulário. Dois detalhes destravaram a coleta:</w:t>
      </w:r>
      <w:r>
        <w:t xml:space="preserve"> </w:t>
      </w:r>
      <w:r>
        <w:t xml:space="preserve">o CGI é</w:t>
      </w:r>
      <w:r>
        <w:t xml:space="preserve"> </w:t>
      </w:r>
      <w:r>
        <w:rPr>
          <w:bCs/>
          <w:b/>
        </w:rPr>
        <w:t xml:space="preserve">ISO-8859-1</w:t>
      </w:r>
      <w:r>
        <w:t xml:space="preserve"> </w:t>
      </w:r>
      <w:r>
        <w:t xml:space="preserve">(mandar UTF-8 devolve</w:t>
      </w:r>
      <w:r>
        <w:t xml:space="preserve"> </w:t>
      </w:r>
      <w:r>
        <w:t xml:space="preserve">“</w:t>
      </w:r>
      <w:r>
        <w:t xml:space="preserve">Tabela de conversao nao</w:t>
      </w:r>
      <w:r>
        <w:t xml:space="preserve"> </w:t>
      </w:r>
      <w:r>
        <w:t xml:space="preserve">encontrada</w:t>
      </w:r>
      <w:r>
        <w:t xml:space="preserve">”</w:t>
      </w:r>
      <w:r>
        <w:t xml:space="preserve">), e com um único arquivo-ano a</w:t>
      </w:r>
      <w:r>
        <w:t xml:space="preserve"> </w:t>
      </w:r>
      <w:r>
        <w:rPr>
          <w:rStyle w:val="VerbatimChar"/>
        </w:rPr>
        <w:t xml:space="preserve">Coluna</w:t>
      </w:r>
      <w:r>
        <w:t xml:space="preserve"> </w:t>
      </w:r>
      <w:r>
        <w:t xml:space="preserve">do TabNet tem de ser</w:t>
      </w:r>
      <w:r>
        <w:t xml:space="preserve"> </w:t>
      </w:r>
      <w:r>
        <w:rPr>
          <w:rStyle w:val="VerbatimChar"/>
        </w:rPr>
        <w:t xml:space="preserve">--Não-Ativa--</w:t>
      </w:r>
      <w:r>
        <w:t xml:space="preserve">. Indicador:</w:t>
      </w:r>
      <w:r>
        <w:t xml:space="preserve"> </w:t>
      </w:r>
      <w:r>
        <w:rPr>
          <w:rStyle w:val="VerbatimChar"/>
        </w:rPr>
        <w:t xml:space="preserve">D.R.Próprios_em_Saúde/Hab</w:t>
      </w:r>
      <w:r>
        <w:t xml:space="preserve"> </w:t>
      </w:r>
      <w:r>
        <w:t xml:space="preserve">— despesa com recursos</w:t>
      </w:r>
      <w:r>
        <w:t xml:space="preserve"> </w:t>
      </w:r>
      <w:r>
        <w:t xml:space="preserve">próprios do município em saúde, por habitante (a definição operacional da</w:t>
      </w:r>
      <w:r>
        <w:t xml:space="preserve"> </w:t>
      </w:r>
      <w:r>
        <w:t xml:space="preserve">camada L2).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CadÚnico</w:t>
      </w:r>
      <w:r>
        <w:t xml:space="preserve"> </w:t>
      </w:r>
      <w:r>
        <w:t xml:space="preserve">(</w:t>
      </w:r>
      <w:r>
        <w:rPr>
          <w:rStyle w:val="VerbatimChar"/>
        </w:rPr>
        <w:t xml:space="preserve">ingest/cadunico.py</w:t>
      </w:r>
      <w:r>
        <w:t xml:space="preserve">): a Matriz de Informações Sociais do</w:t>
      </w:r>
      <w:r>
        <w:t xml:space="preserve"> </w:t>
      </w:r>
      <w:r>
        <w:t xml:space="preserve">SAGI/MDS é um índice Solr em</w:t>
      </w:r>
      <w:r>
        <w:t xml:space="preserve"> </w:t>
      </w:r>
      <w:r>
        <w:rPr>
          <w:rStyle w:val="VerbatimChar"/>
        </w:rPr>
        <w:t xml:space="preserve">aplicacoes.mds.gov.br/sagi/servicos/misocial</w:t>
      </w:r>
      <w:r>
        <w:t xml:space="preserve">.</w:t>
      </w:r>
      <w:r>
        <w:t xml:space="preserve"> </w:t>
      </w:r>
      <w:r>
        <w:t xml:space="preserve">Não é documentada como API, mas aceita consultas Solr padrão. Campos usados</w:t>
      </w:r>
      <w:r>
        <w:t xml:space="preserve"> </w:t>
      </w:r>
      <w:r>
        <w:t xml:space="preserve">(competência de dezembro de cada ano): famílias em extrema pobreza no</w:t>
      </w:r>
      <w:r>
        <w:t xml:space="preserve"> </w:t>
      </w:r>
      <w:r>
        <w:t xml:space="preserve">CadÚnico e total de famílias cadastradas.</w:t>
      </w:r>
    </w:p>
    <w:bookmarkEnd w:id="26"/>
    <w:bookmarkStart w:id="27" w:name="camada-silver"/>
    <w:p>
      <w:pPr>
        <w:pStyle w:val="Heading2"/>
      </w:pPr>
      <w:r>
        <w:t xml:space="preserve">3.3 Camada silver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silver_epidemiologia.py</w:t>
      </w:r>
      <w:r>
        <w:t xml:space="preserve">: consolida os ~30 arquivos</w:t>
      </w:r>
      <w:r>
        <w:t xml:space="preserve"> </w:t>
      </w:r>
      <w:r>
        <w:rPr>
          <w:rStyle w:val="VerbatimChar"/>
        </w:rPr>
        <w:t xml:space="preserve">sinan_&lt;agravo&gt;_&lt;ano&gt;</w:t>
      </w:r>
      <w:r>
        <w:t xml:space="preserve"> </w:t>
      </w:r>
      <w:r>
        <w:t xml:space="preserve">num formato longo</w:t>
      </w:r>
      <w:r>
        <w:t xml:space="preserve"> </w:t>
      </w:r>
      <w:r>
        <w:rPr>
          <w:rStyle w:val="VerbatimChar"/>
        </w:rPr>
        <w:t xml:space="preserve">(cod_ibge, ano, agravo, casos, casos_confirmados)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silver_pncp.py</w:t>
      </w:r>
      <w:r>
        <w:t xml:space="preserve">: consolida os arquivos</w:t>
      </w:r>
      <w:r>
        <w:t xml:space="preserve"> </w:t>
      </w:r>
      <w:r>
        <w:rPr>
          <w:rStyle w:val="VerbatimChar"/>
        </w:rPr>
        <w:t xml:space="preserve">pncp_&lt;modalidade&gt;_&lt;ano&gt;</w:t>
      </w:r>
      <w:r>
        <w:t xml:space="preserve"> </w:t>
      </w:r>
      <w:r>
        <w:t xml:space="preserve">numa tabela</w:t>
      </w:r>
      <w:r>
        <w:t xml:space="preserve"> </w:t>
      </w:r>
      <w:r>
        <w:t xml:space="preserve">única</w:t>
      </w:r>
      <w:r>
        <w:t xml:space="preserve"> </w:t>
      </w:r>
      <w:r>
        <w:rPr>
          <w:rStyle w:val="VerbatimChar"/>
        </w:rPr>
        <w:t xml:space="preserve">(cod_ibge, ano, modalidade, objeto_compra, valor_total_homologado, …)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silver/siops.parquet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silver/cadunico.parquet</w:t>
      </w:r>
      <w:r>
        <w:t xml:space="preserve"> </w:t>
      </w:r>
      <w:r>
        <w:t xml:space="preserve">já saem no grão</w:t>
      </w:r>
      <w:r>
        <w:t xml:space="preserve"> </w:t>
      </w:r>
      <w:r>
        <w:rPr>
          <w:rStyle w:val="VerbatimChar"/>
        </w:rPr>
        <w:t xml:space="preserve">(cod_ibge, ano)</w:t>
      </w:r>
      <w:r>
        <w:t xml:space="preserve"> </w:t>
      </w:r>
      <w:r>
        <w:t xml:space="preserve">direto da ingestão.</w:t>
      </w:r>
    </w:p>
    <w:bookmarkEnd w:id="27"/>
    <w:bookmarkStart w:id="28" w:name="camada-gold"/>
    <w:p>
      <w:pPr>
        <w:pStyle w:val="Heading2"/>
      </w:pPr>
      <w:r>
        <w:t xml:space="preserve">3.4 Camada gold</w:t>
      </w:r>
    </w:p>
    <w:p>
      <w:pPr>
        <w:pStyle w:val="FirstParagraph"/>
      </w:pPr>
      <w:r>
        <w:rPr>
          <w:rStyle w:val="VerbatimChar"/>
        </w:rPr>
        <w:t xml:space="preserve">gold_municipio_ano.montar()</w:t>
      </w:r>
      <w:r>
        <w:t xml:space="preserve"> </w:t>
      </w:r>
      <w:r>
        <w:t xml:space="preserve">parte da grade completa 185 × 5 e aplica um</w:t>
      </w:r>
      <w:r>
        <w:t xml:space="preserve"> </w:t>
      </w:r>
      <w:r>
        <w:rPr>
          <w:rStyle w:val="VerbatimChar"/>
        </w:rPr>
        <w:t xml:space="preserve">LEFT JOIN</w:t>
      </w:r>
      <w:r>
        <w:t xml:space="preserve"> </w:t>
      </w:r>
      <w:r>
        <w:t xml:space="preserve">por fonte: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População</w:t>
      </w:r>
      <w:r>
        <w:t xml:space="preserve"> </w:t>
      </w:r>
      <w:r>
        <w:t xml:space="preserve">(IBGE) →</w:t>
      </w:r>
      <w:r>
        <w:t xml:space="preserve"> </w:t>
      </w:r>
      <w:r>
        <w:rPr>
          <w:rStyle w:val="VerbatimChar"/>
        </w:rPr>
        <w:t xml:space="preserve">populacao</w:t>
      </w:r>
      <w:r>
        <w:t xml:space="preserve">,</w:t>
      </w:r>
      <w:r>
        <w:t xml:space="preserve"> </w:t>
      </w:r>
      <w:r>
        <w:rPr>
          <w:rStyle w:val="VerbatimChar"/>
        </w:rPr>
        <w:t xml:space="preserve">populacao_fonte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Epidemiologia</w:t>
      </w:r>
      <w:r>
        <w:t xml:space="preserve"> </w:t>
      </w:r>
      <w:r>
        <w:t xml:space="preserve">(SINAN) →</w:t>
      </w:r>
      <w:r>
        <w:t xml:space="preserve"> </w:t>
      </w:r>
      <w:r>
        <w:rPr>
          <w:rStyle w:val="VerbatimChar"/>
        </w:rPr>
        <w:t xml:space="preserve">casos_&lt;agravo&gt;</w:t>
      </w:r>
      <w:r>
        <w:t xml:space="preserve"> </w:t>
      </w:r>
      <w:r>
        <w:t xml:space="preserve">(6 colunas) e</w:t>
      </w:r>
      <w:r>
        <w:t xml:space="preserve"> </w:t>
      </w:r>
      <w:r>
        <w:rPr>
          <w:rStyle w:val="VerbatimChar"/>
        </w:rPr>
        <w:t xml:space="preserve">taxa_&lt;agravo&gt;</w:t>
      </w:r>
      <w:r>
        <w:t xml:space="preserve"> </w:t>
      </w:r>
      <w:r>
        <w:t xml:space="preserve">= casos / população × 100 000. Município sem notificação</w:t>
      </w:r>
      <w:r>
        <w:t xml:space="preserve"> </w:t>
      </w:r>
      <w:r>
        <w:t xml:space="preserve">recebe</w:t>
      </w:r>
      <w:r>
        <w:t xml:space="preserve"> </w:t>
      </w:r>
      <w:r>
        <w:rPr>
          <w:bCs/>
          <w:b/>
        </w:rPr>
        <w:t xml:space="preserve">0 casos</w:t>
      </w:r>
      <w:r>
        <w:t xml:space="preserve"> </w:t>
      </w:r>
      <w:r>
        <w:t xml:space="preserve">(dado real), não</w:t>
      </w:r>
      <w:r>
        <w:t xml:space="preserve"> </w:t>
      </w:r>
      <w:r>
        <w:rPr>
          <w:rStyle w:val="VerbatimChar"/>
        </w:rPr>
        <w:t xml:space="preserve">NULL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Alocação</w:t>
      </w:r>
      <w:r>
        <w:t xml:space="preserve"> </w:t>
      </w:r>
      <w:r>
        <w:t xml:space="preserve">— L2 (SIOPS), L3 (PNCP) e L1 (Transparência, proxy) →</w:t>
      </w:r>
      <w:r>
        <w:t xml:space="preserve"> </w:t>
      </w:r>
      <w:r>
        <w:rPr>
          <w:rStyle w:val="VerbatimChar"/>
        </w:rPr>
        <w:t xml:space="preserve">l2_per_capita</w:t>
      </w:r>
      <w:r>
        <w:t xml:space="preserve">,</w:t>
      </w:r>
      <w:r>
        <w:t xml:space="preserve"> </w:t>
      </w:r>
      <w:r>
        <w:rPr>
          <w:rStyle w:val="VerbatimChar"/>
        </w:rPr>
        <w:t xml:space="preserve">l3_per_capita</w:t>
      </w:r>
      <w:r>
        <w:t xml:space="preserve">,</w:t>
      </w:r>
      <w:r>
        <w:t xml:space="preserve"> </w:t>
      </w:r>
      <w:r>
        <w:rPr>
          <w:rStyle w:val="VerbatimChar"/>
        </w:rPr>
        <w:t xml:space="preserve">l1_per_capita</w:t>
      </w:r>
      <w:r>
        <w:t xml:space="preserve">, todos</w:t>
      </w:r>
      <w:r>
        <w:t xml:space="preserve"> </w:t>
      </w:r>
      <w:r>
        <w:rPr>
          <w:bCs/>
          <w:b/>
        </w:rPr>
        <w:t xml:space="preserve">deflacionados</w:t>
      </w:r>
      <w:r>
        <w:rPr>
          <w:bCs/>
          <w:b/>
        </w:rPr>
        <w:t xml:space="preserve"> </w:t>
      </w:r>
      <w:r>
        <w:rPr>
          <w:bCs/>
          <w:b/>
        </w:rPr>
        <w:t xml:space="preserve">para 2024</w:t>
      </w:r>
      <w:r>
        <w:t xml:space="preserve"> </w:t>
      </w:r>
      <w:r>
        <w:t xml:space="preserve">pela média anual do IPCA (o L1 é o valor mensal de junho</w:t>
      </w:r>
      <w:r>
        <w:t xml:space="preserve"> </w:t>
      </w:r>
      <w:r>
        <w:t xml:space="preserve">anualizado × 12).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Vulnerabilidade</w:t>
      </w:r>
      <w:r>
        <w:t xml:space="preserve"> </w:t>
      </w:r>
      <w:r>
        <w:t xml:space="preserve">(CadÚnico) →</w:t>
      </w:r>
      <w:r>
        <w:t xml:space="preserve"> </w:t>
      </w:r>
      <w:r>
        <w:rPr>
          <w:rStyle w:val="VerbatimChar"/>
        </w:rPr>
        <w:t xml:space="preserve">extrema_pobreza_por_mil_hab</w:t>
      </w:r>
      <w:r>
        <w:t xml:space="preserve"> </w:t>
      </w:r>
      <w:r>
        <w:t xml:space="preserve">= famílias em</w:t>
      </w:r>
      <w:r>
        <w:t xml:space="preserve"> </w:t>
      </w:r>
      <w:r>
        <w:t xml:space="preserve">extrema pobreza / população × 1000.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Saneamento</w:t>
      </w:r>
      <w:r>
        <w:t xml:space="preserve"> </w:t>
      </w:r>
      <w:r>
        <w:t xml:space="preserve">(Censo 2022) →</w:t>
      </w:r>
      <w:r>
        <w:t xml:space="preserve"> </w:t>
      </w:r>
      <w:r>
        <w:rPr>
          <w:rStyle w:val="VerbatimChar"/>
        </w:rPr>
        <w:t xml:space="preserve">sub_saneamento_bruto</w:t>
      </w:r>
      <w:r>
        <w:t xml:space="preserve"> </w:t>
      </w:r>
      <w:r>
        <w:t xml:space="preserve">= déficit ponderado de</w:t>
      </w:r>
      <w:r>
        <w:t xml:space="preserve"> </w:t>
      </w:r>
      <w:r>
        <w:t xml:space="preserve">água/esgoto/lixo (pesos de</w:t>
      </w:r>
      <w:r>
        <w:t xml:space="preserve"> </w:t>
      </w:r>
      <w:r>
        <w:rPr>
          <w:rStyle w:val="VerbatimChar"/>
        </w:rPr>
        <w:t xml:space="preserve">conf/ieas.yml</w:t>
      </w:r>
      <w:r>
        <w:t xml:space="preserve">), um retrato de 2022 aplicado a</w:t>
      </w:r>
      <w:r>
        <w:t xml:space="preserve"> </w:t>
      </w:r>
      <w:r>
        <w:t xml:space="preserve">todo o recorte.</w:t>
      </w:r>
    </w:p>
    <w:p>
      <w:pPr>
        <w:pStyle w:val="FirstParagraph"/>
      </w:pPr>
      <w:r>
        <w:t xml:space="preserve">O resultado,</w:t>
      </w:r>
      <w:r>
        <w:t xml:space="preserve"> </w:t>
      </w:r>
      <w:r>
        <w:rPr>
          <w:rStyle w:val="VerbatimChar"/>
        </w:rPr>
        <w:t xml:space="preserve">fato_municipio_ano.parquet</w:t>
      </w:r>
      <w:r>
        <w:t xml:space="preserve">, tem</w:t>
      </w:r>
      <w:r>
        <w:t xml:space="preserve"> </w:t>
      </w:r>
      <w:r>
        <w:rPr>
          <w:bCs/>
          <w:b/>
        </w:rPr>
        <w:t xml:space="preserve">925 linhas, zero código órfão,</w:t>
      </w:r>
      <w:r>
        <w:rPr>
          <w:bCs/>
          <w:b/>
        </w:rPr>
        <w:t xml:space="preserve"> </w:t>
      </w:r>
      <w:r>
        <w:rPr>
          <w:bCs/>
          <w:b/>
        </w:rPr>
        <w:t xml:space="preserve">zero par (município, ano) duplicado</w:t>
      </w:r>
      <w:r>
        <w:t xml:space="preserve"> </w:t>
      </w:r>
      <w:r>
        <w:t xml:space="preserve">— garantido por teste</w:t>
      </w:r>
      <w:r>
        <w:t xml:space="preserve"> </w:t>
      </w:r>
      <w:r>
        <w:t xml:space="preserve">(</w:t>
      </w:r>
      <w:r>
        <w:rPr>
          <w:rStyle w:val="VerbatimChar"/>
        </w:rPr>
        <w:t xml:space="preserve">tests/test_gold.py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3" w:name="metodologia-do-ieas"/>
    <w:p>
      <w:pPr>
        <w:pStyle w:val="Heading1"/>
      </w:pPr>
      <w:r>
        <w:t xml:space="preserve">4. Metodologia do IEAS</w:t>
      </w:r>
    </w:p>
    <w:bookmarkStart w:id="30" w:name="dois-eixos-cada-um-um-rank-percentil"/>
    <w:p>
      <w:pPr>
        <w:pStyle w:val="Heading2"/>
      </w:pPr>
      <w:r>
        <w:t xml:space="preserve">4.1 Dois eixos, cada um um rank percentil</w:t>
      </w:r>
    </w:p>
    <w:p>
      <w:pPr>
        <w:pStyle w:val="FirstParagraph"/>
      </w:pPr>
      <w:r>
        <w:t xml:space="preserve">O IEAS compara dois eixos, cada um normalizado como</w:t>
      </w:r>
      <w:r>
        <w:t xml:space="preserve"> </w:t>
      </w:r>
      <w:r>
        <w:rPr>
          <w:bCs/>
          <w:b/>
        </w:rPr>
        <w:t xml:space="preserve">rank percentil ∈ [0, 1]</w:t>
      </w:r>
      <w:r>
        <w:rPr>
          <w:bCs/>
          <w:b/>
        </w:rPr>
        <w:t xml:space="preserve"> </w:t>
      </w:r>
      <w:r>
        <w:rPr>
          <w:bCs/>
          <w:b/>
        </w:rPr>
        <w:t xml:space="preserve">entre os 185 municípios</w:t>
      </w:r>
      <w:r>
        <w:t xml:space="preserve">. O valor absoluto (R$, taxa por 100 mil) não entra na</w:t>
      </w:r>
      <w:r>
        <w:t xml:space="preserve"> </w:t>
      </w:r>
      <w:r>
        <w:t xml:space="preserve">conta final — apenas a</w:t>
      </w:r>
      <w:r>
        <w:t xml:space="preserve"> </w:t>
      </w:r>
      <w:r>
        <w:rPr>
          <w:bCs/>
          <w:b/>
        </w:rPr>
        <w:t xml:space="preserve">posição relativa</w:t>
      </w:r>
      <w:r>
        <w:t xml:space="preserve"> </w:t>
      </w:r>
      <w:r>
        <w:t xml:space="preserve">dentro do estado. Isso torna o</w:t>
      </w:r>
      <w:r>
        <w:t xml:space="preserve"> </w:t>
      </w:r>
      <w:r>
        <w:t xml:space="preserve">índice robusto a inflação, a mudança de escala das fontes e a</w:t>
      </w:r>
      <w:r>
        <w:t xml:space="preserve"> </w:t>
      </w:r>
      <w:r>
        <w:rPr>
          <w:iCs/>
          <w:i/>
        </w:rPr>
        <w:t xml:space="preserve">outliers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Eixo N — Necessidade</w:t>
      </w:r>
      <w:r>
        <w:t xml:space="preserve"> </w:t>
      </w:r>
      <w:r>
        <w:t xml:space="preserve">(pesos em</w:t>
      </w:r>
      <w:r>
        <w:t xml:space="preserve"> </w:t>
      </w:r>
      <w:r>
        <w:rPr>
          <w:rStyle w:val="VerbatimChar"/>
        </w:rPr>
        <w:t xml:space="preserve">conf/ieas.yml</w:t>
      </w:r>
      <w:r>
        <w:t xml:space="preserve">, somam 1,0):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Subíndice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Epidemiológico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SINAN + SIH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Saneamento (déficit de água + esgoto + lixo)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Censo 2022 do IBGE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Vulnerabilidade (taxa de famílias em extrema pobreza)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CadÚnico/SAGI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</w:tbl>
    <w:p>
      <w:pPr>
        <w:pStyle w:val="BodyText"/>
      </w:pPr>
      <w:r>
        <w:t xml:space="preserve">O subíndice epidemiológico é, ele próprio, uma combinação ponderada de três</w:t>
      </w:r>
      <w:r>
        <w:t xml:space="preserve"> </w:t>
      </w:r>
      <w:r>
        <w:t xml:space="preserve">componentes, cada um um rank percentil dentro de PE:</w:t>
      </w:r>
      <w:r>
        <w:t xml:space="preserve"> </w:t>
      </w:r>
      <w:r>
        <w:rPr>
          <w:bCs/>
          <w:b/>
        </w:rPr>
        <w:t xml:space="preserve">arboviroses 40%</w:t>
      </w:r>
      <w:r>
        <w:t xml:space="preserve"> </w:t>
      </w:r>
      <w:r>
        <w:t xml:space="preserve">(dengue + chikungunya + zika, SINAN) +</w:t>
      </w:r>
      <w:r>
        <w:t xml:space="preserve"> </w:t>
      </w:r>
      <w:r>
        <w:rPr>
          <w:bCs/>
          <w:b/>
        </w:rPr>
        <w:t xml:space="preserve">veiculação hídrica 35%</w:t>
      </w:r>
      <w:r>
        <w:t xml:space="preserve"> </w:t>
      </w:r>
      <w:r>
        <w:t xml:space="preserve">(leptospirose + hepatite A + esquistossomose, SINAN) +</w:t>
      </w:r>
      <w:r>
        <w:t xml:space="preserve"> </w:t>
      </w:r>
      <w:r>
        <w:rPr>
          <w:bCs/>
          <w:b/>
        </w:rPr>
        <w:t xml:space="preserve">internações por doença relacionada a saneamento 25%</w:t>
      </w:r>
      <w:r>
        <w:t xml:space="preserve"> </w:t>
      </w:r>
      <w:r>
        <w:t xml:space="preserve">(SIH, grupo RD — o</w:t>
      </w:r>
      <w:r>
        <w:t xml:space="preserve"> </w:t>
      </w:r>
      <w:r>
        <w:t xml:space="preserve">clássico indicador DRSAI/ISA: diarreias, hepatite A, leptospirose,</w:t>
      </w:r>
      <w:r>
        <w:t xml:space="preserve"> </w:t>
      </w:r>
      <w:r>
        <w:t xml:space="preserve">esquistossomose, helmintíases, febres tifoides). O peso de internações havia</w:t>
      </w:r>
      <w:r>
        <w:t xml:space="preserve"> </w:t>
      </w:r>
      <w:r>
        <w:t xml:space="preserve">sido redistribuído na v1.2 por um erro do</w:t>
      </w:r>
      <w:r>
        <w:t xml:space="preserve"> </w:t>
      </w:r>
      <w:r>
        <w:rPr>
          <w:iCs/>
          <w:i/>
        </w:rPr>
        <w:t xml:space="preserve">spike</w:t>
      </w:r>
      <w:r>
        <w:t xml:space="preserve"> </w:t>
      </w:r>
      <w:r>
        <w:t xml:space="preserve">(ver §6.5); a chamada correta</w:t>
      </w:r>
      <w:r>
        <w:t xml:space="preserve"> </w:t>
      </w:r>
      <w:r>
        <w:t xml:space="preserve">é</w:t>
      </w:r>
      <w:r>
        <w:t xml:space="preserve"> </w:t>
      </w:r>
      <w:r>
        <w:rPr>
          <w:rStyle w:val="VerbatimChar"/>
        </w:rPr>
        <w:t xml:space="preserve">pysus.sih("PE", ano, mes, group="RD")</w:t>
      </w:r>
      <w:r>
        <w:t xml:space="preserve">, e o grupo RD traz</w:t>
      </w:r>
      <w:r>
        <w:t xml:space="preserve"> </w:t>
      </w:r>
      <w:r>
        <w:rPr>
          <w:rStyle w:val="VerbatimChar"/>
        </w:rPr>
        <w:t xml:space="preserve">MUNIC_RES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DIAG_PRINC</w:t>
      </w:r>
      <w:r>
        <w:t xml:space="preserve"> </w:t>
      </w:r>
      <w:r>
        <w:t xml:space="preserve">para os 185 municípios.</w:t>
      </w:r>
    </w:p>
    <w:p>
      <w:pPr>
        <w:pStyle w:val="BodyText"/>
      </w:pPr>
      <w:r>
        <w:rPr>
          <w:bCs/>
          <w:b/>
        </w:rPr>
        <w:t xml:space="preserve">Eixo A — Alocação</w:t>
      </w:r>
      <w:r>
        <w:t xml:space="preserve"> </w:t>
      </w:r>
      <w:r>
        <w:t xml:space="preserve">(R$ per capita deflacionado, pesos somam 1,0):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Camada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L1 — repasse federal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Portal da Transparência (proxy: transf. sociais)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185/185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L2 — execução própria municipal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SIOPS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L3 — contratação de insumos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PNCP (municipal) + Compras.gov.br (federal)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</w:tbl>
    <w:bookmarkEnd w:id="30"/>
    <w:bookmarkStart w:id="31" w:name="do-eixo-ao-farol"/>
    <w:p>
      <w:pPr>
        <w:pStyle w:val="Heading2"/>
      </w:pPr>
      <w:r>
        <w:t xml:space="preserve">4.2 Do eixo ao farol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gap = rank(A) − rank(N)</w:t>
      </w:r>
      <w:r>
        <w:t xml:space="preserve"> </w:t>
      </w:r>
      <w:r>
        <w:t xml:space="preserve">∈ [−1, 1]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ieas = 1 − |gap|</w:t>
      </w:r>
      <w:r>
        <w:t xml:space="preserve"> </w:t>
      </w:r>
      <w:r>
        <w:t xml:space="preserve">∈ [0, 1] — usado</w:t>
      </w:r>
      <w:r>
        <w:t xml:space="preserve"> </w:t>
      </w:r>
      <w:r>
        <w:rPr>
          <w:bCs/>
          <w:b/>
        </w:rPr>
        <w:t xml:space="preserve">apenas para ranquear</w:t>
      </w:r>
      <w:r>
        <w:t xml:space="preserve">, nunca para</w:t>
      </w:r>
      <w:r>
        <w:t xml:space="preserve"> </w:t>
      </w:r>
      <w:r>
        <w:t xml:space="preserve">colorir. Um</w:t>
      </w:r>
      <w:r>
        <w:t xml:space="preserve"> </w:t>
      </w:r>
      <w:r>
        <w:rPr>
          <w:iCs/>
          <w:i/>
        </w:rPr>
        <w:t xml:space="preserve">gap</w:t>
      </w:r>
      <w:r>
        <w:t xml:space="preserve"> </w:t>
      </w:r>
      <w:r>
        <w:t xml:space="preserve">muito positivo e um muito negativo têm o mesmo</w:t>
      </w:r>
      <w:r>
        <w:t xml:space="preserve"> </w:t>
      </w:r>
      <w:r>
        <w:rPr>
          <w:rStyle w:val="VerbatimChar"/>
        </w:rPr>
        <w:t xml:space="preserve">|gap|</w:t>
      </w:r>
      <w:r>
        <w:t xml:space="preserve">, mas</w:t>
      </w:r>
      <w:r>
        <w:t xml:space="preserve"> </w:t>
      </w:r>
      <w:r>
        <w:t xml:space="preserve">significam coisas opostas; por isso o farol usa o</w:t>
      </w:r>
      <w:r>
        <w:t xml:space="preserve"> </w:t>
      </w:r>
      <w:r>
        <w:rPr>
          <w:rStyle w:val="VerbatimChar"/>
        </w:rPr>
        <w:t xml:space="preserve">gap</w:t>
      </w:r>
      <w:r>
        <w:t xml:space="preserve"> </w:t>
      </w:r>
      <w:r>
        <w:rPr>
          <w:bCs/>
          <w:b/>
        </w:rPr>
        <w:t xml:space="preserve">com sinal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Faixa de gap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Leitura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gap ≤ −0,33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vermelho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necessidade muito acima da alocação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−0,33 &lt; gap ≤ −0,10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🟠 amarelo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subalocação leve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|gap| ≤ 0,10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verde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alinhado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gap ≥ 0,33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🔵 azul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alocação acima da necessidade</w:t>
            </w:r>
          </w:p>
        </w:tc>
      </w:tr>
    </w:tbl>
    <w:bookmarkEnd w:id="31"/>
    <w:bookmarkStart w:id="32" w:name="a-regra-do-cinza"/>
    <w:p>
      <w:pPr>
        <w:pStyle w:val="Heading2"/>
      </w:pPr>
      <w:r>
        <w:t xml:space="preserve">4.3 A regra do cinza</w:t>
      </w:r>
    </w:p>
    <w:p>
      <w:pPr>
        <w:pStyle w:val="FirstParagraph"/>
      </w:pPr>
      <w:r>
        <w:t xml:space="preserve">Um eixo cuja</w:t>
      </w:r>
      <w:r>
        <w:t xml:space="preserve"> </w:t>
      </w:r>
      <w:r>
        <w:rPr>
          <w:bCs/>
          <w:b/>
        </w:rPr>
        <w:t xml:space="preserve">fração de componentes presentes</w:t>
      </w:r>
      <w:r>
        <w:t xml:space="preserve"> </w:t>
      </w:r>
      <w:r>
        <w:t xml:space="preserve">cai abaixo do limiar</w:t>
      </w:r>
      <w:r>
        <w:t xml:space="preserve"> </w:t>
      </w:r>
      <w:r>
        <w:t xml:space="preserve">(</w:t>
      </w:r>
      <w:r>
        <w:rPr>
          <w:rStyle w:val="VerbatimChar"/>
        </w:rPr>
        <w:t xml:space="preserve">conf/ieas.yml</w:t>
      </w:r>
      <w:r>
        <w:t xml:space="preserve">: Necessidade 60%, Alocação 50%)</w:t>
      </w:r>
      <w:r>
        <w:t xml:space="preserve"> </w:t>
      </w:r>
      <w:r>
        <w:rPr>
          <w:bCs/>
          <w:b/>
        </w:rPr>
        <w:t xml:space="preserve">não tem IEAS calculado</w:t>
      </w:r>
      <w:r>
        <w:t xml:space="preserve"> </w:t>
      </w:r>
      <w:r>
        <w:t xml:space="preserve">—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gap</w:t>
      </w:r>
      <w:r>
        <w:t xml:space="preserve"> </w:t>
      </w:r>
      <w:r>
        <w:t xml:space="preserve">vira</w:t>
      </w:r>
      <w:r>
        <w:t xml:space="preserve"> </w:t>
      </w:r>
      <w:r>
        <w:rPr>
          <w:rStyle w:val="VerbatimChar"/>
        </w:rPr>
        <w:t xml:space="preserve">NaN</w:t>
      </w:r>
      <w:r>
        <w:t xml:space="preserve"> </w:t>
      </w:r>
      <w:r>
        <w:t xml:space="preserve">e o farol fica cinza. O sistema nunca publica um número</w:t>
      </w:r>
      <w:r>
        <w:t xml:space="preserve"> </w:t>
      </w:r>
      <w:r>
        <w:t xml:space="preserve">derivado de dado majoritariamente ausente.</w:t>
      </w:r>
    </w:p>
    <w:p>
      <w:pPr>
        <w:pStyle w:val="BodyText"/>
      </w:pPr>
      <w:r>
        <w:t xml:space="preserve">Hoje a</w:t>
      </w:r>
      <w:r>
        <w:t xml:space="preserve"> </w:t>
      </w:r>
      <w:r>
        <w:rPr>
          <w:bCs/>
          <w:b/>
        </w:rPr>
        <w:t xml:space="preserve">Necessidade está completa (3 de 3 subíndices) para todos os 185</w:t>
      </w:r>
      <w:r>
        <w:rPr>
          <w:bCs/>
          <w:b/>
        </w:rPr>
        <w:t xml:space="preserve"> </w:t>
      </w:r>
      <w:r>
        <w:rPr>
          <w:bCs/>
          <w:b/>
        </w:rPr>
        <w:t xml:space="preserve">municípios</w:t>
      </w:r>
      <w:r>
        <w:t xml:space="preserve"> </w:t>
      </w:r>
      <w:r>
        <w:t xml:space="preserve">— o subíndice de saneamento entrou via Censo 2022. Com o</w:t>
      </w:r>
      <w:r>
        <w:t xml:space="preserve"> </w:t>
      </w:r>
      <w:r>
        <w:rPr>
          <w:bCs/>
          <w:b/>
        </w:rPr>
        <w:t xml:space="preserve">L1</w:t>
      </w:r>
      <w:r>
        <w:rPr>
          <w:bCs/>
          <w:b/>
        </w:rPr>
        <w:t xml:space="preserve"> </w:t>
      </w:r>
      <w:r>
        <w:rPr>
          <w:bCs/>
          <w:b/>
        </w:rPr>
        <w:t xml:space="preserve">completo (185/185 × 5 anos)</w:t>
      </w:r>
      <w:r>
        <w:t xml:space="preserve">, a</w:t>
      </w:r>
      <w:r>
        <w:t xml:space="preserve"> </w:t>
      </w:r>
      <w:r>
        <w:rPr>
          <w:bCs/>
          <w:b/>
        </w:rPr>
        <w:t xml:space="preserve">Alocação</w:t>
      </w:r>
      <w:r>
        <w:t xml:space="preserve"> </w:t>
      </w:r>
      <w:r>
        <w:t xml:space="preserve">também alcança a cobertura mínima</w:t>
      </w:r>
      <w:r>
        <w:t xml:space="preserve"> </w:t>
      </w:r>
      <w:r>
        <w:t xml:space="preserve">em quase toda a grade: o IEAS é calculado para</w:t>
      </w:r>
      <w:r>
        <w:t xml:space="preserve"> </w:t>
      </w:r>
      <w:r>
        <w:rPr>
          <w:bCs/>
          <w:b/>
        </w:rPr>
        <w:t xml:space="preserve">921 dos 925 município-anos</w:t>
      </w:r>
      <w:r>
        <w:t xml:space="preserve"> </w:t>
      </w:r>
      <w:r>
        <w:t xml:space="preserve">(os 185 municípios em 2024). Os 4 cinza restantes são o Distrito Estadual de</w:t>
      </w:r>
      <w:r>
        <w:t xml:space="preserve"> </w:t>
      </w:r>
      <w:r>
        <w:t xml:space="preserve">Fernando de Noronha (2020–2023), que não tem execução própria no SIOPS nem</w:t>
      </w:r>
      <w:r>
        <w:t xml:space="preserve"> </w:t>
      </w:r>
      <w:r>
        <w:t xml:space="preserve">contratações municipais no PNCP — só L1, abaixo do limiar de 50% do eixo. A</w:t>
      </w:r>
      <w:r>
        <w:t xml:space="preserve"> </w:t>
      </w:r>
      <w:r>
        <w:t xml:space="preserve">coluna</w:t>
      </w:r>
      <w:r>
        <w:t xml:space="preserve"> </w:t>
      </w:r>
      <w:r>
        <w:rPr>
          <w:rStyle w:val="VerbatimChar"/>
        </w:rPr>
        <w:t xml:space="preserve">l3_maturidade_pncp_uf</w:t>
      </w:r>
      <w:r>
        <w:t xml:space="preserve"> </w:t>
      </w:r>
      <w:r>
        <w:t xml:space="preserve">ainda registra que a adesão à Lei 14.133 sobe de</w:t>
      </w:r>
      <w:r>
        <w:t xml:space="preserve"> </w:t>
      </w:r>
      <w:r>
        <w:t xml:space="preserve">6 municípios em 2021 para 157 em 2024, então um L3 igual a zero em 2020–2021</w:t>
      </w:r>
      <w:r>
        <w:t xml:space="preserve"> </w:t>
      </w:r>
      <w:r>
        <w:t xml:space="preserve">deve ser lido como possível lacuna de cobertura, não ausência real de compra.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X28a3c50791a636a0cd20bd1d9e2f1a9226ecfd8"/>
    <w:p>
      <w:pPr>
        <w:pStyle w:val="Heading1"/>
      </w:pPr>
      <w:r>
        <w:t xml:space="preserve">5. Correção metodológica sobre a proposta original</w:t>
      </w:r>
    </w:p>
    <w:p>
      <w:pPr>
        <w:pStyle w:val="FirstParagraph"/>
      </w:pPr>
      <w:r>
        <w:t xml:space="preserve">A proposta inicial assumia ser possível ver</w:t>
      </w:r>
      <w:r>
        <w:t xml:space="preserve"> </w:t>
      </w:r>
      <w:r>
        <w:t xml:space="preserve">“</w:t>
      </w:r>
      <w:r>
        <w:t xml:space="preserve">compras de medicamentos por</w:t>
      </w:r>
      <w:r>
        <w:t xml:space="preserve"> </w:t>
      </w:r>
      <w:r>
        <w:t xml:space="preserve">município</w:t>
      </w:r>
      <w:r>
        <w:t xml:space="preserve">”</w:t>
      </w:r>
      <w:r>
        <w:t xml:space="preserve"> </w:t>
      </w:r>
      <w:r>
        <w:t xml:space="preserve">no Compras.gov.br.</w:t>
      </w:r>
      <w:r>
        <w:t xml:space="preserve"> </w:t>
      </w:r>
      <w:r>
        <w:rPr>
          <w:bCs/>
          <w:b/>
        </w:rPr>
        <w:t xml:space="preserve">Esse portal registra compras de órgãos</w:t>
      </w:r>
      <w:r>
        <w:rPr>
          <w:bCs/>
          <w:b/>
        </w:rPr>
        <w:t xml:space="preserve"> </w:t>
      </w:r>
      <w:r>
        <w:rPr>
          <w:bCs/>
          <w:b/>
        </w:rPr>
        <w:t xml:space="preserve">federais</w:t>
      </w:r>
      <w:r>
        <w:t xml:space="preserve"> </w:t>
      </w:r>
      <w:r>
        <w:t xml:space="preserve">(identificados por UASG),</w:t>
      </w:r>
      <w:r>
        <w:t xml:space="preserve"> </w:t>
      </w:r>
      <w:r>
        <w:rPr>
          <w:bCs/>
          <w:b/>
        </w:rPr>
        <w:t xml:space="preserve">não de prefeituras</w:t>
      </w:r>
      <w:r>
        <w:t xml:space="preserve">. Manter a premissa</w:t>
      </w:r>
      <w:r>
        <w:t xml:space="preserve"> </w:t>
      </w:r>
      <w:r>
        <w:t xml:space="preserve">produziria um eixo financeiro que mede a presença de órgãos federais no</w:t>
      </w:r>
      <w:r>
        <w:t xml:space="preserve"> </w:t>
      </w:r>
      <w:r>
        <w:t xml:space="preserve">território, não a alocação municipal.</w:t>
      </w:r>
    </w:p>
    <w:p>
      <w:pPr>
        <w:pStyle w:val="BodyText"/>
      </w:pPr>
      <w:r>
        <w:t xml:space="preserve">O eixo de Alocação foi então</w:t>
      </w:r>
      <w:r>
        <w:t xml:space="preserve"> </w:t>
      </w:r>
      <w:r>
        <w:rPr>
          <w:bCs/>
          <w:b/>
        </w:rPr>
        <w:t xml:space="preserve">decomposto em três camadas genuinamente</w:t>
      </w:r>
      <w:r>
        <w:rPr>
          <w:bCs/>
          <w:b/>
        </w:rPr>
        <w:t xml:space="preserve"> </w:t>
      </w:r>
      <w:r>
        <w:rPr>
          <w:bCs/>
          <w:b/>
        </w:rPr>
        <w:t xml:space="preserve">municipalizáveis</w:t>
      </w:r>
      <w:r>
        <w:t xml:space="preserve">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Camada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Campo que geolocaliza no município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L1 — repasse federal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Portal da Transparência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codigoIbge</w:t>
            </w:r>
            <w:r>
              <w:t xml:space="preserve"> </w:t>
            </w:r>
            <w:r>
              <w:t xml:space="preserve">da transferência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L2 — execução própria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SIOPS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município declarante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L3 — contratação de insumos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PNCP</w:t>
            </w:r>
            <w:r>
              <w:t xml:space="preserve"> </w:t>
            </w:r>
            <w:r>
              <w:t xml:space="preserve">(municipal) + Compras.gov.br (federal, escopo limitado)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unidadeOrgao.codigoIbge</w:t>
            </w:r>
          </w:p>
        </w:tc>
      </w:tr>
    </w:tbl>
    <w:p>
      <w:pPr>
        <w:pStyle w:val="BodyText"/>
      </w:pPr>
      <w:r>
        <w:t xml:space="preserve">O</w:t>
      </w:r>
      <w:r>
        <w:t xml:space="preserve"> </w:t>
      </w:r>
      <w:r>
        <w:rPr>
          <w:bCs/>
          <w:b/>
        </w:rPr>
        <w:t xml:space="preserve">PNCP</w:t>
      </w:r>
      <w:r>
        <w:t xml:space="preserve"> </w:t>
      </w:r>
      <w:r>
        <w:t xml:space="preserve">— onde as prefeituras publicam suas contratações sob a Lei</w:t>
      </w:r>
      <w:r>
        <w:t xml:space="preserve"> </w:t>
      </w:r>
      <w:r>
        <w:t xml:space="preserve">14.133/2021 — é a fonte validada com dado real que viabiliza a análise por</w:t>
      </w:r>
      <w:r>
        <w:t xml:space="preserve"> </w:t>
      </w:r>
      <w:r>
        <w:t xml:space="preserve">município. O Compras.gov.br entra como complemento de escopo federal,</w:t>
      </w:r>
      <w:r>
        <w:t xml:space="preserve"> </w:t>
      </w:r>
      <w:r>
        <w:rPr>
          <w:bCs/>
          <w:b/>
        </w:rPr>
        <w:t xml:space="preserve">documentado como limitação, não escondido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4"/>
    <w:bookmarkStart w:id="40" w:name="bugs-de-corrupção-silenciosa-encontrados"/>
    <w:p>
      <w:pPr>
        <w:pStyle w:val="Heading1"/>
      </w:pPr>
      <w:r>
        <w:t xml:space="preserve">6. Bugs de corrupção silenciosa encontrados</w:t>
      </w:r>
    </w:p>
    <w:p>
      <w:pPr>
        <w:pStyle w:val="FirstParagraph"/>
      </w:pPr>
      <w:r>
        <w:t xml:space="preserve">Três classes de bug que</w:t>
      </w:r>
      <w:r>
        <w:t xml:space="preserve"> </w:t>
      </w:r>
      <w:r>
        <w:rPr>
          <w:bCs/>
          <w:b/>
        </w:rPr>
        <w:t xml:space="preserve">não quebram o processo</w:t>
      </w:r>
      <w:r>
        <w:t xml:space="preserve"> </w:t>
      </w:r>
      <w:r>
        <w:t xml:space="preserve">— produzem resultado</w:t>
      </w:r>
      <w:r>
        <w:t xml:space="preserve"> </w:t>
      </w:r>
      <w:r>
        <w:t xml:space="preserve">plausível, porém errado — só apareceram no teste contra dado real e são hoje</w:t>
      </w:r>
      <w:r>
        <w:t xml:space="preserve"> </w:t>
      </w:r>
      <w:r>
        <w:t xml:space="preserve">cobertas por teste de regressão.</w:t>
      </w:r>
    </w:p>
    <w:bookmarkStart w:id="35" w:name="X2bc47883de85026c7795bf06783bf222dcce0f5"/>
    <w:p>
      <w:pPr>
        <w:pStyle w:val="Heading2"/>
      </w:pPr>
      <w:r>
        <w:t xml:space="preserve">6.1 Manipulação de string para reconstruir código</w:t>
      </w:r>
    </w:p>
    <w:p>
      <w:pPr>
        <w:pStyle w:val="FirstParagraph"/>
      </w:pPr>
      <w:r>
        <w:rPr>
          <w:rStyle w:val="VerbatimChar"/>
        </w:rPr>
        <w:t xml:space="preserve">.lstrip("260")</w:t>
      </w:r>
      <w:r>
        <w:t xml:space="preserve"> </w:t>
      </w:r>
      <w:r>
        <w:t xml:space="preserve">foi usado para normalizar códigos IBGE.</w:t>
      </w:r>
      <w:r>
        <w:t xml:space="preserve"> </w:t>
      </w:r>
      <w:r>
        <w:rPr>
          <w:rStyle w:val="VerbatimChar"/>
        </w:rPr>
        <w:t xml:space="preserve">str.lstrip()</w:t>
      </w:r>
      <w:r>
        <w:t xml:space="preserve"> </w:t>
      </w:r>
      <w:r>
        <w:t xml:space="preserve">remove</w:t>
      </w:r>
      <w:r>
        <w:t xml:space="preserve"> </w:t>
      </w:r>
      <w:r>
        <w:rPr>
          <w:bCs/>
          <w:b/>
        </w:rPr>
        <w:t xml:space="preserve">um conjunto de caracteres</w:t>
      </w:r>
      <w:r>
        <w:t xml:space="preserve">, não um prefixo:</w:t>
      </w:r>
      <w:r>
        <w:t xml:space="preserve"> </w:t>
      </w:r>
      <w:r>
        <w:rPr>
          <w:rStyle w:val="VerbatimChar"/>
        </w:rPr>
        <w:t xml:space="preserve">"2602001"</w:t>
      </w:r>
      <w:r>
        <w:t xml:space="preserve"> </w:t>
      </w:r>
      <w:r>
        <w:t xml:space="preserve">(Bodocó) virava</w:t>
      </w:r>
      <w:r>
        <w:t xml:space="preserve"> </w:t>
      </w:r>
      <w:r>
        <w:rPr>
          <w:rStyle w:val="VerbatimChar"/>
        </w:rPr>
        <w:t xml:space="preserve">"1"</w:t>
      </w:r>
      <w:r>
        <w:t xml:space="preserve"> </w:t>
      </w:r>
      <w:r>
        <w:t xml:space="preserve">após remoção de todos os</w:t>
      </w:r>
      <w:r>
        <w:t xml:space="preserve"> </w:t>
      </w:r>
      <w:r>
        <w:rPr>
          <w:rStyle w:val="VerbatimChar"/>
        </w:rPr>
        <w:t xml:space="preserve">2</w:t>
      </w:r>
      <w:r>
        <w:t xml:space="preserve">,</w:t>
      </w:r>
      <w:r>
        <w:t xml:space="preserve"> </w:t>
      </w:r>
      <w:r>
        <w:rPr>
          <w:rStyle w:val="VerbatimChar"/>
        </w:rPr>
        <w:t xml:space="preserve">6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iniciais.</w:t>
      </w:r>
      <w:r>
        <w:t xml:space="preserve"> </w:t>
      </w:r>
      <w:r>
        <w:rPr>
          <w:bCs/>
          <w:b/>
        </w:rPr>
        <w:t xml:space="preserve">22 de 185 municípios</w:t>
      </w:r>
      <w:r>
        <w:t xml:space="preserve"> </w:t>
      </w:r>
      <w:r>
        <w:t xml:space="preserve">mapeados para o código errado, silenciosamente. Correção: indexação explícita</w:t>
      </w:r>
      <w:r>
        <w:t xml:space="preserve"> </w:t>
      </w:r>
      <w:r>
        <w:t xml:space="preserve">(</w:t>
      </w:r>
      <w:r>
        <w:rPr>
          <w:rStyle w:val="VerbatimChar"/>
        </w:rPr>
        <w:t xml:space="preserve">codigo[:6]</w:t>
      </w:r>
      <w:r>
        <w:t xml:space="preserve">) e validação imediata contra o conjunto de códigos de PE.</w:t>
      </w:r>
    </w:p>
    <w:bookmarkEnd w:id="35"/>
    <w:bookmarkStart w:id="36" w:name="Xea968f4bd43124af3b5386848711f0d43af7f8e"/>
    <w:p>
      <w:pPr>
        <w:pStyle w:val="Heading2"/>
      </w:pPr>
      <w:r>
        <w:t xml:space="preserve">6.2 Materialização de dataset grande sem filtro</w:t>
      </w:r>
    </w:p>
    <w:p>
      <w:pPr>
        <w:pStyle w:val="FirstParagraph"/>
      </w:pPr>
      <w:r>
        <w:rPr>
          <w:rStyle w:val="VerbatimChar"/>
        </w:rPr>
        <w:t xml:space="preserve">pysus.sinan(..., as_dataframe=True)</w:t>
      </w:r>
      <w:r>
        <w:t xml:space="preserve"> </w:t>
      </w:r>
      <w:r>
        <w:t xml:space="preserve">carrega o Brasil inteiro (~1,6 M linhas)</w:t>
      </w:r>
      <w:r>
        <w:t xml:space="preserve"> </w:t>
      </w:r>
      <w:r>
        <w:t xml:space="preserve">em memória pandas</w:t>
      </w:r>
      <w:r>
        <w:t xml:space="preserve"> </w:t>
      </w:r>
      <w:r>
        <w:rPr>
          <w:bCs/>
          <w:b/>
        </w:rPr>
        <w:t xml:space="preserve">antes de qualquer filtro</w:t>
      </w:r>
      <w:r>
        <w:t xml:space="preserve">. Numa máquina de 7,5 GB, o</w:t>
      </w:r>
      <w:r>
        <w:t xml:space="preserve"> </w:t>
      </w:r>
      <w:r>
        <w:t xml:space="preserve">processo foi morto pelo</w:t>
      </w:r>
      <w:r>
        <w:t xml:space="preserve"> </w:t>
      </w:r>
      <w:r>
        <w:rPr>
          <w:iCs/>
          <w:i/>
        </w:rPr>
        <w:t xml:space="preserve">OOM killer</w:t>
      </w:r>
      <w:r>
        <w:t xml:space="preserve"> </w:t>
      </w:r>
      <w:r>
        <w:t xml:space="preserve">(RSS 6,4 GB, confirmado em</w:t>
      </w:r>
      <w:r>
        <w:t xml:space="preserve"> </w:t>
      </w:r>
      <w:r>
        <w:rPr>
          <w:rStyle w:val="VerbatimChar"/>
        </w:rPr>
        <w:t xml:space="preserve">dmesg</w:t>
      </w:r>
      <w:r>
        <w:t xml:space="preserve">), sem</w:t>
      </w:r>
      <w:r>
        <w:t xml:space="preserve"> </w:t>
      </w:r>
      <w:r>
        <w:rPr>
          <w:iCs/>
          <w:i/>
        </w:rPr>
        <w:t xml:space="preserve">traceback</w:t>
      </w:r>
      <w:r>
        <w:t xml:space="preserve">, parecendo travamento. Correção: pedir os caminhos dos Parquet e</w:t>
      </w:r>
      <w:r>
        <w:t xml:space="preserve"> </w:t>
      </w:r>
      <w:r>
        <w:t xml:space="preserve">filtrar com DuckDB antes de tocar pandas.</w:t>
      </w:r>
    </w:p>
    <w:bookmarkEnd w:id="36"/>
    <w:bookmarkStart w:id="37" w:name="X65528c771191f7f855d1a96b2b660416a2bc0be"/>
    <w:p>
      <w:pPr>
        <w:pStyle w:val="Heading2"/>
      </w:pPr>
      <w:r>
        <w:t xml:space="preserve">6.3 Deduplicação que perde semântica de domínio</w:t>
      </w:r>
    </w:p>
    <w:p>
      <w:pPr>
        <w:pStyle w:val="FirstParagraph"/>
      </w:pPr>
      <w:r>
        <w:rPr>
          <w:rStyle w:val="VerbatimChar"/>
        </w:rPr>
        <w:t xml:space="preserve">drop_duplicates(subset=[cod_ibge, data, classificacao])</w:t>
      </w:r>
      <w:r>
        <w:t xml:space="preserve"> </w:t>
      </w:r>
      <w:r>
        <w:t xml:space="preserve">sobre notificações</w:t>
      </w:r>
      <w:r>
        <w:t xml:space="preserve"> </w:t>
      </w:r>
      <w:r>
        <w:t xml:space="preserve">de agravo</w:t>
      </w:r>
      <w:r>
        <w:t xml:space="preserve"> </w:t>
      </w:r>
      <w:r>
        <w:rPr>
          <w:bCs/>
          <w:b/>
        </w:rPr>
        <w:t xml:space="preserve">subcontou dengue em ~66%</w:t>
      </w:r>
      <w:r>
        <w:t xml:space="preserve"> </w:t>
      </w:r>
      <w:r>
        <w:t xml:space="preserve">(12.630 em vez de 36.761 num teste).</w:t>
      </w:r>
      <w:r>
        <w:t xml:space="preserve"> </w:t>
      </w:r>
      <w:r>
        <w:t xml:space="preserve">Várias pessoas notificadas no mesmo dia com a mesma classificação é o</w:t>
      </w:r>
      <w:r>
        <w:t xml:space="preserve"> </w:t>
      </w:r>
      <w:r>
        <w:rPr>
          <w:bCs/>
          <w:b/>
        </w:rPr>
        <w:t xml:space="preserve">normal</w:t>
      </w:r>
      <w:r>
        <w:rPr>
          <w:bCs/>
          <w:b/>
        </w:rPr>
        <w:t xml:space="preserve"> </w:t>
      </w:r>
      <w:r>
        <w:rPr>
          <w:bCs/>
          <w:b/>
        </w:rPr>
        <w:t xml:space="preserve">epidemiológico</w:t>
      </w:r>
      <w:r>
        <w:t xml:space="preserve">, não erro de digitação. Correção: agregação com</w:t>
      </w:r>
      <w:r>
        <w:t xml:space="preserve"> </w:t>
      </w:r>
      <w:r>
        <w:rPr>
          <w:rStyle w:val="VerbatimChar"/>
        </w:rPr>
        <w:t xml:space="preserve">groupby().sum()</w:t>
      </w:r>
      <w:r>
        <w:t xml:space="preserve"> </w:t>
      </w:r>
      <w:r>
        <w:t xml:space="preserve">que preserva cardinalidade, e teste contra número oficial.</w:t>
      </w:r>
    </w:p>
    <w:bookmarkEnd w:id="37"/>
    <w:bookmarkStart w:id="38" w:name="Xc4195debbe49c24506f7ac837fbeae8d2e5352a"/>
    <w:p>
      <w:pPr>
        <w:pStyle w:val="Heading2"/>
      </w:pPr>
      <w:r>
        <w:t xml:space="preserve">6.4 Município de residência vs. de notificação</w:t>
      </w:r>
    </w:p>
    <w:p>
      <w:pPr>
        <w:pStyle w:val="FirstParagraph"/>
      </w:pPr>
      <w:r>
        <w:t xml:space="preserve">A incidência é atribuída ao</w:t>
      </w:r>
      <w:r>
        <w:t xml:space="preserve"> </w:t>
      </w:r>
      <w:r>
        <w:rPr>
          <w:bCs/>
          <w:b/>
        </w:rPr>
        <w:t xml:space="preserve">município de residência</w:t>
      </w:r>
      <w:r>
        <w:t xml:space="preserve"> </w:t>
      </w:r>
      <w:r>
        <w:t xml:space="preserve">(</w:t>
      </w:r>
      <w:r>
        <w:rPr>
          <w:rStyle w:val="VerbatimChar"/>
        </w:rPr>
        <w:t xml:space="preserve">ID_MN_RESI</w:t>
      </w:r>
      <w:r>
        <w:t xml:space="preserve">), não ao</w:t>
      </w:r>
      <w:r>
        <w:t xml:space="preserve"> </w:t>
      </w:r>
      <w:r>
        <w:t xml:space="preserve">de notificação (</w:t>
      </w:r>
      <w:r>
        <w:rPr>
          <w:rStyle w:val="VerbatimChar"/>
        </w:rPr>
        <w:t xml:space="preserve">ID_MUNICIP</w:t>
      </w:r>
      <w:r>
        <w:t xml:space="preserve">). A diferença é material: 171/185 municípios</w:t>
      </w:r>
      <w:r>
        <w:t xml:space="preserve"> </w:t>
      </w:r>
      <w:r>
        <w:t xml:space="preserve">cobertos por residência contra 149/185 por notificação. Notificação reflete</w:t>
      </w:r>
      <w:r>
        <w:t xml:space="preserve"> </w:t>
      </w:r>
      <w:r>
        <w:t xml:space="preserve">onde fica o serviço de saúde, não onde vive a população em risco — usá-la</w:t>
      </w:r>
      <w:r>
        <w:t xml:space="preserve"> </w:t>
      </w:r>
      <w:r>
        <w:t xml:space="preserve">inflaria os municípios-polo e esvaziaria os pequenos,</w:t>
      </w:r>
      <w:r>
        <w:t xml:space="preserve"> </w:t>
      </w:r>
      <w:r>
        <w:rPr>
          <w:bCs/>
          <w:b/>
        </w:rPr>
        <w:t xml:space="preserve">invertendo justamente o</w:t>
      </w:r>
      <w:r>
        <w:rPr>
          <w:bCs/>
          <w:b/>
        </w:rPr>
        <w:t xml:space="preserve"> </w:t>
      </w:r>
      <w:r>
        <w:rPr>
          <w:bCs/>
          <w:b/>
        </w:rPr>
        <w:t xml:space="preserve">sinal que o IEAS existe para detectar</w:t>
      </w:r>
      <w:r>
        <w:t xml:space="preserve">.</w:t>
      </w:r>
    </w:p>
    <w:bookmarkEnd w:id="38"/>
    <w:bookmarkStart w:id="39" w:name="conclusão-errada-do-spike-sobre-o-sih"/>
    <w:p>
      <w:pPr>
        <w:pStyle w:val="Heading2"/>
      </w:pPr>
      <w:r>
        <w:t xml:space="preserve">6.5 Conclusão errada do</w:t>
      </w:r>
      <w:r>
        <w:t xml:space="preserve"> </w:t>
      </w:r>
      <w:r>
        <w:rPr>
          <w:iCs/>
          <w:i/>
        </w:rPr>
        <w:t xml:space="preserve">spike</w:t>
      </w:r>
      <w:r>
        <w:t xml:space="preserve"> </w:t>
      </w:r>
      <w:r>
        <w:t xml:space="preserve">sobre o SIH</w:t>
      </w:r>
    </w:p>
    <w:p>
      <w:pPr>
        <w:pStyle w:val="FirstParagraph"/>
      </w:pPr>
      <w:r>
        <w:t xml:space="preserve">O</w:t>
      </w:r>
      <w:r>
        <w:t xml:space="preserve"> </w:t>
      </w:r>
      <w:r>
        <w:rPr>
          <w:iCs/>
          <w:i/>
        </w:rPr>
        <w:t xml:space="preserve">spike</w:t>
      </w:r>
      <w:r>
        <w:t xml:space="preserve"> </w:t>
      </w:r>
      <w:r>
        <w:t xml:space="preserve">de fontes registrou que</w:t>
      </w:r>
      <w:r>
        <w:t xml:space="preserve"> </w:t>
      </w:r>
      <w:r>
        <w:t xml:space="preserve">“</w:t>
      </w:r>
      <w:r>
        <w:t xml:space="preserve">nenhum código de grupo do SIH (</w:t>
      </w:r>
      <w:r>
        <w:rPr>
          <w:rStyle w:val="VerbatimChar"/>
        </w:rPr>
        <w:t xml:space="preserve">RD</w:t>
      </w:r>
      <w:r>
        <w:t xml:space="preserve">,</w:t>
      </w:r>
      <w:r>
        <w:t xml:space="preserve"> </w:t>
      </w:r>
      <w:r>
        <w:rPr>
          <w:rStyle w:val="VerbatimChar"/>
        </w:rPr>
        <w:t xml:space="preserve">RJ</w:t>
      </w:r>
      <w:r>
        <w:t xml:space="preserve">,</w:t>
      </w:r>
      <w:r>
        <w:t xml:space="preserve"> </w:t>
      </w:r>
      <w:r>
        <w:rPr>
          <w:rStyle w:val="VerbatimChar"/>
        </w:rPr>
        <w:t xml:space="preserve">ER</w:t>
      </w:r>
      <w:r>
        <w:t xml:space="preserve">) retorna dado utilizável — só o grupo padrão</w:t>
      </w:r>
      <w:r>
        <w:t xml:space="preserve"> </w:t>
      </w:r>
      <w:r>
        <w:rPr>
          <w:rStyle w:val="VerbatimChar"/>
        </w:rPr>
        <w:t xml:space="preserve">SP</w:t>
      </w:r>
      <w:r>
        <w:t xml:space="preserve">, que não tem</w:t>
      </w:r>
      <w:r>
        <w:t xml:space="preserve"> </w:t>
      </w:r>
      <w:r>
        <w:rPr>
          <w:rStyle w:val="VerbatimChar"/>
        </w:rPr>
        <w:t xml:space="preserve">MUNIC_RES</w:t>
      </w:r>
      <w:r>
        <w:t xml:space="preserve"> </w:t>
      </w:r>
      <w:r>
        <w:t xml:space="preserve">nem</w:t>
      </w:r>
      <w:r>
        <w:t xml:space="preserve"> </w:t>
      </w:r>
      <w:r>
        <w:rPr>
          <w:rStyle w:val="VerbatimChar"/>
        </w:rPr>
        <w:t xml:space="preserve">DIAG_PRINC</w:t>
      </w:r>
      <w:r>
        <w:t xml:space="preserve">”</w:t>
      </w:r>
      <w:r>
        <w:t xml:space="preserve">, e o peso do subíndice de internações foi</w:t>
      </w:r>
      <w:r>
        <w:t xml:space="preserve"> </w:t>
      </w:r>
      <w:r>
        <w:t xml:space="preserve">redistribuído. Isso estava</w:t>
      </w:r>
      <w:r>
        <w:t xml:space="preserve"> </w:t>
      </w:r>
      <w:r>
        <w:rPr>
          <w:bCs/>
          <w:b/>
        </w:rPr>
        <w:t xml:space="preserve">errado</w:t>
      </w:r>
      <w:r>
        <w:t xml:space="preserve">: o helper</w:t>
      </w:r>
      <w:r>
        <w:t xml:space="preserve"> </w:t>
      </w:r>
      <w:r>
        <w:rPr>
          <w:rStyle w:val="VerbatimChar"/>
        </w:rPr>
        <w:t xml:space="preserve">pysus.sih</w:t>
      </w:r>
      <w:r>
        <w:t xml:space="preserve"> </w:t>
      </w:r>
      <w:r>
        <w:t xml:space="preserve">aceita um</w:t>
      </w:r>
      <w:r>
        <w:t xml:space="preserve"> </w:t>
      </w:r>
      <w:r>
        <w:t xml:space="preserve">parâmetro</w:t>
      </w:r>
      <w:r>
        <w:t xml:space="preserve"> </w:t>
      </w:r>
      <w:r>
        <w:rPr>
          <w:rStyle w:val="VerbatimChar"/>
        </w:rPr>
        <w:t xml:space="preserve">group</w:t>
      </w:r>
      <w:r>
        <w:t xml:space="preserve">, e</w:t>
      </w:r>
      <w:r>
        <w:t xml:space="preserve"> </w:t>
      </w:r>
      <w:r>
        <w:rPr>
          <w:rStyle w:val="VerbatimChar"/>
        </w:rPr>
        <w:t xml:space="preserve">pysus.sih("PE", ano, mes, group="RD")</w:t>
      </w:r>
      <w:r>
        <w:t xml:space="preserve"> </w:t>
      </w:r>
      <w:r>
        <w:t xml:space="preserve">baixa o grupo</w:t>
      </w:r>
      <w:r>
        <w:t xml:space="preserve"> </w:t>
      </w:r>
      <w:r>
        <w:rPr>
          <w:bCs/>
          <w:b/>
        </w:rPr>
        <w:t xml:space="preserve">RD (AIH Reduzida)</w:t>
      </w:r>
      <w:r>
        <w:t xml:space="preserve"> </w:t>
      </w:r>
      <w:r>
        <w:t xml:space="preserve">— ~2,7 MB por mês para PE, com</w:t>
      </w:r>
      <w:r>
        <w:t xml:space="preserve"> </w:t>
      </w:r>
      <w:r>
        <w:rPr>
          <w:rStyle w:val="VerbatimChar"/>
        </w:rPr>
        <w:t xml:space="preserve">MUNIC_RES</w:t>
      </w:r>
      <w:r>
        <w:t xml:space="preserve"> </w:t>
      </w:r>
      <w:r>
        <w:t xml:space="preserve">(185/185</w:t>
      </w:r>
      <w:r>
        <w:t xml:space="preserve"> </w:t>
      </w:r>
      <w:r>
        <w:t xml:space="preserve">municípios),</w:t>
      </w:r>
      <w:r>
        <w:t xml:space="preserve"> </w:t>
      </w:r>
      <w:r>
        <w:rPr>
          <w:rStyle w:val="VerbatimChar"/>
        </w:rPr>
        <w:t xml:space="preserve">DIAG_PRINC</w:t>
      </w:r>
      <w:r>
        <w:t xml:space="preserve"> </w:t>
      </w:r>
      <w:r>
        <w:t xml:space="preserve">(CID-10) e</w:t>
      </w:r>
      <w:r>
        <w:t xml:space="preserve"> </w:t>
      </w:r>
      <w:r>
        <w:rPr>
          <w:rStyle w:val="VerbatimChar"/>
        </w:rPr>
        <w:t xml:space="preserve">ANO_CMPT</w:t>
      </w:r>
      <w:r>
        <w:t xml:space="preserve">. O erro foi concluir a partir</w:t>
      </w:r>
      <w:r>
        <w:t xml:space="preserve"> </w:t>
      </w:r>
      <w:r>
        <w:t xml:space="preserve">do grupo default (</w:t>
      </w:r>
      <w:r>
        <w:rPr>
          <w:rStyle w:val="VerbatimChar"/>
        </w:rPr>
        <w:t xml:space="preserve">SP</w:t>
      </w:r>
      <w:r>
        <w:t xml:space="preserve">) sem testar o parâmetro. A v1.3 destrava o SIH e</w:t>
      </w:r>
      <w:r>
        <w:t xml:space="preserve"> </w:t>
      </w:r>
      <w:r>
        <w:t xml:space="preserve">restaura o peso do componente de internações. Lição: um</w:t>
      </w:r>
      <w:r>
        <w:t xml:space="preserve"> </w:t>
      </w:r>
      <w:r>
        <w:t xml:space="preserve">“</w:t>
      </w:r>
      <w:r>
        <w:t xml:space="preserve">não dá</w:t>
      </w:r>
      <w:r>
        <w:t xml:space="preserve">”</w:t>
      </w:r>
      <w:r>
        <w:t xml:space="preserve"> </w:t>
      </w:r>
      <w:r>
        <w:t xml:space="preserve">sobre uma</w:t>
      </w:r>
      <w:r>
        <w:t xml:space="preserve"> </w:t>
      </w:r>
      <w:r>
        <w:t xml:space="preserve">biblioteca merece a mesma desconfiança que um</w:t>
      </w:r>
      <w:r>
        <w:t xml:space="preserve"> </w:t>
      </w:r>
      <w:r>
        <w:t xml:space="preserve">“</w:t>
      </w:r>
      <w:r>
        <w:t xml:space="preserve">a doc diz que dá</w:t>
      </w:r>
      <w:r>
        <w:t xml:space="preserve">”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5" w:name="detectores-de-anomalia"/>
    <w:p>
      <w:pPr>
        <w:pStyle w:val="Heading1"/>
      </w:pPr>
      <w:r>
        <w:t xml:space="preserve">7. Detectores de anomalia</w:t>
      </w:r>
    </w:p>
    <w:p>
      <w:pPr>
        <w:pStyle w:val="FirstParagraph"/>
      </w:pPr>
      <w:r>
        <w:t xml:space="preserve">Os</w:t>
      </w:r>
      <w:r>
        <w:t xml:space="preserve"> </w:t>
      </w:r>
      <w:r>
        <w:rPr>
          <w:bCs/>
          <w:b/>
        </w:rPr>
        <w:t xml:space="preserve">quatro detectores</w:t>
      </w:r>
      <w:r>
        <w:t xml:space="preserve"> </w:t>
      </w:r>
      <w:r>
        <w:t xml:space="preserve">do plano estão ativos. Cada alerta traz uma</w:t>
      </w:r>
      <w:r>
        <w:t xml:space="preserve"> </w:t>
      </w:r>
      <w:r>
        <w:rPr>
          <w:rStyle w:val="VerbatimChar"/>
        </w:rPr>
        <w:t xml:space="preserve">explicacao</w:t>
      </w:r>
      <w:r>
        <w:t xml:space="preserve"> </w:t>
      </w:r>
      <w:r>
        <w:t xml:space="preserve">em linguagem natural: um alerta que um cidadão não consegue ler</w:t>
      </w:r>
      <w:r>
        <w:t xml:space="preserve"> </w:t>
      </w:r>
      <w:r>
        <w:t xml:space="preserve">não serve para auditoria.</w:t>
      </w:r>
    </w:p>
    <w:bookmarkStart w:id="41" w:name="detector-1-desalinhamento-estrutural"/>
    <w:p>
      <w:pPr>
        <w:pStyle w:val="Heading2"/>
      </w:pPr>
      <w:r>
        <w:t xml:space="preserve">7.1 Detector 1 — desalinhamento estrutural</w:t>
      </w:r>
    </w:p>
    <w:p>
      <w:pPr>
        <w:pStyle w:val="FirstParagraph"/>
      </w:pPr>
      <w:r>
        <w:t xml:space="preserve">Deriva direto do</w:t>
      </w:r>
      <w:r>
        <w:t xml:space="preserve"> </w:t>
      </w:r>
      <w:r>
        <w:rPr>
          <w:rStyle w:val="VerbatimChar"/>
        </w:rPr>
        <w:t xml:space="preserve">gap</w:t>
      </w:r>
      <w:r>
        <w:t xml:space="preserve">: todo farol vermelho é, por definição, um alerta de</w:t>
      </w:r>
      <w:r>
        <w:t xml:space="preserve"> </w:t>
      </w:r>
      <w:r>
        <w:t xml:space="preserve">necessidade não atendida. É um corte fixo (</w:t>
      </w:r>
      <w:r>
        <w:rPr>
          <w:rStyle w:val="VerbatimChar"/>
        </w:rPr>
        <w:t xml:space="preserve">gap ≤ −0,33</w:t>
      </w:r>
      <w:r>
        <w:t xml:space="preserve">).</w:t>
      </w:r>
    </w:p>
    <w:bookmarkEnd w:id="41"/>
    <w:bookmarkStart w:id="42" w:name="detector-2-alocação-abaixo-do-esperado"/>
    <w:p>
      <w:pPr>
        <w:pStyle w:val="Heading2"/>
      </w:pPr>
      <w:r>
        <w:t xml:space="preserve">7.2 Detector 2 — alocação abaixo do esperado</w:t>
      </w:r>
    </w:p>
    <w:p>
      <w:pPr>
        <w:pStyle w:val="FirstParagraph"/>
      </w:pPr>
      <w:r>
        <w:t xml:space="preserve">Ao contrário do detector 1,</w:t>
      </w:r>
      <w:r>
        <w:t xml:space="preserve"> </w:t>
      </w:r>
      <w:r>
        <w:rPr>
          <w:bCs/>
          <w:b/>
        </w:rPr>
        <w:t xml:space="preserve">controla pela relação necessidade→alocação do</w:t>
      </w:r>
      <w:r>
        <w:rPr>
          <w:bCs/>
          <w:b/>
        </w:rPr>
        <w:t xml:space="preserve"> </w:t>
      </w:r>
      <w:r>
        <w:rPr>
          <w:bCs/>
          <w:b/>
        </w:rPr>
        <w:t xml:space="preserve">estado inteiro</w:t>
      </w:r>
      <w:r>
        <w:t xml:space="preserve">: ajusta, por ano, uma reta</w:t>
      </w:r>
      <w:r>
        <w:t xml:space="preserve"> </w:t>
      </w:r>
      <w:r>
        <w:rPr>
          <w:rStyle w:val="VerbatimChar"/>
        </w:rPr>
        <w:t xml:space="preserve">alocacao_rank ~ necessidade_rank</w:t>
      </w:r>
      <w:r>
        <w:t xml:space="preserve"> </w:t>
      </w:r>
      <w:r>
        <w:t xml:space="preserve">e mede o resíduo de cada município, com escala robusta (1,4826·MAD, para que os</w:t>
      </w:r>
      <w:r>
        <w:t xml:space="preserve"> </w:t>
      </w:r>
      <w:r>
        <w:t xml:space="preserve">próprios</w:t>
      </w:r>
      <w:r>
        <w:t xml:space="preserve"> </w:t>
      </w:r>
      <w:r>
        <w:rPr>
          <w:iCs/>
          <w:i/>
        </w:rPr>
        <w:t xml:space="preserve">outliers</w:t>
      </w:r>
      <w:r>
        <w:t xml:space="preserve"> </w:t>
      </w:r>
      <w:r>
        <w:t xml:space="preserve">não inflem o corte). Sinaliza quem tem resíduo padronizado</w:t>
      </w:r>
      <w:r>
        <w:t xml:space="preserve"> </w:t>
      </w:r>
      <w:r>
        <w:t xml:space="preserve">≤ −2</w:t>
      </w:r>
      <w:r>
        <w:t xml:space="preserve"> </w:t>
      </w:r>
      <w:r>
        <w:rPr>
          <w:bCs/>
          <w:b/>
        </w:rPr>
        <w:t xml:space="preserve">e</w:t>
      </w:r>
      <w:r>
        <w:t xml:space="preserve"> </w:t>
      </w:r>
      <w:r>
        <w:t xml:space="preserve">pelo menos 8 pontos percentuais abaixo do previsto — alocação</w:t>
      </w:r>
      <w:r>
        <w:t xml:space="preserve"> </w:t>
      </w:r>
      <w:r>
        <w:t xml:space="preserve">sistematicamente aquém, dado o padrão do estado. Só roda sobre município-anos</w:t>
      </w:r>
      <w:r>
        <w:t xml:space="preserve"> </w:t>
      </w:r>
      <w:r>
        <w:t xml:space="preserve">com o eixo de Alocação inteiro (L1+L2+L3), então hoje cobre os 76 município-anos</w:t>
      </w:r>
      <w:r>
        <w:t xml:space="preserve"> </w:t>
      </w:r>
      <w:r>
        <w:t xml:space="preserve">que têm as três camadas.</w:t>
      </w:r>
    </w:p>
    <w:bookmarkEnd w:id="42"/>
    <w:bookmarkStart w:id="43" w:name="detector-3-suspeita-de-sobrepreço"/>
    <w:p>
      <w:pPr>
        <w:pStyle w:val="Heading2"/>
      </w:pPr>
      <w:r>
        <w:t xml:space="preserve">7.3 Detector 3 — suspeita de sobrepreço</w:t>
      </w:r>
    </w:p>
    <w:p>
      <w:pPr>
        <w:pStyle w:val="FirstParagraph"/>
      </w:pPr>
      <w:r>
        <w:t xml:space="preserve">Preço unitário de um item de insumo acima de</w:t>
      </w:r>
      <w:r>
        <w:t xml:space="preserve"> </w:t>
      </w:r>
      <w:r>
        <w:rPr>
          <w:bCs/>
          <w:b/>
        </w:rPr>
        <w:t xml:space="preserve">Q3 + fator·IQR</w:t>
      </w:r>
      <w:r>
        <w:t xml:space="preserve"> </w:t>
      </w:r>
      <w:r>
        <w:t xml:space="preserve">da distribuição</w:t>
      </w:r>
      <w:r>
        <w:t xml:space="preserve"> </w:t>
      </w:r>
      <w:r>
        <w:t xml:space="preserve">da</w:t>
      </w:r>
      <w:r>
        <w:t xml:space="preserve"> </w:t>
      </w:r>
      <w:r>
        <w:rPr>
          <w:bCs/>
          <w:b/>
        </w:rPr>
        <w:t xml:space="preserve">mesma categoria, mesma unidade de medida e mesma dose/concentração</w:t>
      </w:r>
      <w:r>
        <w:t xml:space="preserve"> </w:t>
      </w:r>
      <w:r>
        <w:t xml:space="preserve">em PE</w:t>
      </w:r>
      <w:r>
        <w:t xml:space="preserve"> </w:t>
      </w:r>
      <w:r>
        <w:t xml:space="preserve">(</w:t>
      </w:r>
      <w:r>
        <w:rPr>
          <w:rStyle w:val="VerbatimChar"/>
        </w:rPr>
        <w:t xml:space="preserve">fator</w:t>
      </w:r>
      <w:r>
        <w:t xml:space="preserve"> </w:t>
      </w:r>
      <w:r>
        <w:t xml:space="preserve">em</w:t>
      </w:r>
      <w:r>
        <w:t xml:space="preserve"> </w:t>
      </w:r>
      <w:r>
        <w:rPr>
          <w:rStyle w:val="VerbatimChar"/>
        </w:rPr>
        <w:t xml:space="preserve">conf/ieas.yml</w:t>
      </w:r>
      <w:r>
        <w:t xml:space="preserve">). O agrupamento tem duas camadas: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fina</w:t>
      </w:r>
      <w:r>
        <w:t xml:space="preserve"> </w:t>
      </w:r>
      <w:r>
        <w:t xml:space="preserve">— (categoria, unidade, dose):</w:t>
      </w:r>
      <w:r>
        <w:t xml:space="preserve"> </w:t>
      </w:r>
      <w:r>
        <w:rPr>
          <w:rStyle w:val="VerbatimChar"/>
        </w:rPr>
        <w:t xml:space="preserve">_dose_norm</w:t>
      </w:r>
      <w:r>
        <w:t xml:space="preserve"> </w:t>
      </w:r>
      <w:r>
        <w:t xml:space="preserve">extrai</w:t>
      </w:r>
      <w:r>
        <w:t xml:space="preserve"> </w:t>
      </w:r>
      <w:r>
        <w:rPr>
          <w:rStyle w:val="VerbatimChar"/>
        </w:rPr>
        <w:t xml:space="preserve">500mg</w:t>
      </w:r>
      <w:r>
        <w:t xml:space="preserve">,</w:t>
      </w:r>
      <w:r>
        <w:t xml:space="preserve"> </w:t>
      </w:r>
      <w:r>
        <w:rPr>
          <w:rStyle w:val="VerbatimChar"/>
        </w:rPr>
        <w:t xml:space="preserve">50mg/ml</w:t>
      </w:r>
      <w:r>
        <w:t xml:space="preserve">,</w:t>
      </w:r>
      <w:r>
        <w:t xml:space="preserve"> </w:t>
      </w:r>
      <w:r>
        <w:rPr>
          <w:rStyle w:val="VerbatimChar"/>
        </w:rPr>
        <w:t xml:space="preserve">0,9%</w:t>
      </w:r>
      <w:r>
        <w:t xml:space="preserve"> </w:t>
      </w:r>
      <w:r>
        <w:t xml:space="preserve">da descrição do item, então</w:t>
      </w:r>
      <w:r>
        <w:t xml:space="preserve"> </w:t>
      </w:r>
      <w:r>
        <w:t xml:space="preserve">“</w:t>
      </w:r>
      <w:r>
        <w:t xml:space="preserve">amoxicilina cápsula 500 mg</w:t>
      </w:r>
      <w:r>
        <w:t xml:space="preserve">”</w:t>
      </w:r>
      <w:r>
        <w:t xml:space="preserve"> </w:t>
      </w:r>
      <w:r>
        <w:t xml:space="preserve">só</w:t>
      </w:r>
      <w:r>
        <w:t xml:space="preserve"> </w:t>
      </w:r>
      <w:r>
        <w:t xml:space="preserve">entra na mesma distribuição de outras</w:t>
      </w:r>
      <w:r>
        <w:t xml:space="preserve"> </w:t>
      </w:r>
      <w:r>
        <w:t xml:space="preserve">“</w:t>
      </w:r>
      <w:r>
        <w:t xml:space="preserve">amoxicilina cápsula 500 mg</w:t>
      </w:r>
      <w:r>
        <w:t xml:space="preserve">”</w:t>
      </w:r>
      <w:r>
        <w:t xml:space="preserve">, nunca da</w:t>
      </w:r>
      <w:r>
        <w:t xml:space="preserve"> </w:t>
      </w:r>
      <w:r>
        <w:t xml:space="preserve">de 250 mg nem da suspensão 50 mg/ml. Vale quando o grupo fino tem ≥ 5 itens.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grossa</w:t>
      </w:r>
      <w:r>
        <w:t xml:space="preserve"> </w:t>
      </w:r>
      <w:r>
        <w:t xml:space="preserve">— (categoria, unidade): recebe o que não tem dose parseável ou</w:t>
      </w:r>
      <w:r>
        <w:t xml:space="preserve"> </w:t>
      </w:r>
      <w:r>
        <w:t xml:space="preserve">cujo grupo fino é pequeno demais (o comportamento das versões anteriores).</w:t>
      </w:r>
    </w:p>
    <w:p>
      <w:pPr>
        <w:pStyle w:val="FirstParagraph"/>
      </w:pPr>
      <w:r>
        <w:t xml:space="preserve">A categoria vem da coluna</w:t>
      </w:r>
      <w:r>
        <w:t xml:space="preserve"> </w:t>
      </w:r>
      <w:r>
        <w:rPr>
          <w:rStyle w:val="VerbatimChar"/>
        </w:rPr>
        <w:t xml:space="preserve">palavras_chave</w:t>
      </w:r>
      <w:r>
        <w:t xml:space="preserve"> </w:t>
      </w:r>
      <w:r>
        <w:t xml:space="preserve">curada de</w:t>
      </w:r>
      <w:r>
        <w:t xml:space="preserve"> </w:t>
      </w:r>
      <w:r>
        <w:rPr>
          <w:rStyle w:val="VerbatimChar"/>
        </w:rPr>
        <w:t xml:space="preserve">seeds/catmat_saude.csv</w:t>
      </w:r>
      <w:r>
        <w:t xml:space="preserve"> </w:t>
      </w:r>
      <w:r>
        <w:t xml:space="preserve">—</w:t>
      </w:r>
      <w:r>
        <w:t xml:space="preserve"> </w:t>
      </w:r>
      <w:r>
        <w:rPr>
          <w:bCs/>
          <w:b/>
        </w:rPr>
        <w:t xml:space="preserve">não</w:t>
      </w:r>
      <w:r>
        <w:t xml:space="preserve"> </w:t>
      </w:r>
      <w:r>
        <w:t xml:space="preserve">de classificação CATMAT estruturada: o PNCP não a expõe no item</w:t>
      </w:r>
      <w:r>
        <w:t xml:space="preserve"> </w:t>
      </w:r>
      <w:r>
        <w:t xml:space="preserve">(</w:t>
      </w:r>
      <w:r>
        <w:rPr>
          <w:rStyle w:val="VerbatimChar"/>
        </w:rPr>
        <w:t xml:space="preserve">itemCategoriaNome</w:t>
      </w:r>
      <w:r>
        <w:t xml:space="preserve"> </w:t>
      </w:r>
      <w:r>
        <w:t xml:space="preserve">vem</w:t>
      </w:r>
      <w:r>
        <w:t xml:space="preserve"> </w:t>
      </w:r>
      <w:r>
        <w:rPr>
          <w:rStyle w:val="VerbatimChar"/>
        </w:rPr>
        <w:t xml:space="preserve">"Não se aplica"</w:t>
      </w:r>
      <w:r>
        <w:t xml:space="preserve"> </w:t>
      </w:r>
      <w:r>
        <w:t xml:space="preserve">em 100% dos itens coletados). O</w:t>
      </w:r>
      <w:r>
        <w:t xml:space="preserve"> </w:t>
      </w:r>
      <w:r>
        <w:t xml:space="preserve">preço por item vem de</w:t>
      </w:r>
      <w:r>
        <w:t xml:space="preserve"> </w:t>
      </w:r>
      <w:r>
        <w:rPr>
          <w:rStyle w:val="VerbatimChar"/>
        </w:rPr>
        <w:t xml:space="preserve">/v1/orgaos/{cnpj}/compras/{ano}/{seq}/itens</w:t>
      </w:r>
      <w:r>
        <w:t xml:space="preserve"> </w:t>
      </w:r>
      <w:r>
        <w:t xml:space="preserve">(</w:t>
      </w:r>
      <w:r>
        <w:rPr>
          <w:rStyle w:val="VerbatimChar"/>
        </w:rPr>
        <w:t xml:space="preserve">ingest/pncp_itens.py</w:t>
      </w:r>
      <w:r>
        <w:t xml:space="preserve">, retomável), não do recurso de consulta genérico (que</w:t>
      </w:r>
      <w:r>
        <w:t xml:space="preserve"> </w:t>
      </w:r>
      <w:r>
        <w:t xml:space="preserve">só traz o valor total). Só entram itens</w:t>
      </w:r>
      <w:r>
        <w:t xml:space="preserve"> </w:t>
      </w:r>
      <w:r>
        <w:rPr>
          <w:rStyle w:val="VerbatimChar"/>
        </w:rPr>
        <w:t xml:space="preserve">Material</w:t>
      </w:r>
      <w:r>
        <w:t xml:space="preserve"> </w:t>
      </w:r>
      <w:r>
        <w:t xml:space="preserve">sem orçamento sigiloso.</w:t>
      </w:r>
    </w:p>
    <w:bookmarkEnd w:id="43"/>
    <w:bookmarkStart w:id="44" w:name="detector-4-suspeita-de-desabastecimento"/>
    <w:p>
      <w:pPr>
        <w:pStyle w:val="Heading2"/>
      </w:pPr>
      <w:r>
        <w:t xml:space="preserve">7.4 Detector 4 — suspeita de desabastecimento</w:t>
      </w:r>
    </w:p>
    <w:p>
      <w:pPr>
        <w:pStyle w:val="FirstParagraph"/>
      </w:pPr>
      <w:r>
        <w:t xml:space="preserve">O detector mais original do projeto. Liga</w:t>
      </w:r>
      <w:r>
        <w:t xml:space="preserve"> </w:t>
      </w:r>
      <w:r>
        <w:rPr>
          <w:bCs/>
          <w:b/>
        </w:rPr>
        <w:t xml:space="preserve">incidência sustentada de um agravo</w:t>
      </w:r>
      <w:r>
        <w:t xml:space="preserve"> </w:t>
      </w:r>
      <w:r>
        <w:t xml:space="preserve">(SINAN, taxa no percentil 75+ de PE num ano) à</w:t>
      </w:r>
      <w:r>
        <w:t xml:space="preserve"> </w:t>
      </w:r>
      <w:r>
        <w:rPr>
          <w:bCs/>
          <w:b/>
        </w:rPr>
        <w:t xml:space="preserve">ausência de contratação da</w:t>
      </w:r>
      <w:r>
        <w:rPr>
          <w:bCs/>
          <w:b/>
        </w:rPr>
        <w:t xml:space="preserve"> </w:t>
      </w:r>
      <w:r>
        <w:rPr>
          <w:bCs/>
          <w:b/>
        </w:rPr>
        <w:t xml:space="preserve">categoria de insumo correspondente</w:t>
      </w:r>
      <w:r>
        <w:t xml:space="preserve">, via o mapa</w:t>
      </w:r>
      <w:r>
        <w:t xml:space="preserve"> </w:t>
      </w:r>
      <w:r>
        <w:rPr>
          <w:rStyle w:val="VerbatimChar"/>
        </w:rPr>
        <w:t xml:space="preserve">seeds/agravo_insumo.yml</w:t>
      </w:r>
      <w:r>
        <w:t xml:space="preserve"> </w:t>
      </w:r>
      <w:r>
        <w:t xml:space="preserve">(dengue → larvicida, inseticida, teste NS1, soro; leptospirose → antibiótico</w:t>
      </w:r>
      <w:r>
        <w:t xml:space="preserve"> </w:t>
      </w:r>
      <w:r>
        <w:t xml:space="preserve">penicilina, kit sorológico; etc.).</w:t>
      </w:r>
    </w:p>
    <w:p>
      <w:pPr>
        <w:pStyle w:val="BodyText"/>
      </w:pPr>
      <w:r>
        <w:t xml:space="preserve">O casamento</w:t>
      </w:r>
      <w:r>
        <w:t xml:space="preserve"> </w:t>
      </w:r>
      <w:r>
        <w:t xml:space="preserve">“</w:t>
      </w:r>
      <w:r>
        <w:t xml:space="preserve">comprou o insumo?</w:t>
      </w:r>
      <w:r>
        <w:t xml:space="preserve">”</w:t>
      </w:r>
      <w:r>
        <w:t xml:space="preserve"> </w:t>
      </w:r>
      <w:r>
        <w:t xml:space="preserve">olha</w:t>
      </w:r>
      <w:r>
        <w:t xml:space="preserve"> </w:t>
      </w:r>
      <w:r>
        <w:rPr>
          <w:bCs/>
          <w:b/>
        </w:rPr>
        <w:t xml:space="preserve">dois textos</w:t>
      </w:r>
      <w:r>
        <w:t xml:space="preserve">: o</w:t>
      </w:r>
      <w:r>
        <w:t xml:space="preserve"> </w:t>
      </w:r>
      <w:r>
        <w:rPr>
          <w:rStyle w:val="VerbatimChar"/>
        </w:rPr>
        <w:t xml:space="preserve">objeto_compra</w:t>
      </w:r>
      <w:r>
        <w:t xml:space="preserve"> </w:t>
      </w:r>
      <w:r>
        <w:t xml:space="preserve">da</w:t>
      </w:r>
      <w:r>
        <w:t xml:space="preserve"> </w:t>
      </w:r>
      <w:r>
        <w:t xml:space="preserve">contratação (nível de processo, genérico —</w:t>
      </w:r>
      <w:r>
        <w:t xml:space="preserve"> </w:t>
      </w:r>
      <w:r>
        <w:t xml:space="preserve">“</w:t>
      </w:r>
      <w:r>
        <w:t xml:space="preserve">aquisição de medicamentos</w:t>
      </w:r>
      <w:r>
        <w:t xml:space="preserve">”</w:t>
      </w:r>
      <w:r>
        <w:t xml:space="preserve"> </w:t>
      </w:r>
      <w:r>
        <w:t xml:space="preserve">não diz</w:t>
      </w:r>
      <w:r>
        <w:t xml:space="preserve"> </w:t>
      </w:r>
      <w:r>
        <w:t xml:space="preserve">nada)</w:t>
      </w:r>
      <w:r>
        <w:t xml:space="preserve"> </w:t>
      </w:r>
      <w:r>
        <w:rPr>
          <w:bCs/>
          <w:b/>
        </w:rPr>
        <w:t xml:space="preserve">e a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descricao</w:t>
      </w:r>
      <w:r>
        <w:rPr>
          <w:bCs/>
          <w:b/>
        </w:rPr>
        <w:t xml:space="preserve"> </w:t>
      </w:r>
      <w:r>
        <w:rPr>
          <w:bCs/>
          <w:b/>
        </w:rPr>
        <w:t xml:space="preserve">de cada item</w:t>
      </w:r>
      <w:r>
        <w:t xml:space="preserve"> </w:t>
      </w:r>
      <w:r>
        <w:t xml:space="preserve">(específica —</w:t>
      </w:r>
      <w:r>
        <w:t xml:space="preserve"> </w:t>
      </w:r>
      <w:r>
        <w:t xml:space="preserve">“</w:t>
      </w:r>
      <w:r>
        <w:t xml:space="preserve">AMOXICILINA 500MG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LARVICIDA BACILLUS THURINGIENSIS</w:t>
      </w:r>
      <w:r>
        <w:t xml:space="preserve">”</w:t>
      </w:r>
      <w:r>
        <w:t xml:space="preserve">). Consultar o item é o que dá alguma</w:t>
      </w:r>
      <w:r>
        <w:t xml:space="preserve"> </w:t>
      </w:r>
      <w:r>
        <w:t xml:space="preserve">precisão à afirmação de ausência. Continua sendo casamento por palavra-chave</w:t>
      </w:r>
      <w:r>
        <w:t xml:space="preserve"> </w:t>
      </w:r>
      <w:r>
        <w:t xml:space="preserve">curada, não NLP — os alertas são</w:t>
      </w:r>
      <w:r>
        <w:t xml:space="preserve"> </w:t>
      </w:r>
      <w:r>
        <w:rPr>
          <w:bCs/>
          <w:b/>
        </w:rPr>
        <w:t xml:space="preserve">suspeitas para auditoria</w:t>
      </w:r>
      <w:r>
        <w:t xml:space="preserve">, não conclusões.</w:t>
      </w:r>
    </w:p>
    <w:p>
      <w:pPr>
        <w:pStyle w:val="BodyText"/>
      </w:pPr>
      <w:r>
        <w:t xml:space="preserve">Uma salvaguarda importante: o detector</w:t>
      </w:r>
      <w:r>
        <w:t xml:space="preserve"> </w:t>
      </w:r>
      <w:r>
        <w:rPr>
          <w:bCs/>
          <w:b/>
        </w:rPr>
        <w:t xml:space="preserve">só considera município-ano que aparece</w:t>
      </w:r>
      <w:r>
        <w:rPr>
          <w:bCs/>
          <w:b/>
        </w:rPr>
        <w:t xml:space="preserve"> </w:t>
      </w:r>
      <w:r>
        <w:rPr>
          <w:bCs/>
          <w:b/>
        </w:rPr>
        <w:t xml:space="preserve">no PNCP naquele ano</w:t>
      </w:r>
      <w:r>
        <w:t xml:space="preserve">. Um município em surto que não publicou nenhuma</w:t>
      </w:r>
      <w:r>
        <w:t xml:space="preserve"> </w:t>
      </w:r>
      <w:r>
        <w:t xml:space="preserve">contratação é</w:t>
      </w:r>
      <w:r>
        <w:t xml:space="preserve"> </w:t>
      </w:r>
      <w:r>
        <w:rPr>
          <w:iCs/>
          <w:i/>
        </w:rPr>
        <w:t xml:space="preserve">lacuna de dado</w:t>
      </w:r>
      <w:r>
        <w:t xml:space="preserve"> </w:t>
      </w:r>
      <w:r>
        <w:t xml:space="preserve">(o PNCP ainda não é universal — ver a coluna</w:t>
      </w:r>
      <w:r>
        <w:t xml:space="preserve"> </w:t>
      </w:r>
      <w:r>
        <w:rPr>
          <w:rStyle w:val="VerbatimChar"/>
        </w:rPr>
        <w:t xml:space="preserve">l3_maturidade_pncp_uf</w:t>
      </w:r>
      <w:r>
        <w:t xml:space="preserve">), não</w:t>
      </w:r>
      <w:r>
        <w:t xml:space="preserve"> </w:t>
      </w:r>
      <w:r>
        <w:rPr>
          <w:iCs/>
          <w:i/>
        </w:rPr>
        <w:t xml:space="preserve">falha de política</w:t>
      </w:r>
      <w:r>
        <w:t xml:space="preserve"> </w:t>
      </w:r>
      <w:r>
        <w:t xml:space="preserve">— flagá-lo transformaria a</w:t>
      </w:r>
      <w:r>
        <w:t xml:space="preserve"> </w:t>
      </w:r>
      <w:r>
        <w:t xml:space="preserve">cobertura incompleta do portal em alarme falso.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8" w:name="camada-de-apresentação"/>
    <w:p>
      <w:pPr>
        <w:pStyle w:val="Heading1"/>
      </w:pPr>
      <w:r>
        <w:t xml:space="preserve">8. Camada de apresentação</w:t>
      </w:r>
    </w:p>
    <w:bookmarkStart w:id="46" w:name="Xadabbecd16a48f04ed8cdc83a66d677fed83863"/>
    <w:p>
      <w:pPr>
        <w:pStyle w:val="Heading2"/>
      </w:pPr>
      <w:r>
        <w:t xml:space="preserve">8.1 Painel Streamlit (</w:t>
      </w:r>
      <w:r>
        <w:rPr>
          <w:rStyle w:val="VerbatimChar"/>
        </w:rPr>
        <w:t xml:space="preserve">make app</w:t>
      </w:r>
      <w:r>
        <w:t xml:space="preserve"> </w:t>
      </w:r>
      <w:r>
        <w:t xml:space="preserve">·</w:t>
      </w:r>
      <w:r>
        <w:t xml:space="preserve"> </w:t>
      </w:r>
      <w:hyperlink r:id="rId20">
        <w:r>
          <w:rPr>
            <w:rStyle w:val="Hyperlink"/>
          </w:rPr>
          <w:t xml:space="preserve">https://farol-ss.streamlit.app</w:t>
        </w:r>
      </w:hyperlink>
      <w:r>
        <w:t xml:space="preserve">)</w:t>
      </w:r>
    </w:p>
    <w:p>
      <w:pPr>
        <w:pStyle w:val="FirstParagraph"/>
      </w:pPr>
      <w:r>
        <w:t xml:space="preserve">Identidade institucional própria (</w:t>
      </w:r>
      <w:r>
        <w:rPr>
          <w:rStyle w:val="VerbatimChar"/>
        </w:rPr>
        <w:t xml:space="preserve">app/tema.py</w:t>
      </w:r>
      <w:r>
        <w:t xml:space="preserve">: cabeçalho, rodapé, cartões e</w:t>
      </w:r>
      <w:r>
        <w:t xml:space="preserve"> </w:t>
      </w:r>
      <w:r>
        <w:t xml:space="preserve">CSS compartilhados; azul</w:t>
      </w:r>
      <w:r>
        <w:t xml:space="preserve"> </w:t>
      </w:r>
      <w:r>
        <w:rPr>
          <w:rStyle w:val="VerbatimChar"/>
        </w:rPr>
        <w:t xml:space="preserve">#1257a8</w:t>
      </w:r>
      <w:r>
        <w:t xml:space="preserve">, o mesmo deste relatório). Home mais seis</w:t>
      </w:r>
      <w:r>
        <w:t xml:space="preserve"> </w:t>
      </w:r>
      <w:r>
        <w:t xml:space="preserve">páginas, todas lendo o gold via</w:t>
      </w:r>
      <w:r>
        <w:t xml:space="preserve"> </w:t>
      </w:r>
      <w:r>
        <w:rPr>
          <w:rStyle w:val="VerbatimChar"/>
        </w:rPr>
        <w:t xml:space="preserve">farol_ss.app.dados</w:t>
      </w:r>
      <w:r>
        <w:t xml:space="preserve"> </w:t>
      </w:r>
      <w:r>
        <w:t xml:space="preserve">(cacheado); o texto</w:t>
      </w:r>
      <w:r>
        <w:t xml:space="preserve"> </w:t>
      </w:r>
      <w:r>
        <w:t xml:space="preserve">longo e o catálogo curado de fontes vivem em</w:t>
      </w:r>
      <w:r>
        <w:t xml:space="preserve"> </w:t>
      </w:r>
      <w:r>
        <w:rPr>
          <w:rStyle w:val="VerbatimChar"/>
        </w:rPr>
        <w:t xml:space="preserve">app/conteudo.py</w:t>
      </w:r>
      <w:r>
        <w:t xml:space="preserve">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Página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Conteúdo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que o índice mede e para quem, como se lê o IEAS, o semáforo com a leitura de cada cor, as oito fontes com selo de estado e data da última coleta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Farol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mapa coroplético dos 185 municípios; seletor de camada (Farol, cada subíndice de Necessidade, cada camada L1/L2/L3 de Alocação); filtro por mesorregião; legenda; ranking de extremos; tabela + CSV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Município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drill-down</w:t>
            </w:r>
            <w:r>
              <w:t xml:space="preserve">: valor de cada componente dos dois eixos, cobertura, séries de notificação (SINAN) e internação (SIH), incidência por 100 mil, gasto per capita por camada, contratações no PNCP, alertas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Alertas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tabela filtrável de anomalias com explicação em linguagem natural; distribuição por ano; a definição de cada um dos quatro detectores; CSV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Fontes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catálogo curado das oito fontes — papel no IEAS, cobertura real, limitações — cruzado com a proveniência de</w:t>
            </w:r>
            <w:r>
              <w:t xml:space="preserve"> </w:t>
            </w:r>
            <w:r>
              <w:rPr>
                <w:rStyle w:val="VerbatimChar"/>
              </w:rPr>
              <w:t xml:space="preserve">manifest.json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Metodologia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fórmula do IEAS lida de</w:t>
            </w:r>
            <w:r>
              <w:t xml:space="preserve"> </w:t>
            </w:r>
            <w:r>
              <w:rPr>
                <w:rStyle w:val="VerbatimChar"/>
              </w:rPr>
              <w:t xml:space="preserve">conf/ieas.yml</w:t>
            </w:r>
            <w:r>
              <w:t xml:space="preserve">, regra do cinza, decisões metodológicas que mudam o resultado, tabela de proveniência com link para o</w:t>
            </w:r>
            <w:r>
              <w:t xml:space="preserve"> </w:t>
            </w:r>
            <w:r>
              <w:rPr>
                <w:rStyle w:val="VerbatimChar"/>
              </w:rPr>
              <w:t xml:space="preserve">dados.gov.br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documentação das rotas e</w:t>
            </w:r>
            <w:r>
              <w:t xml:space="preserve"> </w:t>
            </w:r>
            <w:r>
              <w:rPr>
                <w:iCs/>
                <w:i/>
              </w:rPr>
              <w:t xml:space="preserve">download</w:t>
            </w:r>
            <w:r>
              <w:t xml:space="preserve"> </w:t>
            </w:r>
            <w:r>
              <w:t xml:space="preserve">direto do gold</w:t>
            </w:r>
          </w:p>
        </w:tc>
      </w:tr>
    </w:tbl>
    <w:p>
      <w:pPr>
        <w:pStyle w:val="BodyText"/>
      </w:pPr>
      <w:r>
        <w:rPr>
          <w:bCs/>
          <w:b/>
        </w:rPr>
        <w:t xml:space="preserve">Acessibilidade.</w:t>
      </w:r>
      <w:r>
        <w:t xml:space="preserve"> </w:t>
      </w:r>
      <w:r>
        <w:t xml:space="preserve">A paleta do semáforo</w:t>
      </w:r>
      <w:r>
        <w:t xml:space="preserve"> </w:t>
      </w:r>
      <w:r>
        <w:t xml:space="preserve">(</w:t>
      </w:r>
      <w:r>
        <w:rPr>
          <w:rStyle w:val="VerbatimChar"/>
        </w:rPr>
        <w:t xml:space="preserve">#c62828</w:t>
      </w:r>
      <w:r>
        <w:t xml:space="preserve"> </w:t>
      </w:r>
      <w:r>
        <w:t xml:space="preserve">vermelho,</w:t>
      </w:r>
      <w:r>
        <w:t xml:space="preserve"> </w:t>
      </w:r>
      <w:r>
        <w:rPr>
          <w:rStyle w:val="VerbatimChar"/>
        </w:rPr>
        <w:t xml:space="preserve">#ef6c00</w:t>
      </w:r>
      <w:r>
        <w:t xml:space="preserve"> </w:t>
      </w:r>
      <w:r>
        <w:t xml:space="preserve">amarelo,</w:t>
      </w:r>
      <w:r>
        <w:t xml:space="preserve"> </w:t>
      </w:r>
      <w:r>
        <w:rPr>
          <w:rStyle w:val="VerbatimChar"/>
        </w:rPr>
        <w:t xml:space="preserve">#00897b</w:t>
      </w:r>
      <w:r>
        <w:t xml:space="preserve"> </w:t>
      </w:r>
      <w:r>
        <w:t xml:space="preserve">verde,</w:t>
      </w:r>
      <w:r>
        <w:t xml:space="preserve"> </w:t>
      </w:r>
      <w:r>
        <w:rPr>
          <w:rStyle w:val="VerbatimChar"/>
        </w:rPr>
        <w:t xml:space="preserve">#1565c0</w:t>
      </w:r>
      <w:r>
        <w:t xml:space="preserve"> </w:t>
      </w:r>
      <w:r>
        <w:t xml:space="preserve">azul, mais</w:t>
      </w:r>
      <w:r>
        <w:t xml:space="preserve"> </w:t>
      </w:r>
      <w:r>
        <w:rPr>
          <w:rStyle w:val="VerbatimChar"/>
        </w:rPr>
        <w:t xml:space="preserve">#9e9e9e</w:t>
      </w:r>
      <w:r>
        <w:t xml:space="preserve"> </w:t>
      </w:r>
      <w:r>
        <w:t xml:space="preserve">para</w:t>
      </w:r>
      <w:r>
        <w:t xml:space="preserve"> </w:t>
      </w:r>
      <w:r>
        <w:t xml:space="preserve">“</w:t>
      </w:r>
      <w:r>
        <w:t xml:space="preserve">sem dado</w:t>
      </w:r>
      <w:r>
        <w:t xml:space="preserve">”</w:t>
      </w:r>
      <w:r>
        <w:t xml:space="preserve">) foi validada com o script</w:t>
      </w:r>
      <w:r>
        <w:t xml:space="preserve"> </w:t>
      </w:r>
      <w:r>
        <w:rPr>
          <w:rStyle w:val="VerbatimChar"/>
        </w:rPr>
        <w:t xml:space="preserve">validate_palette.js</w:t>
      </w:r>
      <w:r>
        <w:t xml:space="preserve"> </w:t>
      </w:r>
      <w:r>
        <w:t xml:space="preserve">(</w:t>
      </w:r>
      <w:r>
        <w:rPr>
          <w:iCs/>
          <w:i/>
        </w:rPr>
        <w:t xml:space="preserve">six-checks</w:t>
      </w:r>
      <w:r>
        <w:t xml:space="preserve"> </w:t>
      </w:r>
      <w:r>
        <w:t xml:space="preserve">para daltonismo, modo claro, superfície</w:t>
      </w:r>
      <w:r>
        <w:t xml:space="preserve"> </w:t>
      </w:r>
      <w:r>
        <w:rPr>
          <w:rStyle w:val="VerbatimChar"/>
        </w:rPr>
        <w:t xml:space="preserve">#fcfcfb</w:t>
      </w:r>
      <w:r>
        <w:t xml:space="preserve">): os quatro</w:t>
      </w:r>
      <w:r>
        <w:t xml:space="preserve"> </w:t>
      </w:r>
      <w:r>
        <w:t xml:space="preserve">tons cromáticos passam o piso de separação para protanopia/deuteranopia</w:t>
      </w:r>
      <w:r>
        <w:t xml:space="preserve"> </w:t>
      </w:r>
      <w:r>
        <w:t xml:space="preserve">(ΔE ≥ 8 em OKLab) e o piso de visão normal (ΔE ≥ 15). A cor</w:t>
      </w:r>
      <w:r>
        <w:t xml:space="preserve"> </w:t>
      </w:r>
      <w:r>
        <w:rPr>
          <w:bCs/>
          <w:b/>
        </w:rPr>
        <w:t xml:space="preserve">nunca aparece</w:t>
      </w:r>
      <w:r>
        <w:rPr>
          <w:bCs/>
          <w:b/>
        </w:rPr>
        <w:t xml:space="preserve"> </w:t>
      </w:r>
      <w:r>
        <w:rPr>
          <w:bCs/>
          <w:b/>
        </w:rPr>
        <w:t xml:space="preserve">sozinha</w:t>
      </w:r>
      <w:r>
        <w:t xml:space="preserve"> </w:t>
      </w:r>
      <w:r>
        <w:t xml:space="preserve">— todo mapa vem acompanhado de legenda rotulada,</w:t>
      </w:r>
      <w:r>
        <w:t xml:space="preserve"> </w:t>
      </w:r>
      <w:r>
        <w:rPr>
          <w:iCs/>
          <w:i/>
        </w:rPr>
        <w:t xml:space="preserve">tooltip</w:t>
      </w:r>
      <w:r>
        <w:t xml:space="preserve"> </w:t>
      </w:r>
      <w:r>
        <w:t xml:space="preserve">com o nome</w:t>
      </w:r>
      <w:r>
        <w:t xml:space="preserve"> </w:t>
      </w:r>
      <w:r>
        <w:t xml:space="preserve">da categoria e uma tabela alternativa.</w:t>
      </w:r>
    </w:p>
    <w:bookmarkEnd w:id="46"/>
    <w:bookmarkStart w:id="47" w:name="api-aberta-fastapi-make-api"/>
    <w:p>
      <w:pPr>
        <w:pStyle w:val="Heading2"/>
      </w:pPr>
      <w:r>
        <w:t xml:space="preserve">8.2 API aberta FastAPI (</w:t>
      </w:r>
      <w:r>
        <w:rPr>
          <w:rStyle w:val="VerbatimChar"/>
        </w:rPr>
        <w:t xml:space="preserve">make api</w:t>
      </w:r>
      <w:r>
        <w:t xml:space="preserve">)</w:t>
      </w:r>
    </w:p>
    <w:p>
      <w:pPr>
        <w:pStyle w:val="FirstParagraph"/>
      </w:pPr>
      <w:r>
        <w:t xml:space="preserve">Sem autenticação, JSON por padrão,</w:t>
      </w:r>
      <w:r>
        <w:t xml:space="preserve"> </w:t>
      </w:r>
      <w:r>
        <w:rPr>
          <w:rStyle w:val="VerbatimChar"/>
        </w:rPr>
        <w:t xml:space="preserve">?formato=csv</w:t>
      </w:r>
      <w:r>
        <w:t xml:space="preserve"> </w:t>
      </w:r>
      <w:r>
        <w:t xml:space="preserve">em qualquer rota. Serve o</w:t>
      </w:r>
      <w:r>
        <w:t xml:space="preserve"> </w:t>
      </w:r>
      <w:r>
        <w:t xml:space="preserve">gold, não recalcula.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/municipios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 185 municípios com meso/microrregião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/municipios/{cod_ibge}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série completa de um município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/ieas?ano=&amp;farol=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IEAS por município-ano, filtrável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/alertas?tipo=&amp;ano=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alertas explicáveis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/fontes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catálogo + proveniência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GET /docs</w:t>
      </w:r>
      <w:r>
        <w:t xml:space="preserve"> </w:t>
      </w:r>
      <w:r>
        <w:t xml:space="preserve">expõe o Swagger. Valores</w:t>
      </w:r>
      <w:r>
        <w:t xml:space="preserve"> </w:t>
      </w:r>
      <w:r>
        <w:rPr>
          <w:rStyle w:val="VerbatimChar"/>
        </w:rPr>
        <w:t xml:space="preserve">NaN</w:t>
      </w:r>
      <w:r>
        <w:t xml:space="preserve"> </w:t>
      </w:r>
      <w:r>
        <w:t xml:space="preserve">(o farol cinza, a camada L1) são</w:t>
      </w:r>
      <w:r>
        <w:t xml:space="preserve"> </w:t>
      </w:r>
      <w:r>
        <w:t xml:space="preserve">serializados como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JSON válido — coberto por teste (</w:t>
      </w:r>
      <w:r>
        <w:rPr>
          <w:rStyle w:val="VerbatimChar"/>
        </w:rPr>
        <w:t xml:space="preserve">tests/test_api.py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2" w:name="resultados"/>
    <w:p>
      <w:pPr>
        <w:pStyle w:val="Heading1"/>
      </w:pPr>
      <w:r>
        <w:t xml:space="preserve">9. Resultados</w:t>
      </w:r>
    </w:p>
    <w:p>
      <w:pPr>
        <w:pStyle w:val="BlockText"/>
      </w:pPr>
      <w:r>
        <w:rPr>
          <w:bCs/>
          <w:b/>
        </w:rPr>
        <w:t xml:space="preserve">Nota (v1.4).</w:t>
      </w:r>
      <w:r>
        <w:t xml:space="preserve"> </w:t>
      </w:r>
      <w:r>
        <w:t xml:space="preserve">A coleta do L1 (Portal da Transparência) foi concluída para</w:t>
      </w:r>
      <w:r>
        <w:t xml:space="preserve"> </w:t>
      </w:r>
      <w:r>
        <w:t xml:space="preserve">os 185 municípios × 5 anos. Os números abaixo refletem esse</w:t>
      </w:r>
      <w:r>
        <w:t xml:space="preserve"> </w:t>
      </w:r>
      <w:r>
        <w:rPr>
          <w:iCs/>
          <w:i/>
        </w:rPr>
        <w:t xml:space="preserve">build</w:t>
      </w:r>
      <w:r>
        <w:t xml:space="preserve">: o eixo</w:t>
      </w:r>
      <w:r>
        <w:t xml:space="preserve"> </w:t>
      </w:r>
      <w:r>
        <w:t xml:space="preserve">Alocação passou a alcançar a cobertura mínima em quase toda a grade, o IEAS</w:t>
      </w:r>
      <w:r>
        <w:t xml:space="preserve"> </w:t>
      </w:r>
      <w:r>
        <w:t xml:space="preserve">subiu de 470 para 921 município-anos com cor, e o detector 2 (resíduo de</w:t>
      </w:r>
      <w:r>
        <w:t xml:space="preserve"> </w:t>
      </w:r>
      <w:r>
        <w:t xml:space="preserve">regressão) — que só roda onde L1+L2+L3 estão todos presentes — passou de 1</w:t>
      </w:r>
      <w:r>
        <w:t xml:space="preserve"> </w:t>
      </w:r>
      <w:r>
        <w:t xml:space="preserve">para 4 alertas.</w:t>
      </w:r>
    </w:p>
    <w:bookmarkStart w:id="49" w:name="volume-ingerido"/>
    <w:p>
      <w:pPr>
        <w:pStyle w:val="Heading2"/>
      </w:pPr>
      <w:r>
        <w:t xml:space="preserve">9.1 Volume ingerido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Camada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Métrica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notificações 2020–2024 em PE (por residência)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271.505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dengue / chikungunya / zika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144.269 / 103.592 / 16.436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leptospirose / hepatite A / esquistossomose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3.880 / 2.492 / 836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cobertura municipal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185/185 (grade completa; 171 com ao menos uma notificação)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SIH-SUS (grupo RD)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internações por doença relacionada a saneamento (DRSAI) 2020–2024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22.597</w:t>
            </w:r>
            <w:r>
              <w:t xml:space="preserve"> </w:t>
            </w:r>
            <w:r>
              <w:t xml:space="preserve">(4.334 → 5.990 ao ano; 185/185 municípios)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PNCP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contratos municipais 2021–2024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6.150</w:t>
            </w:r>
            <w:r>
              <w:t xml:space="preserve"> </w:t>
            </w:r>
            <w:r>
              <w:t xml:space="preserve">(172/185; adesão sobe de 6 municípios em 2021 a 157 em 2024)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PNCP itens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itens com preço unitário (878 contratações de saúde)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4.691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Compras.gov.br (L3 federal)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contratações de saúde da esfera federal em PE 2021–2024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858</w:t>
            </w:r>
            <w:r>
              <w:t xml:space="preserve"> </w:t>
            </w:r>
            <w:r>
              <w:t xml:space="preserve">(10 municípios; R$ 562 mi nominal)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SIOPS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município-anos de execução própria em saúde (R$/hab)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920</w:t>
            </w:r>
            <w:r>
              <w:t xml:space="preserve"> </w:t>
            </w:r>
            <w:r>
              <w:t xml:space="preserve">(184/185 × 5 anos)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CadÚnico/SAGI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município-anos de taxa de extrema pobreza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925</w:t>
            </w:r>
            <w:r>
              <w:t xml:space="preserve"> </w:t>
            </w:r>
            <w:r>
              <w:t xml:space="preserve">(185/185 × 5 anos)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IBGE Censo 2022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municípios com déficit de água/esgoto/lixo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185/185</w:t>
            </w:r>
            <w:r>
              <w:t xml:space="preserve"> </w:t>
            </w:r>
            <w:r>
              <w:t xml:space="preserve">(cobertura mediana: água 64%, esgoto 48%, lixo 74%)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Transparência (L1)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município-anos de transferências sociais federais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925</w:t>
            </w:r>
            <w:r>
              <w:t xml:space="preserve"> </w:t>
            </w:r>
            <w:r>
              <w:t xml:space="preserve">(185/185 × 5 anos, coleta completa)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linhas em</w:t>
            </w:r>
            <w:r>
              <w:t xml:space="preserve"> </w:t>
            </w:r>
            <w:r>
              <w:rPr>
                <w:rStyle w:val="VerbatimChar"/>
              </w:rPr>
              <w:t xml:space="preserve">fato_municipio_ano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925 (185 × 5), grão único, zero código órfão</w:t>
            </w:r>
          </w:p>
        </w:tc>
      </w:tr>
    </w:tbl>
    <w:bookmarkEnd w:id="49"/>
    <w:bookmarkStart w:id="50" w:name="ieas"/>
    <w:p>
      <w:pPr>
        <w:pStyle w:val="Heading2"/>
      </w:pPr>
      <w:r>
        <w:t xml:space="preserve">9.2 IEAS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Métrica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Município-anos com IEAS calculado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921 de 925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Farol (todos os anos)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383 verde · 202 vermelho · 176 azul · 160 amarelo · 4 cinza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Farol em 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104 verde · 60 azul · 19 amarelo · 2 vermelho · 0 cinza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Cobertura do eixo Necessidade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1,00 para todos</w:t>
            </w:r>
            <w:r>
              <w:t xml:space="preserve"> </w:t>
            </w:r>
            <w:r>
              <w:t xml:space="preserve">— epidemiológico (SINAN+SIH) + saneamento + vulnerabilidade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Cobertura do eixo Alocação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1,00 (L1+L2+L3) em 338 · 0,67 (L1+L2 ou L1+L3) em 583 · 0,33 (só L1) em 4</w:t>
            </w:r>
          </w:p>
        </w:tc>
      </w:tr>
    </w:tbl>
    <w:p>
      <w:pPr>
        <w:pStyle w:val="BodyText"/>
      </w:pPr>
      <w:r>
        <w:t xml:space="preserve">Distribuição do farol por ano (só município-anos com IEAS calculado; os 4 cinza</w:t>
      </w:r>
      <w:r>
        <w:t xml:space="preserve"> </w:t>
      </w:r>
      <w:r>
        <w:t xml:space="preserve">são Fernando de Noronha em 2020–2023):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verm.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🟠 amar.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verde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🔵 azul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cinza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</w:tbl>
    <w:p>
      <w:pPr>
        <w:pStyle w:val="BodyText"/>
      </w:pPr>
      <w:r>
        <w:t xml:space="preserve">A leitura muda de ano para ano: 2020–2022 concentram os</w:t>
      </w:r>
      <w:r>
        <w:t xml:space="preserve"> </w:t>
      </w:r>
      <w:r>
        <w:rPr>
          <w:bCs/>
          <w:b/>
        </w:rPr>
        <w:t xml:space="preserve">vermelhos</w:t>
      </w:r>
      <w:r>
        <w:t xml:space="preserve"> </w:t>
      </w:r>
      <w:r>
        <w:t xml:space="preserve">(necessidade</w:t>
      </w:r>
      <w:r>
        <w:t xml:space="preserve"> </w:t>
      </w:r>
      <w:r>
        <w:t xml:space="preserve">no topo do estado, alocação no fundo), enquanto 2023–2024 pendem para verde e azul.</w:t>
      </w:r>
      <w:r>
        <w:t xml:space="preserve"> </w:t>
      </w:r>
      <w:r>
        <w:t xml:space="preserve">Parte dessa virada é real — repasse e execução crescem em termos deflacionados — e</w:t>
      </w:r>
      <w:r>
        <w:t xml:space="preserve"> </w:t>
      </w:r>
      <w:r>
        <w:t xml:space="preserve">parte reflete o</w:t>
      </w:r>
      <w:r>
        <w:t xml:space="preserve"> </w:t>
      </w:r>
      <w:r>
        <w:rPr>
          <w:bCs/>
          <w:b/>
        </w:rPr>
        <w:t xml:space="preserve">peso de L1 (0,35)</w:t>
      </w:r>
      <w:r>
        <w:t xml:space="preserve">: as transferências sociais são um número</w:t>
      </w:r>
      <w:r>
        <w:t xml:space="preserve"> </w:t>
      </w:r>
      <w:r>
        <w:t xml:space="preserve">grande e relativamente uniforme, que empurra para cima o eixo Alocação dos</w:t>
      </w:r>
      <w:r>
        <w:t xml:space="preserve"> </w:t>
      </w:r>
      <w:r>
        <w:t xml:space="preserve">municípios mais pobres. Como L1 é um</w:t>
      </w:r>
      <w:r>
        <w:t xml:space="preserve"> </w:t>
      </w:r>
      <w:r>
        <w:rPr>
          <w:iCs/>
          <w:i/>
        </w:rPr>
        <w:t xml:space="preserve">proxy</w:t>
      </w:r>
      <w:r>
        <w:t xml:space="preserve"> </w:t>
      </w:r>
      <w:r>
        <w:t xml:space="preserve">(§10), essa sensibilidade é uma</w:t>
      </w:r>
      <w:r>
        <w:t xml:space="preserve"> </w:t>
      </w:r>
      <w:r>
        <w:t xml:space="preserve">ressalva de leitura, não um resultado sobre repasse setorial de saúde. As</w:t>
      </w:r>
      <w:r>
        <w:t xml:space="preserve"> </w:t>
      </w:r>
      <w:r>
        <w:t xml:space="preserve">coberturas censitárias de saneamento em PE são baixas (água 64%, esgoto 48%,</w:t>
      </w:r>
      <w:r>
        <w:t xml:space="preserve"> </w:t>
      </w:r>
      <w:r>
        <w:t xml:space="preserve">lixo 74% na mediana), o que mantém o subíndice de Necessidade alto em quase todo</w:t>
      </w:r>
      <w:r>
        <w:t xml:space="preserve"> </w:t>
      </w:r>
      <w:r>
        <w:t xml:space="preserve">o estado.</w:t>
      </w:r>
    </w:p>
    <w:bookmarkEnd w:id="50"/>
    <w:bookmarkStart w:id="51" w:name="alertas"/>
    <w:p>
      <w:pPr>
        <w:pStyle w:val="Heading2"/>
      </w:pPr>
      <w:r>
        <w:t xml:space="preserve">9.3 Alertas</w:t>
      </w:r>
    </w:p>
    <w:p>
      <w:pPr>
        <w:pStyle w:val="FirstParagraph"/>
      </w:pPr>
      <w:r>
        <w:rPr>
          <w:bCs/>
          <w:b/>
        </w:rPr>
        <w:t xml:space="preserve">777 alertas</w:t>
      </w:r>
      <w:r>
        <w:t xml:space="preserve"> </w:t>
      </w:r>
      <w:r>
        <w:t xml:space="preserve">no total, dos quatro detectores: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570 de suspeita de desabastecimento</w:t>
      </w:r>
      <w:r>
        <w:t xml:space="preserve"> </w:t>
      </w:r>
      <w:r>
        <w:t xml:space="preserve">— 152 municípios, concentrados nos</w:t>
      </w:r>
      <w:r>
        <w:t xml:space="preserve"> </w:t>
      </w:r>
      <w:r>
        <w:t xml:space="preserve">anos de surto de arbovirose (2022 e 2024). A consulta cruza incidência com o</w:t>
      </w:r>
      <w:r>
        <w:t xml:space="preserve"> </w:t>
      </w:r>
      <w:r>
        <w:rPr>
          <w:bCs/>
          <w:b/>
        </w:rPr>
        <w:t xml:space="preserve">objeto e os itens</w:t>
      </w:r>
      <w:r>
        <w:t xml:space="preserve"> </w:t>
      </w:r>
      <w:r>
        <w:t xml:space="preserve">das contratações. (Não depende de L1; inalterado.)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202 de desalinhamento estrutural</w:t>
      </w:r>
      <w:r>
        <w:t xml:space="preserve"> </w:t>
      </w:r>
      <w:r>
        <w:t xml:space="preserve">— os faróis vermelhos (106 municípios;</w:t>
      </w:r>
      <w:r>
        <w:t xml:space="preserve"> </w:t>
      </w:r>
      <w:r>
        <w:t xml:space="preserve">47 de severidade alta, 155 moderada), concentrados em 2020–2022.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4 de alocação abaixo do esperado</w:t>
      </w:r>
      <w:r>
        <w:t xml:space="preserve"> </w:t>
      </w:r>
      <w:r>
        <w:t xml:space="preserve">(detector 2) — todos em 2024, o único ano</w:t>
      </w:r>
      <w:r>
        <w:t xml:space="preserve"> </w:t>
      </w:r>
      <w:r>
        <w:t xml:space="preserve">com massa suficiente de município-anos com o eixo Alocação inteiro (L1+L2+L3)</w:t>
      </w:r>
      <w:r>
        <w:t xml:space="preserve"> </w:t>
      </w:r>
      <w:r>
        <w:t xml:space="preserve">para um ajuste robusto. Ainda conservador por construção.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1 de suspeita de sobrepreço</w:t>
      </w:r>
      <w:r>
        <w:t xml:space="preserve"> </w:t>
      </w:r>
      <w:r>
        <w:t xml:space="preserve">— após separar a comparação por (categoria,</w:t>
      </w:r>
      <w:r>
        <w:t xml:space="preserve"> </w:t>
      </w:r>
      <w:r>
        <w:t xml:space="preserve">unidade, dose), sobra um item de amoxicilina em comprimido a 4,2× a mediana</w:t>
      </w:r>
      <w:r>
        <w:t xml:space="preserve"> </w:t>
      </w:r>
      <w:r>
        <w:t xml:space="preserve">de PE (Petrolina, 2023).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Desabastecimento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236</w:t>
            </w:r>
          </w:p>
        </w:tc>
      </w:tr>
    </w:tbl>
    <w:p>
      <w:pPr>
        <w:pStyle w:val="BodyText"/>
      </w:pPr>
      <w:r>
        <w:t xml:space="preserve">Exemplo de explicação gerada: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Incidência de Dengue no percentil 75%+ de PE em</w:t>
      </w:r>
      <w:r>
        <w:rPr>
          <w:iCs/>
          <w:i/>
        </w:rPr>
        <w:t xml:space="preserve"> </w:t>
      </w:r>
      <w:r>
        <w:rPr>
          <w:iCs/>
          <w:i/>
        </w:rPr>
        <w:t xml:space="preserve">2024, mas nenhuma contratação de larvicida, inseticida_adulticida,</w:t>
      </w:r>
      <w:r>
        <w:rPr>
          <w:iCs/>
          <w:i/>
        </w:rPr>
        <w:t xml:space="preserve"> </w:t>
      </w:r>
      <w:r>
        <w:rPr>
          <w:iCs/>
          <w:i/>
        </w:rPr>
        <w:t xml:space="preserve">teste_rapido_ns1_igm, soro_fisiologico encontrada no PNCP (objeto e itens) para</w:t>
      </w:r>
      <w:r>
        <w:rPr>
          <w:iCs/>
          <w:i/>
        </w:rPr>
        <w:t xml:space="preserve"> </w:t>
      </w:r>
      <w:r>
        <w:rPr>
          <w:iCs/>
          <w:i/>
        </w:rPr>
        <w:t xml:space="preserve">o município no período.</w:t>
      </w:r>
      <w:r>
        <w:rPr>
          <w:iCs/>
          <w:i/>
        </w:rPr>
        <w:t xml:space="preserve">”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3" w:name="limitações-e-ameaças-à-validade"/>
    <w:p>
      <w:pPr>
        <w:pStyle w:val="Heading1"/>
      </w:pPr>
      <w:r>
        <w:t xml:space="preserve">10. Limitações e ameaças à validade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L1 (repasse federal) é um proxy.</w:t>
      </w:r>
      <w:r>
        <w:t xml:space="preserve"> </w:t>
      </w:r>
      <w:r>
        <w:t xml:space="preserve">O endpoint</w:t>
      </w:r>
      <w:r>
        <w:t xml:space="preserve"> </w:t>
      </w:r>
      <w:r>
        <w:rPr>
          <w:rStyle w:val="VerbatimChar"/>
        </w:rPr>
        <w:t xml:space="preserve">/transferencias</w:t>
      </w:r>
      <w:r>
        <w:t xml:space="preserve"> </w:t>
      </w:r>
      <w:r>
        <w:t xml:space="preserve">(repasse fundo a fundo ao ente) responde</w:t>
      </w:r>
      <w:r>
        <w:t xml:space="preserve"> </w:t>
      </w:r>
      <w:r>
        <w:rPr>
          <w:bCs/>
          <w:b/>
        </w:rPr>
        <w:t xml:space="preserve">HTTP 403</w:t>
      </w:r>
      <w:r>
        <w:t xml:space="preserve"> </w:t>
      </w:r>
      <w:r>
        <w:t xml:space="preserve">mesmo com a chave</w:t>
      </w:r>
      <w:r>
        <w:t xml:space="preserve"> </w:t>
      </w:r>
      <w:r>
        <w:t xml:space="preserve">gratuita — testadas as variantes</w:t>
      </w:r>
      <w:r>
        <w:t xml:space="preserve"> </w:t>
      </w:r>
      <w:r>
        <w:rPr>
          <w:rStyle w:val="VerbatimChar"/>
        </w:rPr>
        <w:t xml:space="preserve">/transferencias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/transferencias/por-municipio</w:t>
      </w:r>
      <w:r>
        <w:t xml:space="preserve">, é limitação permanente do nível de acesso.</w:t>
      </w:r>
      <w:r>
        <w:t xml:space="preserve"> </w:t>
      </w:r>
      <w:r>
        <w:t xml:space="preserve">Usa-se, no lugar, a soma das transferências sociais federais por município</w:t>
      </w:r>
      <w:r>
        <w:t xml:space="preserve"> </w:t>
      </w:r>
      <w:r>
        <w:t xml:space="preserve">(Bolsa Família/Novo Bolsa Família + BPC, competência junho) como</w:t>
      </w:r>
      <w:r>
        <w:t xml:space="preserve"> </w:t>
      </w:r>
      <w:r>
        <w:t xml:space="preserve">aproximação da presença de recurso federal no território. A</w:t>
      </w:r>
      <w:r>
        <w:t xml:space="preserve"> </w:t>
      </w:r>
      <w:r>
        <w:rPr>
          <w:bCs/>
          <w:b/>
        </w:rPr>
        <w:t xml:space="preserve">cobertura é</w:t>
      </w:r>
      <w:r>
        <w:rPr>
          <w:bCs/>
          <w:b/>
        </w:rPr>
        <w:t xml:space="preserve"> </w:t>
      </w:r>
      <w:r>
        <w:rPr>
          <w:bCs/>
          <w:b/>
        </w:rPr>
        <w:t xml:space="preserve">completa</w:t>
      </w:r>
      <w:r>
        <w:t xml:space="preserve"> </w:t>
      </w:r>
      <w:r>
        <w:t xml:space="preserve">(185/185 × 5 anos) — a chave é bloqueada por volume, mas</w:t>
      </w:r>
      <w:r>
        <w:t xml:space="preserve"> </w:t>
      </w:r>
      <w:r>
        <w:rPr>
          <w:rStyle w:val="VerbatimChar"/>
        </w:rPr>
        <w:t xml:space="preserve">farol ingest-l1</w:t>
      </w:r>
      <w:r>
        <w:t xml:space="preserve"> </w:t>
      </w:r>
      <w:r>
        <w:t xml:space="preserve">retoma de onde parou (pausa de 1,5 s/chamada) e a coleta</w:t>
      </w:r>
      <w:r>
        <w:t xml:space="preserve"> </w:t>
      </w:r>
      <w:r>
        <w:t xml:space="preserve">foi concluída. A limitação que resta é de</w:t>
      </w:r>
      <w:r>
        <w:t xml:space="preserve"> </w:t>
      </w:r>
      <w:r>
        <w:rPr>
          <w:bCs/>
          <w:b/>
        </w:rPr>
        <w:t xml:space="preserve">natureza</w:t>
      </w:r>
      <w:r>
        <w:t xml:space="preserve">: transferência</w:t>
      </w:r>
      <w:r>
        <w:t xml:space="preserve"> </w:t>
      </w:r>
      <w:r>
        <w:t xml:space="preserve">social não é repasse setorial de saúde, e seu peso (0,35) torna o eixo</w:t>
      </w:r>
      <w:r>
        <w:t xml:space="preserve"> </w:t>
      </w:r>
      <w:r>
        <w:t xml:space="preserve">Alocação sensível a ela (§9.2).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Saneamento é um retrato de 2022.</w:t>
      </w:r>
      <w:r>
        <w:t xml:space="preserve"> </w:t>
      </w:r>
      <w:r>
        <w:t xml:space="preserve">O Censo não é anual; o mesmo déficit é</w:t>
      </w:r>
      <w:r>
        <w:t xml:space="preserve"> </w:t>
      </w:r>
      <w:r>
        <w:t xml:space="preserve">aplicado aos 5 anos do recorte (coluna</w:t>
      </w:r>
      <w:r>
        <w:t xml:space="preserve"> </w:t>
      </w:r>
      <w:r>
        <w:rPr>
          <w:rStyle w:val="VerbatimChar"/>
        </w:rPr>
        <w:t xml:space="preserve">saneamento_ano_referencia = 2022</w:t>
      </w:r>
      <w:r>
        <w:t xml:space="preserve"> </w:t>
      </w:r>
      <w:r>
        <w:t xml:space="preserve">no gold e na API). O SNIS, que era anual, foi encerrado em 2023 e não tem</w:t>
      </w:r>
      <w:r>
        <w:t xml:space="preserve"> </w:t>
      </w:r>
      <w:r>
        <w:t xml:space="preserve">substituto com série municipal.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Cobertura desigual do PNCP no tempo.</w:t>
      </w:r>
      <w:r>
        <w:t xml:space="preserve"> </w:t>
      </w:r>
      <w:r>
        <w:t xml:space="preserve">A adesão à Lei 14.133 cresce ano a</w:t>
      </w:r>
      <w:r>
        <w:t xml:space="preserve"> </w:t>
      </w:r>
      <w:r>
        <w:t xml:space="preserve">ano, e o</w:t>
      </w:r>
      <w:r>
        <w:t xml:space="preserve"> </w:t>
      </w:r>
      <w:r>
        <w:rPr>
          <w:iCs/>
          <w:i/>
        </w:rPr>
        <w:t xml:space="preserve">snapshot</w:t>
      </w:r>
      <w:r>
        <w:t xml:space="preserve"> </w:t>
      </w:r>
      <w:r>
        <w:t xml:space="preserve">atual tem modalidade-anos coletados parcialmente (a</w:t>
      </w:r>
      <w:r>
        <w:t xml:space="preserve"> </w:t>
      </w:r>
      <w:r>
        <w:t xml:space="preserve">ingestão para na primeira página que o PNCP — instável — não responde). A</w:t>
      </w:r>
      <w:r>
        <w:t xml:space="preserve"> </w:t>
      </w:r>
      <w:r>
        <w:t xml:space="preserve">coluna</w:t>
      </w:r>
      <w:r>
        <w:t xml:space="preserve"> </w:t>
      </w:r>
      <w:r>
        <w:rPr>
          <w:rStyle w:val="VerbatimChar"/>
        </w:rPr>
        <w:t xml:space="preserve">l3_maturidade_pncp_uf</w:t>
      </w:r>
      <w:r>
        <w:t xml:space="preserve"> </w:t>
      </w:r>
      <w:r>
        <w:t xml:space="preserve">do gold é o indicador de confiança: fração</w:t>
      </w:r>
      <w:r>
        <w:t xml:space="preserve"> </w:t>
      </w:r>
      <w:r>
        <w:t xml:space="preserve">dos 185 municípios de PE presentes no PNCP naquele ano, baixa em 2020–2021.</w:t>
      </w:r>
      <w:r>
        <w:t xml:space="preserve"> </w:t>
      </w:r>
      <w:r>
        <w:t xml:space="preserve">Onde o L3 falta, a regra do cinza já retira o município-ano do índice. Uma</w:t>
      </w:r>
      <w:r>
        <w:t xml:space="preserve"> </w:t>
      </w:r>
      <w:r>
        <w:t xml:space="preserve">re-ingestão completa do PNCP (paginação resiliente por modalidade-ano) é</w:t>
      </w:r>
      <w:r>
        <w:t xml:space="preserve"> </w:t>
      </w:r>
      <w:r>
        <w:t xml:space="preserve">trabalho futuro; comparações entre anos devem considerar a maturidade.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L3 federal (Compras.gov.br) cobre 2021+</w:t>
      </w:r>
      <w:r>
        <w:t xml:space="preserve"> </w:t>
      </w:r>
      <w:r>
        <w:t xml:space="preserve">e só a esfera federal em</w:t>
      </w:r>
      <w:r>
        <w:t xml:space="preserve"> </w:t>
      </w:r>
      <w:r>
        <w:t xml:space="preserve">municípios de PE (poucas UASGs, concentradas em Recife/Petrolina). É um</w:t>
      </w:r>
      <w:r>
        <w:t xml:space="preserve"> </w:t>
      </w:r>
      <w:r>
        <w:t xml:space="preserve">complemento pequeno, somado ao L3 municipal; não altera o grão nem os pesos.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Casamento compra × insumo por palavra-chave curada.</w:t>
      </w:r>
      <w:r>
        <w:t xml:space="preserve"> </w:t>
      </w:r>
      <w:r>
        <w:t xml:space="preserve">Os detectores 3 e 4</w:t>
      </w:r>
      <w:r>
        <w:t xml:space="preserve"> </w:t>
      </w:r>
      <w:r>
        <w:t xml:space="preserve">casam texto de licitação (objeto e item) com categorias de</w:t>
      </w:r>
      <w:r>
        <w:t xml:space="preserve"> </w:t>
      </w:r>
      <w:r>
        <w:rPr>
          <w:rStyle w:val="VerbatimChar"/>
        </w:rPr>
        <w:t xml:space="preserve">seeds/catmat_saude.csv</w:t>
      </w:r>
      <w:r>
        <w:t xml:space="preserve"> </w:t>
      </w:r>
      <w:r>
        <w:t xml:space="preserve">por termos curados — o PNCP não expõe a</w:t>
      </w:r>
      <w:r>
        <w:t xml:space="preserve"> </w:t>
      </w:r>
      <w:r>
        <w:t xml:space="preserve">classificação CATMAT estruturada do item. São</w:t>
      </w:r>
      <w:r>
        <w:t xml:space="preserve"> </w:t>
      </w:r>
      <w:r>
        <w:rPr>
          <w:bCs/>
          <w:b/>
        </w:rPr>
        <w:t xml:space="preserve">suspeitas para auditoria</w:t>
      </w:r>
      <w:r>
        <w:t xml:space="preserve">,</w:t>
      </w:r>
      <w:r>
        <w:t xml:space="preserve"> </w:t>
      </w:r>
      <w:r>
        <w:t xml:space="preserve">não conclusões.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Detector 3 normaliza a dose, mas não converte apresentação.</w:t>
      </w:r>
      <w:r>
        <w:t xml:space="preserve"> </w:t>
      </w:r>
      <w:r>
        <w:t xml:space="preserve">“</w:t>
      </w:r>
      <w:r>
        <w:t xml:space="preserve">Comprimido</w:t>
      </w:r>
      <w:r>
        <w:t xml:space="preserve"> </w:t>
      </w:r>
      <w:r>
        <w:t xml:space="preserve">500 mg</w:t>
      </w:r>
      <w:r>
        <w:t xml:space="preserve">”</w:t>
      </w:r>
      <w:r>
        <w:t xml:space="preserve"> </w:t>
      </w:r>
      <w:r>
        <w:t xml:space="preserve">e</w:t>
      </w:r>
      <w:r>
        <w:t xml:space="preserve"> </w:t>
      </w:r>
      <w:r>
        <w:t xml:space="preserve">“</w:t>
      </w:r>
      <w:r>
        <w:t xml:space="preserve">cápsula 500 mg</w:t>
      </w:r>
      <w:r>
        <w:t xml:space="preserve">”</w:t>
      </w:r>
      <w:r>
        <w:t xml:space="preserve"> </w:t>
      </w:r>
      <w:r>
        <w:t xml:space="preserve">hoje são grupos distintos (unidade diferente);</w:t>
      </w:r>
      <w:r>
        <w:t xml:space="preserve"> </w:t>
      </w:r>
      <w:r>
        <w:t xml:space="preserve">equivalências farmacêuticas não são resolvidas.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Rank percentil dentro de PE</w:t>
      </w:r>
      <w:r>
        <w:t xml:space="preserve"> </w:t>
      </w:r>
      <w:r>
        <w:t xml:space="preserve">mede posição relativa, não suficiência</w:t>
      </w:r>
      <w:r>
        <w:t xml:space="preserve"> </w:t>
      </w:r>
      <w:r>
        <w:t xml:space="preserve">absoluta. Um estado inteiro subfinanciado teria municípios</w:t>
      </w:r>
      <w:r>
        <w:t xml:space="preserve"> </w:t>
      </w:r>
      <w:r>
        <w:t xml:space="preserve">“</w:t>
      </w:r>
      <w:r>
        <w:t xml:space="preserve">azuis</w:t>
      </w:r>
      <w:r>
        <w:t xml:space="preserve">”</w:t>
      </w:r>
      <w:r>
        <w:t xml:space="preserve">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CadÚnico</w:t>
      </w:r>
      <w:r>
        <w:t xml:space="preserve">: a taxa de extrema pobreza usa a competência de dezembro de cada</w:t>
      </w:r>
      <w:r>
        <w:t xml:space="preserve"> </w:t>
      </w:r>
      <w:r>
        <w:t xml:space="preserve">ano; a base tem defasagem de atualização cadastral que varia entre</w:t>
      </w:r>
      <w:r>
        <w:t xml:space="preserve"> </w:t>
      </w:r>
      <w:r>
        <w:t xml:space="preserve">municípios.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SIH</w:t>
      </w:r>
      <w:r>
        <w:t xml:space="preserve">: usa só o grupo RD (AIH Reduzida) e conta AIH, não pacientes</w:t>
      </w:r>
      <w:r>
        <w:t xml:space="preserve"> </w:t>
      </w:r>
      <w:r>
        <w:t xml:space="preserve">distintos; a definição de DRSAI segue o grupo</w:t>
      </w:r>
      <w:r>
        <w:t xml:space="preserve"> </w:t>
      </w:r>
      <w:r>
        <w:rPr>
          <w:rStyle w:val="VerbatimChar"/>
        </w:rPr>
        <w:t xml:space="preserve">veiculacao_hidrica</w:t>
      </w:r>
      <w:r>
        <w:t xml:space="preserve"> </w:t>
      </w:r>
      <w:r>
        <w:t xml:space="preserve">de</w:t>
      </w:r>
      <w:r>
        <w:t xml:space="preserve"> </w:t>
      </w:r>
      <w:r>
        <w:rPr>
          <w:rStyle w:val="VerbatimChar"/>
        </w:rPr>
        <w:t xml:space="preserve">seeds/cid_saneamento.csv</w:t>
      </w:r>
      <w:r>
        <w:t xml:space="preserve"> </w:t>
      </w:r>
      <w:r>
        <w:t xml:space="preserve">(diarreias, hepatite A, leptospirose,</w:t>
      </w:r>
      <w:r>
        <w:t xml:space="preserve"> </w:t>
      </w:r>
      <w:r>
        <w:t xml:space="preserve">esquistossomose, helmintíases, febres tifoides).</w:t>
      </w:r>
    </w:p>
    <w:p>
      <w:r>
        <w:pict>
          <v:rect style="width:0;height:1.5pt" o:hralign="center" o:hrstd="t" o:hr="t"/>
        </w:pict>
      </w:r>
    </w:p>
    <w:bookmarkEnd w:id="53"/>
    <w:bookmarkStart w:id="54" w:name="reprodutibilidade"/>
    <w:p>
      <w:pPr>
        <w:pStyle w:val="Heading1"/>
      </w:pPr>
      <w:r>
        <w:t xml:space="preserve">11. Reprodutibilidade</w:t>
      </w:r>
    </w:p>
    <w:p>
      <w:pPr>
        <w:pStyle w:val="SourceCode"/>
      </w:pPr>
      <w:r>
        <w:rPr>
          <w:rStyle w:val="FunctionTok"/>
        </w:rPr>
        <w:t xml:space="preserve">make</w:t>
      </w:r>
      <w:r>
        <w:rPr>
          <w:rStyle w:val="NormalTok"/>
        </w:rPr>
        <w:t xml:space="preserve"> install                          </w:t>
      </w:r>
      <w:r>
        <w:rPr>
          <w:rStyle w:val="CommentTok"/>
        </w:rPr>
        <w:t xml:space="preserve"># uv sync --all-extras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.env.example .env                  </w:t>
      </w:r>
      <w:r>
        <w:rPr>
          <w:rStyle w:val="CommentTok"/>
        </w:rPr>
        <w:t xml:space="preserve"># chave gratuita do Portal da Transparência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spike                            </w:t>
      </w:r>
      <w:r>
        <w:rPr>
          <w:rStyle w:val="CommentTok"/>
        </w:rPr>
        <w:t xml:space="preserve"># sonda as fontes, reporta cobertura real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ingest                           </w:t>
      </w:r>
      <w:r>
        <w:rPr>
          <w:rStyle w:val="CommentTok"/>
        </w:rPr>
        <w:t xml:space="preserve"># IBGE + SINAN + SIH + PNCP + Compras.gov.br + SIOPS + CadÚnico + L1</w:t>
      </w:r>
      <w:r>
        <w:br/>
      </w:r>
      <w:r>
        <w:rPr>
          <w:rStyle w:val="ExtensionTok"/>
        </w:rPr>
        <w:t xml:space="preserve">farol</w:t>
      </w:r>
      <w:r>
        <w:rPr>
          <w:rStyle w:val="NormalTok"/>
        </w:rPr>
        <w:t xml:space="preserve"> ingest-itens                    </w:t>
      </w:r>
      <w:r>
        <w:rPr>
          <w:rStyle w:val="CommentTok"/>
        </w:rPr>
        <w:t xml:space="preserve"># itens do PNCP (preço unitário; retomável)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silver gold ieas                 </w:t>
      </w:r>
      <w:r>
        <w:rPr>
          <w:rStyle w:val="CommentTok"/>
        </w:rPr>
        <w:t xml:space="preserve"># camadas derivadas + índice + alertas</w:t>
      </w:r>
      <w:r>
        <w:br/>
      </w:r>
      <w:r>
        <w:rPr>
          <w:rStyle w:val="ExtensionTok"/>
        </w:rPr>
        <w:t xml:space="preserve">uv</w:t>
      </w:r>
      <w:r>
        <w:rPr>
          <w:rStyle w:val="NormalTok"/>
        </w:rPr>
        <w:t xml:space="preserve"> run pytest </w:t>
      </w:r>
      <w:r>
        <w:rPr>
          <w:rStyle w:val="AttributeTok"/>
        </w:rPr>
        <w:t xml:space="preserve">-q</w:t>
      </w:r>
      <w:r>
        <w:rPr>
          <w:rStyle w:val="NormalTok"/>
        </w:rPr>
        <w:t xml:space="preserve">                      </w:t>
      </w:r>
      <w:r>
        <w:rPr>
          <w:rStyle w:val="CommentTok"/>
        </w:rPr>
        <w:t xml:space="preserve"># 70 testes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app                              </w:t>
      </w:r>
      <w:r>
        <w:rPr>
          <w:rStyle w:val="CommentTok"/>
        </w:rPr>
        <w:t xml:space="preserve"># painel  (localhost:8501)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api                              </w:t>
      </w:r>
      <w:r>
        <w:rPr>
          <w:rStyle w:val="CommentTok"/>
        </w:rPr>
        <w:t xml:space="preserve"># API     (localhost:8000/docs)</w:t>
      </w:r>
    </w:p>
    <w:p>
      <w:pPr>
        <w:pStyle w:val="FirstParagraph"/>
      </w:pPr>
      <w:r>
        <w:t xml:space="preserve">Comandos de coleta retomável:</w:t>
      </w:r>
      <w:r>
        <w:t xml:space="preserve"> </w:t>
      </w:r>
      <w:r>
        <w:rPr>
          <w:rStyle w:val="VerbatimChar"/>
        </w:rPr>
        <w:t xml:space="preserve">farol ingest-sih</w:t>
      </w:r>
      <w:r>
        <w:t xml:space="preserve">,</w:t>
      </w:r>
      <w:r>
        <w:t xml:space="preserve"> </w:t>
      </w:r>
      <w:r>
        <w:rPr>
          <w:rStyle w:val="VerbatimChar"/>
        </w:rPr>
        <w:t xml:space="preserve">farol ingest-l3-federal</w:t>
      </w:r>
      <w:r>
        <w:t xml:space="preserve">,</w:t>
      </w:r>
      <w:r>
        <w:t xml:space="preserve"> </w:t>
      </w:r>
      <w:r>
        <w:rPr>
          <w:rStyle w:val="VerbatimChar"/>
        </w:rPr>
        <w:t xml:space="preserve">farol ingest-itens</w:t>
      </w:r>
      <w:r>
        <w:t xml:space="preserve">,</w:t>
      </w:r>
      <w:r>
        <w:t xml:space="preserve"> </w:t>
      </w:r>
      <w:r>
        <w:rPr>
          <w:rStyle w:val="VerbatimChar"/>
        </w:rPr>
        <w:t xml:space="preserve">farol ingest-l1</w:t>
      </w:r>
      <w:r>
        <w:t xml:space="preserve">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Determinismo</w:t>
      </w:r>
      <w:r>
        <w:t xml:space="preserve">: a ingestão é idempotente;</w:t>
      </w:r>
      <w:r>
        <w:t xml:space="preserve"> </w:t>
      </w:r>
      <w:r>
        <w:rPr>
          <w:rStyle w:val="VerbatimChar"/>
        </w:rPr>
        <w:t xml:space="preserve">data/manifest.json</w:t>
      </w:r>
      <w:r>
        <w:t xml:space="preserve"> </w:t>
      </w:r>
      <w:r>
        <w:t xml:space="preserve">registra</w:t>
      </w:r>
      <w:r>
        <w:t xml:space="preserve"> </w:t>
      </w:r>
      <w:r>
        <w:t xml:space="preserve">SHA-256 e contagem de linhas de cada arquivo bruto.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Configuração versionada</w:t>
      </w:r>
      <w:r>
        <w:t xml:space="preserve">: todo parâmetro do índice em</w:t>
      </w:r>
      <w:r>
        <w:t xml:space="preserve"> </w:t>
      </w:r>
      <w:r>
        <w:rPr>
          <w:rStyle w:val="VerbatimChar"/>
        </w:rPr>
        <w:t xml:space="preserve">conf/ieas.yml</w:t>
      </w:r>
      <w:r>
        <w:t xml:space="preserve">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Testes</w:t>
      </w:r>
      <w:r>
        <w:t xml:space="preserve">: 70 no total — grão do gold, os quatro detectores com fixtures,</w:t>
      </w:r>
      <w:r>
        <w:t xml:space="preserve"> </w:t>
      </w:r>
      <w:r>
        <w:t xml:space="preserve">regressão dos três bugs de corrupção silenciosa, IEAS nas quatro cores,</w:t>
      </w:r>
      <w:r>
        <w:t xml:space="preserve"> </w:t>
      </w:r>
      <w:r>
        <w:t xml:space="preserve">ingestão do SIH (casamento de CID DRSAI), normalização de dose do detector 3,</w:t>
      </w:r>
      <w:r>
        <w:t xml:space="preserve"> </w:t>
      </w:r>
      <w:r>
        <w:t xml:space="preserve">detector 4 sobre a descrição dos itens, parsers de SIOPS e CadÚnico, fumaça</w:t>
      </w:r>
      <w:r>
        <w:t xml:space="preserve"> </w:t>
      </w:r>
      <w:r>
        <w:t xml:space="preserve">da API.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Tamanho</w:t>
      </w:r>
      <w:r>
        <w:t xml:space="preserve">: ~4.200 linhas de Python em</w:t>
      </w:r>
      <w:r>
        <w:t xml:space="preserve"> </w:t>
      </w:r>
      <w:r>
        <w:rPr>
          <w:rStyle w:val="VerbatimChar"/>
        </w:rPr>
        <w:t xml:space="preserve">src/</w:t>
      </w:r>
      <w:r>
        <w:t xml:space="preserve">, ~900 em</w:t>
      </w:r>
      <w:r>
        <w:t xml:space="preserve"> </w:t>
      </w:r>
      <w:r>
        <w:rPr>
          <w:rStyle w:val="VerbatimChar"/>
        </w:rPr>
        <w:t xml:space="preserve">tests/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54"/>
    <w:bookmarkStart w:id="55" w:name="Xdbf186bb08ed647d33635f2a757b30d181d09dc"/>
    <w:p>
      <w:pPr>
        <w:pStyle w:val="Heading1"/>
      </w:pPr>
      <w:r>
        <w:t xml:space="preserve">12. Conformidade com o Concurso de Reúso de Dados Abertos da CGU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Requisito de fonte</w:t>
      </w:r>
      <w:r>
        <w:t xml:space="preserve"> </w:t>
      </w:r>
      <w:r>
        <w:t xml:space="preserve">(≥ 1 conjunto catalogado no</w:t>
      </w:r>
      <w:r>
        <w:t xml:space="preserve"> </w:t>
      </w:r>
      <w:r>
        <w:rPr>
          <w:rStyle w:val="VerbatimChar"/>
        </w:rPr>
        <w:t xml:space="preserve">dados.gov.br</w:t>
      </w:r>
      <w:r>
        <w:t xml:space="preserve">): atendido</w:t>
      </w:r>
      <w:r>
        <w:t xml:space="preserve"> </w:t>
      </w:r>
      <w:r>
        <w:t xml:space="preserve">com sobra — IBGE, SINAN, SIH, PNCP, SIOPS, CadÚnico e o Portal da</w:t>
      </w:r>
      <w:r>
        <w:t xml:space="preserve"> </w:t>
      </w:r>
      <w:r>
        <w:t xml:space="preserve">Transparência da própria CGU.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Múltiplas fontes</w:t>
      </w:r>
      <w:r>
        <w:t xml:space="preserve">: o produto cruza epidemiologia (SINAN + SIH),</w:t>
      </w:r>
      <w:r>
        <w:t xml:space="preserve"> </w:t>
      </w:r>
      <w:r>
        <w:t xml:space="preserve">vulnerabilidade (CadÚnico), execução orçamentária (SIOPS), contratações</w:t>
      </w:r>
      <w:r>
        <w:t xml:space="preserve"> </w:t>
      </w:r>
      <w:r>
        <w:t xml:space="preserve">(PNCP + Compras.gov.br) e demografia (IBGE) num grão único.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Transparência / controle social</w:t>
      </w:r>
      <w:r>
        <w:t xml:space="preserve">: proveniência rastreável</w:t>
      </w:r>
      <w:r>
        <w:t xml:space="preserve"> </w:t>
      </w:r>
      <w:r>
        <w:t xml:space="preserve">(</w:t>
      </w:r>
      <w:r>
        <w:rPr>
          <w:rStyle w:val="VerbatimChar"/>
        </w:rPr>
        <w:t xml:space="preserve">manifest.json</w:t>
      </w:r>
      <w:r>
        <w:t xml:space="preserve">), alertas com explicação em linguagem natural, API aberta</w:t>
      </w:r>
      <w:r>
        <w:t xml:space="preserve"> </w:t>
      </w:r>
      <w:r>
        <w:t xml:space="preserve">sem autenticação.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Acessibilidade</w:t>
      </w:r>
      <w:r>
        <w:t xml:space="preserve">: paleta validada para daltonismo, tabela alternativa a</w:t>
      </w:r>
      <w:r>
        <w:t xml:space="preserve"> </w:t>
      </w:r>
      <w:r>
        <w:t xml:space="preserve">cada mapa, contraste verificado.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Formato</w:t>
      </w:r>
      <w:r>
        <w:t xml:space="preserve">: painel + API, categorias explicitamente aceitas pelo edital.</w:t>
      </w:r>
    </w:p>
    <w:p>
      <w:pPr>
        <w:pStyle w:val="FirstParagraph"/>
      </w:pPr>
      <w:r>
        <w:t xml:space="preserve">Regras completas e cronograma em</w:t>
      </w:r>
      <w:r>
        <w:t xml:space="preserve"> </w:t>
      </w:r>
      <w:r>
        <w:rPr>
          <w:rStyle w:val="VerbatimChar"/>
        </w:rPr>
        <w:t xml:space="preserve">docs/concurso-cgu.md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55"/>
    <w:bookmarkStart w:id="57" w:name="trabalhos-futuros"/>
    <w:p>
      <w:pPr>
        <w:pStyle w:val="Heading1"/>
      </w:pPr>
      <w:r>
        <w:t xml:space="preserve">13. Trabalhos futuros</w:t>
      </w:r>
    </w:p>
    <w:p>
      <w:pPr>
        <w:pStyle w:val="FirstParagraph"/>
      </w:pPr>
      <w:r>
        <w:t xml:space="preserve">Da v1.0 à v1.4, todas as fontes e detectores do plano foram destravados —</w:t>
      </w:r>
      <w:r>
        <w:t xml:space="preserve"> </w:t>
      </w:r>
      <w:r>
        <w:t xml:space="preserve">SIOPS (L2), CadÚnico (vulnerabilidade), Censo 2022 (saneamento), Portal da</w:t>
      </w:r>
      <w:r>
        <w:t xml:space="preserve"> </w:t>
      </w:r>
      <w:r>
        <w:t xml:space="preserve">Transparência (L1, proxy, 185/185), preço por item do PNCP,</w:t>
      </w:r>
      <w:r>
        <w:t xml:space="preserve"> </w:t>
      </w:r>
      <w:r>
        <w:rPr>
          <w:bCs/>
          <w:b/>
        </w:rPr>
        <w:t xml:space="preserve">SIH (internações</w:t>
      </w:r>
      <w:r>
        <w:rPr>
          <w:bCs/>
          <w:b/>
        </w:rPr>
        <w:t xml:space="preserve"> </w:t>
      </w:r>
      <w:r>
        <w:rPr>
          <w:bCs/>
          <w:b/>
        </w:rPr>
        <w:t xml:space="preserve">DRSAI)</w:t>
      </w:r>
      <w:r>
        <w:t xml:space="preserve">,</w:t>
      </w:r>
      <w:r>
        <w:t xml:space="preserve"> </w:t>
      </w:r>
      <w:r>
        <w:rPr>
          <w:bCs/>
          <w:b/>
        </w:rPr>
        <w:t xml:space="preserve">Compras.gov.br (L3 federal)</w:t>
      </w:r>
      <w:r>
        <w:t xml:space="preserve"> </w:t>
      </w:r>
      <w:r>
        <w:t xml:space="preserve">— e o detector 3 passou a normalizar</w:t>
      </w:r>
      <w:r>
        <w:t xml:space="preserve"> </w:t>
      </w:r>
      <w:r>
        <w:t xml:space="preserve">dose e o detector 4 a consultar a descrição dos itens. O que resta: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L1 fundo a fundo.</w:t>
      </w:r>
      <w:r>
        <w:t xml:space="preserve"> </w:t>
      </w:r>
      <w:r>
        <w:t xml:space="preserve">O proxy de transferências sociais é o teto do acesso</w:t>
      </w:r>
      <w:r>
        <w:t xml:space="preserve"> </w:t>
      </w:r>
      <w:r>
        <w:t xml:space="preserve">gov.br gratuito; o repasse fundo a fundo ao ente (</w:t>
      </w:r>
      <w:r>
        <w:rPr>
          <w:rStyle w:val="VerbatimChar"/>
        </w:rPr>
        <w:t xml:space="preserve">/transferencias</w:t>
      </w:r>
      <w:r>
        <w:t xml:space="preserve">) exige</w:t>
      </w:r>
      <w:r>
        <w:t xml:space="preserve"> </w:t>
      </w:r>
      <w:r>
        <w:t xml:space="preserve">um nível de credenciamento que o projeto não tem. Um convênio de acesso com</w:t>
      </w:r>
      <w:r>
        <w:t xml:space="preserve"> </w:t>
      </w:r>
      <w:r>
        <w:t xml:space="preserve">a CGU o destravaria.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Equivalência farmacêutica no detector 3.</w:t>
      </w:r>
      <w:r>
        <w:t xml:space="preserve"> </w:t>
      </w:r>
      <w:r>
        <w:t xml:space="preserve">A dose já é normalizada;</w:t>
      </w:r>
      <w:r>
        <w:t xml:space="preserve"> </w:t>
      </w:r>
      <w:r>
        <w:t xml:space="preserve">falta reconhecer que</w:t>
      </w:r>
      <w:r>
        <w:t xml:space="preserve"> </w:t>
      </w:r>
      <w:r>
        <w:t xml:space="preserve">“</w:t>
      </w:r>
      <w:r>
        <w:t xml:space="preserve">comprimido 500 mg</w:t>
      </w:r>
      <w:r>
        <w:t xml:space="preserve">”</w:t>
      </w:r>
      <w:r>
        <w:t xml:space="preserve"> </w:t>
      </w:r>
      <w:r>
        <w:t xml:space="preserve">e</w:t>
      </w:r>
      <w:r>
        <w:t xml:space="preserve"> </w:t>
      </w:r>
      <w:r>
        <w:t xml:space="preserve">“</w:t>
      </w:r>
      <w:r>
        <w:t xml:space="preserve">cápsula 500 mg</w:t>
      </w:r>
      <w:r>
        <w:t xml:space="preserve">”</w:t>
      </w:r>
      <w:r>
        <w:t xml:space="preserve"> </w:t>
      </w:r>
      <w:r>
        <w:t xml:space="preserve">são a mesma</w:t>
      </w:r>
      <w:r>
        <w:t xml:space="preserve"> </w:t>
      </w:r>
      <w:r>
        <w:t xml:space="preserve">apresentação para fins de preço.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SNIS histórico via Base dos Dados.</w:t>
      </w:r>
      <w:r>
        <w:t xml:space="preserve"> </w:t>
      </w:r>
      <w:r>
        <w:t xml:space="preserve">Substituiria o retrato censitário de</w:t>
      </w:r>
      <w:r>
        <w:t xml:space="preserve"> </w:t>
      </w:r>
      <w:r>
        <w:t xml:space="preserve">2022 por uma série anual de saneamento; é uma integração nova (BigQuery) não</w:t>
      </w:r>
      <w:r>
        <w:t xml:space="preserve"> </w:t>
      </w:r>
      <w:r>
        <w:t xml:space="preserve">validada.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Deploy do painel</w:t>
      </w:r>
      <w:r>
        <w:t xml:space="preserve"> </w:t>
      </w:r>
      <w:r>
        <w:t xml:space="preserve">— arquivos prontos; o push já foi feito para</w:t>
      </w:r>
      <w:r>
        <w:t xml:space="preserve"> </w:t>
      </w:r>
      <w:hyperlink r:id="rId56">
        <w:r>
          <w:rPr>
            <w:rStyle w:val="Hyperlink"/>
          </w:rPr>
          <w:t xml:space="preserve">https://github.com/protazoarium/farol-ss</w:t>
        </w:r>
      </w:hyperlink>
      <w:r>
        <w:t xml:space="preserve">. Falta o</w:t>
      </w:r>
      <w:r>
        <w:t xml:space="preserve"> </w:t>
      </w:r>
      <w:r>
        <w:t xml:space="preserve">“</w:t>
      </w:r>
      <w:r>
        <w:t xml:space="preserve">New app</w:t>
      </w:r>
      <w:r>
        <w:t xml:space="preserve">”</w:t>
      </w:r>
      <w:r>
        <w:t xml:space="preserve"> </w:t>
      </w:r>
      <w:r>
        <w:t xml:space="preserve">no Streamlit</w:t>
      </w:r>
      <w:r>
        <w:t xml:space="preserve"> </w:t>
      </w:r>
      <w:r>
        <w:t xml:space="preserve">Community Cloud (conta do autor).</w:t>
      </w:r>
    </w:p>
    <w:p>
      <w:r>
        <w:pict>
          <v:rect style="width:0;height:1.5pt" o:hralign="center" o:hrstd="t" o:hr="t"/>
        </w:pict>
      </w:r>
    </w:p>
    <w:bookmarkEnd w:id="57"/>
    <w:bookmarkStart w:id="58" w:name="referências-de-dados"/>
    <w:p>
      <w:pPr>
        <w:pStyle w:val="Heading1"/>
      </w:pPr>
      <w:r>
        <w:t xml:space="preserve">Referências de dados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Conjunto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dados.gov.br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PNCP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dados.gov.br/dados/conjuntos-dados/portal-nacional-de-contratacoes-publicas-pncp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SINAN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dados.gov.br/dados/conjuntos-dados/sistema-de-informacao-de-agravos-de-notificacao-sinan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IBGE — Estimativas de População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dados.gov.br/dados/conjuntos-dados/estimativas-de-populacao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Portal da Transparência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dados.gov.br/dados/conjuntos-dados/portal-da-transparencia-do-governo-federal</w:t>
            </w:r>
          </w:p>
        </w:tc>
      </w:tr>
    </w:tbl>
    <w:p>
      <w:pPr>
        <w:pStyle w:val="BodyText"/>
      </w:pPr>
      <w:r>
        <w:t xml:space="preserve">Licença: dados públicos das fontes federais (IBGE, DATASUS, PNCP, CGU). A</w:t>
      </w:r>
      <w:r>
        <w:t xml:space="preserve"> </w:t>
      </w:r>
      <w:r>
        <w:t xml:space="preserve">análise e a visualização (IEAS, painel, API) são obra derivada sob domínio</w:t>
      </w:r>
      <w:r>
        <w:t xml:space="preserve"> </w:t>
      </w:r>
      <w:r>
        <w:t xml:space="preserve">público.</w:t>
      </w:r>
    </w:p>
    <w:bookmarkEnd w:id="5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pt-BR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https://farol-ss.streamlit.app" TargetMode="External" /><Relationship Type="http://schemas.openxmlformats.org/officeDocument/2006/relationships/hyperlink" Id="rId56" Target="https://github.com/protazoarium/farol-s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farol-ss.streamlit.app" TargetMode="External" /><Relationship Type="http://schemas.openxmlformats.org/officeDocument/2006/relationships/hyperlink" Id="rId56" Target="https://github.com/protazoarium/farol-s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Farol da Saúde &amp; Saneamento</dc:title>
  <dc:creator>Concebido e implementado com Claude (Anthropic)</dc:creator>
  <dc:language>pt-BR</dc:language>
  <cp:keywords/>
  <dcterms:created xsi:type="dcterms:W3CDTF">2026-08-30T16:14:37Z</dcterms:created>
  <dcterms:modified xsi:type="dcterms:W3CDTF">2026-08-30T16:14:37Z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O Farol-SS é um monitor territorial que cruza execução financeira em saúde com carga epidemiológica, déficit sanitário e vulnerabilidade social para os 185 municípios de Pernambuco (2020–2024), produzindo o IEAS — Índice de Efetividade da Alocação Sanitária, um índice de alinhamento territorial entre o quanto um município precisa e o quanto recebe/gasta. Este relatório detalha o pipeline de dados (ingestão → silver → gold → índice → alertas), a metodologia do índice, os quatro detectores de anomalia, a camada de apresentação (painel web e API aberta) e os resultados. Oito fontes federais abertas alimentam o índice: SINAN e SIH (epidemiologia), Censo 2022 do IBGE (saneamento), CadÚnico/SAGI (vulnerabilidade), PNCP e Compras.gov.br (L3), SIOPS (L2), Portal da Transparência (L1, proxy — 185/185) e IBGE (população, IPCA, malha). Documenta também os bloqueios de fonte encontrados e as soluções adotadas — incluindo a correção da conclusão errada do spike sobre o SIH — e três classes de bug de corrupção silenciosa detectadas apenas contra dado real.</vt:lpwstr>
  </property>
  <property fmtid="{D5CDD505-2E9C-101B-9397-08002B2CF9AE}" pid="3" name="date">
    <vt:lpwstr>Versão 1.4 · 30 de agosto de 2026</vt:lpwstr>
  </property>
  <property fmtid="{D5CDD505-2E9C-101B-9397-08002B2CF9AE}" pid="4" name="subtitle">
    <vt:lpwstr>Relatório Técnico — Índice de Efetividade da Alocação Sanitária (IEAS) para os 185 municípios de Pernambuco</vt:lpwstr>
  </property>
</Properties>
</file>