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Raport z ewaluacji podsumowań dokumentów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Golden set 20 pism — test modułu streszczeń dla dekretacji (projekt DOKUS-AI)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 raportu: 9 lipca 2026 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Metodyka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Modelem testowanym był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Bielik-11B-v3.0-Instruct.Q8_0</w:t>
      </w:r>
      <w:r>
        <w:rPr>
          <w:rFonts w:ascii="Calibri" w:cs="Calibri" w:eastAsia="Calibri" w:hAnsi="Calibri"/>
          <w:sz w:val="22"/>
          <w:szCs w:val="22"/>
        </w:rPr>
        <w:t xml:space="preserve">, generujący streszczenia 20 pism golden setu (pliki dostarczane osobno, w raporcie przywoływane nazwą). Ewaluację przeprowadzono metodą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LLM-as-a-judge</w:t>
      </w:r>
      <w:r>
        <w:rPr>
          <w:rFonts w:ascii="Calibri" w:cs="Calibri" w:eastAsia="Calibri" w:hAnsi="Calibri"/>
          <w:sz w:val="22"/>
          <w:szCs w:val="22"/>
        </w:rPr>
        <w:t xml:space="preserve"> — sędzią był model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Fable 5 (Anthropic)</w:t>
      </w:r>
      <w:r>
        <w:rPr>
          <w:rFonts w:ascii="Calibri" w:cs="Calibri" w:eastAsia="Calibri" w:hAnsi="Calibri"/>
          <w:sz w:val="22"/>
          <w:szCs w:val="22"/>
        </w:rPr>
        <w:t xml:space="preserve">, będący jednocześnie autorem dokumentów źródłowych, który porównał każde streszczenie z pełną treścią pisma. Oceniano w skali 0–5 poprawność faktów, kompletność, halucynacje oraz użyteczność dekretacyjną.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 systemowy użyty w testowanym module: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Jesteś asystentem przygotowującym zwięzłe streszczenia pism dla osoby dekretującej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dokumenty w urzędzie. Streść dokument tak, by osoba dekretująca od razu wiedziała,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czego pismo dotyczy i co należy z nim zrobić.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Odpowiadaj WYŁĄCZNIE po polsku. Odpowiedź to wypunktowanie — każdy element w osobnej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linii zaczynającej się od „• ”, TYLKO te, które faktycznie występują w dokumencie: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• Typ pisma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• Nadawca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• Czego dotyczy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• Termin / data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• Oczekiwana akcja</w:t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20" w:line="264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Pomijaj punkty, których w dokumencie nie ma — niczego nie zmyślaj. Bądź rzeczowy i krótki.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Wyniki zbiorcze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50"/>
        <w:gridCol w:w="900"/>
        <w:gridCol w:w="1300"/>
        <w:gridCol w:w="1650"/>
        <w:gridCol w:w="900"/>
      </w:tblGrid>
      <w:tr>
        <w:tc>
          <w:tcPr>
            <w:tcW w:type="dxa" w:w="500"/>
            <w:shd w:fill="DCE4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50"/>
            <w:shd w:fill="DCE4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Dokument</w:t>
            </w:r>
          </w:p>
        </w:tc>
        <w:tc>
          <w:tcPr>
            <w:tcW w:type="dxa" w:w="900"/>
            <w:shd w:fill="DCE4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Fakty</w:t>
            </w:r>
          </w:p>
        </w:tc>
        <w:tc>
          <w:tcPr>
            <w:tcW w:type="dxa" w:w="1300"/>
            <w:shd w:fill="DCE4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Kompletność</w:t>
            </w:r>
          </w:p>
        </w:tc>
        <w:tc>
          <w:tcPr>
            <w:tcW w:type="dxa" w:w="1650"/>
            <w:shd w:fill="DCE4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Halucynacje</w:t>
            </w:r>
          </w:p>
        </w:tc>
        <w:tc>
          <w:tcPr>
            <w:tcW w:type="dxa" w:w="900"/>
            <w:shd w:fill="DCE4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Ocena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Skarga na bezczynność organu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Wniosek o ustalenie warunków zabudowy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Faktura VAT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Podanie o urlop bezpłatny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Decyzja — podatek od nieruchomości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Umowa o dzieło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Wezwanie do zapłaty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Odwołanie od decyzji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4,5/5 *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Pełnomocnictwo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Protokół odbioru robót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Wypowiedzenie umowy najmu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Zapytanie ofertowe — audyty energetyczne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5/5 *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Oferta handlowa — modernizacja BMS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Reklamacja konsumencka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4,5/5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Zaświadczenie o zatrudnieniu i wynagrodzeniu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Notatka służbowa — awaria węzła cieplnego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5/5 *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Uchwała wspólnoty mieszkaniowej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2,5/5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Wniosek o informację publiczną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Zawiadomienie o zmianie rachunku bankowego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Wniosek o przekształcenie użytkowania wieczystego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4/5 *</w:t>
            </w:r>
          </w:p>
        </w:tc>
      </w:tr>
    </w:tbl>
    <w:p>
      <w:pPr>
        <w:spacing w:after="160" w:before="2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Średnia ocena: ~4,1/5. </w:t>
      </w:r>
      <w:r>
        <w:rPr>
          <w:rFonts w:ascii="Calibri" w:cs="Calibri" w:eastAsia="Calibri" w:hAnsi="Calibri"/>
          <w:sz w:val="22"/>
          <w:szCs w:val="22"/>
        </w:rPr>
        <w:t xml:space="preserve">Gwiazdka (*) oznacza pola spoza zamkniętej listy z promptu (złamanie kontraktu formatu).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Najważniejsze ustalenia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3.1. Bardzo wysoka wierność faktów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 19 z 20 podsumowań nie stwierdzono ani jednego przekłamania — kwoty, daty, sygnatury i numery przepisywane były bezbłędnie (np. 23 616,00 zł, FV/2026/03/088). Model poprawnie wykonywał też proste inferencje dat (termin płatności faktury wyliczony na 14 lipca).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3.2. Jedyny przypadek zniekształcenia — uchwała wspólnoty (dok. 17)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 napisał „realizacja od maja 2026 r.", podczas gdy w dokumencie od 1 maja rośnie jedynie zaliczka na fundusz remontowy, a nie startuje remont. Ponadto jako oczekiwaną akcję wskazał „zatwierdzenie uchwały", choć uchwała została już podjęta (68,42% za) — obowiązkowe pole „Oczekiwana akcja" wymusiło konfabulację przy dokumencie o charakterze dokonanym.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3.3. Systematyczne pomijanie kwot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Kwota trafia do streszczenia tylko wtedy, gdy mieści się w polu „Czego dotyczy" lub „Oczekiwana akcja"; w pozostałych przypadkach ginie. Zginęły m.in.: wartość faktury (9 094,62 zł), cena oferty (286 500 zł netto), wynagrodzenie z umowy (6 800 zł) i — co szczególnie rażące — kwota z zaświadczenia o wynagrodzeniu (7 240 zł).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3.4. Systematyczny brak adresata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 19 podsumowaniach brak adresata pisma, choć dla dekretacji to pole decydujące o routingu. Wyjątkiem jest notatka służbowa (dok. 16), gdzie model sam dodał pole „Adresaci" — potrafi więc ekstrahować tę informację, a brak wynika z zamkniętej listy pól w promptcie.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3.5. Łamanie kontraktu formatu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 czterech podsumowaniach (dok. 08, 12, 16, 20) pojawiły się pola spoza listy: „Zarzuty", „Załącznik", „Kryteria oceny", „Osoba do kontaktu", „Adresaci", „Dodatkowe informacje". Merytorycznie cenne, formalnie — niezdefiniowane klucze groźne dla parsera.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3.6. Niejednoznaczność pola „Termin / data"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Pole bywa wypełniane datą pisma, terminami merytorycznymi lub oboma naraz; w dok. 04 daty pisma zabrakło w ogóle. Bez rozdzielenia „daty pisma" od „terminów kluczowych" pole będzie generować szum w metadanych.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Rekomendacje zmian w promptcie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Rozszerzyć schemat pól do: Typ pisma / Nadawca / Adresat / Czego dotyczy / Sygnatura lub numer dokumentu (jeśli występuje) / Kwota (jeśli występuje) / Data pisma / Kluczowe terminy / Oczekiwana akcja / Inne istotne.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Do pola „Oczekiwana akcja" dodać instrukcję: „jeśli pismo jest wyłącznie informacyjne lub dokumentuje stan dokonany, wpisz: do wiadomości / brak wymaganej akcji".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Rozdzielić „Datę pisma" od „Kluczowych terminów".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Utrzymać instrukcję „niczego nie zmyślaj" — skutecznie zapobiegła twardym halucynacjom (0 przypadków dopisania nieistniejących faktów).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Dla dokumentów finansowych rozważyć walidator sprawdzający obecność kwoty i numeru dokumentu w wyniku.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Oceny szczegółowe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Dla każdego dokumentu: pełne wygenerowane podsumowanie (wcięty blok), oceny cząstkowe oraz komentarz sędziego. Nazwa pliku źródłowego w nawiasie.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01. Skarga na bezczynność organu  (01_skarga_na_bezczynnosc.docx)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Skarga na bezczynność organu administracji publicznej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Maria Wiśniewska, ul. Zwycięstwa 48/12, 44-100 Gliwice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Bezczynność Prezydenta Miasta Gliwice w sprawie rozpatrzenia wniosku o ustalenie warunków zabudowy dla działki nr 217/9, obręb Sośnica (znak sprawy: AB.6730.44.2026)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Wniosek złożony 3 lutego 2026 r., skarga wniesiona 22 czerwca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Zobowiązanie organu do wydania decyzji w terminie 14 dni; stwierdzenie, że bezczynność miała miejsce z rażącym naruszeniem prawa; wyjaśnienie przyczyn niezałatwienia sprawy w terminie.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Wszystkie fakty (dane skarżącej, działka, znak sprawy, daty, trzy żądania) zgodne ze źródłem. Brak adresata (SKO w Katowicach, za pośrednictwem Prezydenta Miasta Gliwice) — dla dekretacji informacja istotna. Model nie zasygnalizował rozbieżności między tytułem („skarga") a formalną treścią pisma (ponaglenie z art. 37 § 1 pkt 1 k.p.a.) — nie jest to błąd, lecz utracona wartość dodana.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02. Wniosek o ustalenie warunków zabudowy  (02_wniosek_warunki_zabudowy.docx)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Wniosek o ustalenie warunków zabudowy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BUDMAX Sp. z o.o., reprezentowana przez Krzysztofa Adamczyka – Prezesa Zarządu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Budowa hali magazynowo-produkcyjnej (1 200 m²) wraz z częścią biurowo-socjalną, infrastrukturą techniczną i 24 miejscami postojowymi na działkach nr 88/3 i 88/4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15 maja 2026 r. (data dokumentu)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Ustalenie warunków zabudowy dla inwestycji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3,5/5,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Fakty bezbłędne. Brak adresata (Burmistrz Nysy) oraz lokalizacji słownej inwestycji (obręb Średnia Wieś, gmina Nysa) — same numery działek bez obrębu i miejscowości są niejednoznaczne. Pozostałe pominięcia (media, brak MPZP, załączniki) akceptowalne na poziomie podsumowania dekretacyjnego.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03. Faktura VAT  (03_faktura_vat.docx)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Faktura VAT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ELEKTRO-SERWIS Tomasz Zając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Sprzedaż usług/towarów dla Spółdzielni Mieszkaniowej „Odra”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27 czerwca 2026 r. (data sprzedaży), termin płatności do 14 lipca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Dokonanie przelewu na konto Sprzedawcy w ciągu 14 dni od daty wystawienia faktury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2,5/5,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Podane fakty poprawne; sformułowanie „14 dni od daty wystawienia" to trafna inferencja (30.06 + 14 dni = 14.07). Braki krytyczne dla dokumentu finansowego: kwota (9 094,62 zł brutto / 7 394,00 zł netto) oraz numer faktury (FV/145/06/2026) — bez nich podsumowanie jest prawie bezużyteczne dla księgowości i parowania z płatnością. Opis przedmiotu zbyt generyczny („sprzedaż usług/towarów" zamiast „usługi elektryczne w budynku Popowicka 28").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04. Podanie o urlop bezpłatny  (04_podanie_urlop_bezplatny.docx)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Podanie o udzielenie urlopu bezpłatnego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Piotr Maj, nauczyciel matematyki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Prośba o udzielenie urlopu bezpłatnego w okresie od 1 września 2026 r. do 31 stycznia 2027 r. z powodu udziału w programie Erasmus+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Od 1 września 2026 r. do 31 stycznia 2027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Pozytywne rozpatrzenie podania i udzielenie urlopu bezpłatnego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3,5/5,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Fakty poprawne. Brak adresata (Dyrektor ZSP nr 2 im. Staszica w Kielcach). Pole „Termin / data" powiela okres urlopu z pola „Czego dotyczy", a pomija datę samego pisma (2 lipca 2026 r.) — niekonsekwencja względem pozostałych podsumowań, w których data dokumentu była podawana.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05. Decyzja — podatek od nieruchomości  (05_decyzja_podatek_od_nieruchomosci.docx)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Decyzja w sprawie wymiaru podatku od nieruchomości na rok 2026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Wójt Gminy Dobrzeń Wielki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Ustalenie wysokości podatku od nieruchomości dla Andrzeja i Haliny Sobczak za rok 2026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Decyzja wydana 28 stycznia 2026 r., płatność do 15 marca, 15 maja, 15 września i 15 listopada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Zapłata podatku w czterech ratach po 321 zł każda na indywidualny rachunek bankowy lub możliwość odwołania do Samorządowego Kolegium Odwoławczego w Opolu w terminie 14 dni od doręczenia decyzji.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Bardzo dobre podsumowanie: strony, wszystkie cztery terminy rat, kwota raty, pouczenie o odwołaniu do SKO z 14-dniowym terminem. Drobne braki: łączna kwota podatku (1 284,00 zł — da się wyliczyć z rat, ale powinna być podana wprost) oraz sygnatura decyzji (FN.3120.412.2026).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06. Umowa o dzieło  (06_umowa_o_dzielo.docx)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Umowa o dzieło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Fundacja „Otwarta Kultura” i Michał Górski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Wykonanie projektu graficznego identyfikacji wizualnej festiwalu „Noc Teatrów 2026” (logotyp, plakaty, ulotka, grafiki do mediów społecznościowych)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Dostarczenie dzieła do 30 kwietnia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Przyjęcie i rozliczenie umowy po wykonaniu zadania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3/5,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Fakty poprawne; ujęcie obu stron w polu „Nadawca" to akceptowalna adaptacja schematu do dokumentu dwustronnego. Braki: wynagrodzenie (6 800,00 zł brutto) — kluczowy parametr umowy, numer umowy (7/2026), data zawarcia (4 marca 2026 r.) oraz istotne postanowienie o przeniesieniu autorskich praw majątkowych. „Oczekiwana akcja" jest ogólnikowa — przy umowie już zawartej akcją po stronie odbiorcy jest raczej rejestracja i pilnowanie terminu odbioru/płatności.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07. Wezwanie do zapłaty  (07_wezwanie_do_zaplaty.docx)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Ostateczne przedsądowe wezwanie do zapłaty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HYDROTECH Sp. z o.o., ul. Obornicka 245, 60-693 Poznań, NIP: 781-190-34-56, KRS: 0000345678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Wezwanie do zapłaty kwoty 23 616,00 zł wynikającej z faktury VAT nr FV/2026/03/088 z dnia 12 marca 2026 r. za dostawę armatury i wymienników ciepła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Zapłaty należy dokonać w nieprzekraczalnym terminie 7 dni od daty doręczenia wezwania; termin płatności faktury upływał 11 kwietnia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Dokonanie zapłaty na wskazany rachunek bankowy lub przekazanie potwierdzenia przelewu; w przeciwnym razie sprawa zostanie skierowana na drogę postępowania sądowego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Kwota, numer faktury i wszystkie daty przepisane bezbłędnie — wzorcowa precyzja liczbowa. Brak adresata-dłużnika (P.H.U. INSTAL-BUD Marek Kwiatkowski) — przy wezwaniu do zapłaty to informacja pierwszorzędna. Pominięto należności uboczne (odsetki za opóźnienie w transakcjach handlowych, rekompensata 70 EUR) — brak drugorzędny.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08. Odwołanie od decyzji  (08_odwolanie_od_decyzji.docx)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Odwołanie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Wspólnota Mieszkaniowa „Piotrkowska 145” reprezentowana przez Zarząd: Adam Cieślak, Beata Urban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Odwołanie od decyzji Prezydenta Miasta Łodzi nr OŚR.6131.218.2026 z dnia 26 maja 2026 r., odmawiającej zezwolenia na usunięcie klonu jesionolistnego rosnącego na nieruchomości wspólnej przy ul. Piotrkowskiej 145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9 czerwca 2026 r. (data pisma), decyzja zaskarżona doręczona 29 maja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Uchylenie zaskarżonej decyzji w całości i orzeczenie co do istoty sprawy poprzez udzielenie zezwolenia na usunięcie drzewa z nasadzeniem zastępczym (2 szt. lipy drobnolistnej), ewentualnie o uchylenie decyzji i przekazanie sprawy do ponownego rozpatrzenia organowi I instancji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Zarzuty: Naruszenie art. 7 i art. 77 § 1 k.p.a., naruszenie art. 83c ust. 1 ustawy o ochronie przyrody, błąd w ustaleniach faktycznych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Załącznik: Ekspertyza dendrologiczna mgr. inż. Roberta Szulca z dnia 14 kwietnia 2026 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4,5/5 *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Merytorycznie najlepsze podsumowanie w secie: sygnatura, obie daty, żądanie główne i ewentualne, zarzuty z podstawami prawnymi, załącznik. Zastrzeżenia: (1) dodano pola „Zarzuty" i „Załącznik" spoza zamkniętej listy z promptu — merytorycznie cenne, ale łamie kontrakt formatu (ryzyko dla parsera); (2) brak adresata (SKO w Łodzi, za pośrednictwem Prezydenta Miasta Łodzi).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09. Pełnomocnictwo  (09_pelnomocnictwo.docx)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Pełnomocnictwo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Agnieszka Pawlak, prowadząca działalność gospodarczą pod firmą „AP-TRANS Agnieszka Pawlak”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Udzielenie pełnomocnictwa radcy prawnemu Tomaszowi Wilczkowi do reprezentowania w sprawach związanych z kontrolą podatkową nr 2471-SKP.4103.15.2026 dotyczącą rozliczeń podatku VAT za okres styczeń–grudzień 2025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Pełnomocnictwo pozostaje ważne do odwołania, dokument sporządzony 12 lutego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Reprezentowanie mocodawcy przed Naczelnikiem Urzędu Skarbowego w Rybniku oraz Dyrektorem Izby Administracji Skarbowej w Katowicach, w tym składanie wyjaśnień, pism, zastrzeżeń do protokołu kontroli, korekt deklaracji, przeglądanie akt sprawy, sporządzanie odpisów i kopii, odbiór korespondencji oraz wnoszenie odwołań, zażaleń i innych środków zaskarżenia.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Kompletne i wierne: pełnomocnik, numer kontroli, okres rozliczeń, organy, zakres umocowania, ważność. Uwaga semantyczna: pole „Oczekiwana akcja" opisuje zakres umocowania pełnomocnika, a nie akcję oczekiwaną od odbiorcy pisma (organ powinien przyjąć pełnomocnictwo do akt i kierować korespondencję do pełnomocnika) — kolejny przejaw niedopasowania tego pola do dokumentów nieżądaniowych. Pominięto substytucję i opłatę skarbową 17 zł (drobne).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10. Protokół odbioru robót  (10_protokol_odbioru_robot.docx)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Protokół odbioru końcowego robót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Komisja odbiorowa (Zofia Krajewska, Paweł Rataj, Grzegorz Bąk)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Odbiór modernizacji instalacji centralnego ogrzewania w budynku mieszkalnym przy ul. Chabrowa 6 w Czarnowąsach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26 czerwca 2026 r. (z zastrzeżeniem usunięcia usterki do 10 lipca 2026 r.)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Usunięcie usterki przez Wykonawcę i wystawienie faktury końcowej na kwotę 187 400,00 zł netto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Trafnie uchwycona istota: odbiór z zastrzeżeniem, termin usunięcia usterki, kwota robót, skład komisji. Pole „Oczekiwana akcja" dobrze łączy dwie konsekwencje protokołu. Drobne braki: charakter usterki (brak otuliny na ok. 8 mb), okres gwarancji 60 miesięcy, numer protokołu (3/CO/2026) i numer umowy.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11. Wypowiedzenie umowy najmu  (11_wypowiedzenie_umowy_najmu.docx)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Wypowiedzenie umowy najmu lokalu użytkowego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„Pracownia Cukiernicza SŁODKA” Ewa Nowicka, ul. Rajska 10/C4, 80-850 Gdańsk, NIP: 583-244-90-12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Wypowiedzenie umowy najmu lokalu użytkowego nr C4 o powierzchni 62,5 m² przy ul. Rajskiej 10 w Gdańsku z dniem 30 września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Okres wypowiedzenia trwa do 30 września 2026 r., oględziny i zdanie lokalu planowane na ostatni tydzień września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Wyznaczenie terminu wspólnych oględzin, protokolarne zdanie lokalu w stanie niepogorszonym ponad normalne zużycie oraz rozliczenie kaucji gwarancyjnej 9 500,00 zł na podany rachunek bankowy w terminie 30 dni od zwrotu lokalu.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3,5/5,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Fakty i kwota kaucji bezbłędne, akcje oczekiwane od odbiorcy ujęte poprawnie. Braki: adresat (NORD INVEST S.A. — strona, do której pismo jest skierowane), numer wypowiadanej umowy (LU/44/2022) i data pisma (29 czerwca 2026 r.).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12. Zapytanie ofertowe — audyty energetyczne  (12_zapytanie_ofertowe_audyty.docx)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Zapytanie ofertowe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Gmina Prudnik, ul. Kościuszki 3, 48-200 Prudnik, NIP: 755-190-11-88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Wykonanie audytów energetycznych budynków użyteczności publicznej (Szkoła Podstawowa nr 1, Urząd Miejski, Ośrodek Pomocy Społecznej) wraz ze świadectwami charakterystyki energetycznej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Do 30 października 2026 r. (termin realizacji), do 21 lipca 2026 r. godz. 12:00 (termin składania ofert)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Złożenie oferty zawierającej cenę ryczałtową brutto dla każdego budynku, wykaz co najmniej trzech audytów z ostatnich 3 lat oraz proponowany termin realizacji na adres e-mail: zamowienia@prudnik.example.pl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Kryteria oceny: Cena – 80%, doświadczenie – 20%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Osoba do kontaktu: Marta Sikora, tel. 77 406 62 00 wew. 34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5/5 *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Najlepszy wynik w secie: oba terminy prawidłowo rozróżnione i opisane, komplet wymagań oferty, kryteria i kontakt. Jedyne zastrzeżenie — formalne: pola „Kryteria oceny" i „Osoba do kontaktu" wykraczają poza zamkniętą listę z promptu. Drobiazg: pominięto znak sprawy ZP.271.34.2026.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13. Oferta handlowa — modernizacja BMS  (13_oferta_handlowa_bms.docx)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Oferta handlowa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AUTOMATIK Systems Sp. z o.o., ul. Wrocławska 152, 45-837 Opole, NIP: 754-311-22-33, tel. 77 544 10 20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Modernizacja systemu BMS budynku głównego szpitala w Kluczborku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Oferta ważna 60 dni od daty wystawienia (17 lipca 2026 r.)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Przyjęcie oferty i podpisanie umowy w ciągu 60 dni, z terminem realizacji 10 tygodni od podpisania umowy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2,5/5,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Podane fakty poprawne, adresat pośrednio obecny („szpital w Kluczborku"). Brak krytyczny: cena oferty (286 500,00 zł netto / 352 395,00 zł brutto) — to najważniejsza pojedyncza informacja w ofercie handlowej. Pominięto też numer oferty (OF/2026/071), zakres rzeczowy (5 punktów: sterowniki, czujniki, serwer SCADA, integracja węzła, szkolenie), warunki płatności (30/70) i gwarancję 36 miesięcy.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14. Reklamacja konsumencka  (14_reklamacja_konsumencka.docx)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Reklamacja z tytułu niezgodności towaru z umową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Barbara Zalewska, ul. Narutowicza 44/7, 20-016 Lublin, tel.: 508 771 234, e-mail: b.zalewska@example.com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Reklamacja pralki automatycznej Whirlpool FWSG61283 zakupionej w MEGA-AGD Sp. z o.o., nr seryjny 861234567890, data zakupu: 14 grudnia 2025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Usterka wystąpiła od końca maja 2026 r., termin na odpowiedź reklamacyjną: 14 dni od otrzymania pisma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Nieodpłatna naprawa towaru lub wymiana na nowy, wolny od wad. Prośba o odebranie urządzenia do naprawy z mieszkania po uzgodnieniu terminu.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4,5/5,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Bardzo dobre: model urządzenia, numer seryjny, data zakupu, sprzedawca, hierarchia żądań (naprawa, warunkowo wymiana) i logistyka odbioru. Drobne braki: cena zakupu (1 899,00 zł), numer paragonu i data pisma (11 czerwca 2026 r.); opis usterki pominięty (hałas, błąd F06) — akceptowalne w streszczeniu.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15. Zaświadczenie o zatrudnieniu i wynagrodzeniu  (15_zaswiadczenie_o_zatrudnieniu.docx)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Zaświadczenie o zatrudnieniu i wynagrodzeniu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POLIMEX-DRUK Sp. z o.o., ul. Przemysłowa 9, 35-105 Rzeszów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Potwierdzenie zatrudnienia i wynagrodzenia Łukasza Barana w POLIMEX-DRUK Sp. z o.o.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3 lipca 2026 r., ważne 30 dni od daty wystawienia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Przedłożenie zaświadczenia w banku (wniosek o kredyt hipoteczny)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3/5,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Fakty poprawne, cel wystawienia trafnie zidentyfikowany. Brak zasadniczy: w podsumowaniu zaświadczenia „o wynagrodzeniu" nie ma wynagrodzenia (7 240,00 zł brutto średnio za IV–VI 2026) ani parametrów zatrudnienia (od 1.10.2021, czas nieokreślony, pełny etat, stanowisko) — czyli treści, dla której dokument istnieje. „Oczekiwana akcja" opisuje akcję pracownika, nie odbiorcy — przy dokumencie czysto zaświadczającym poprawniejsze byłoby „do wiadomości / brak akcji".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16. Notatka służbowa — awaria węzła cieplnego  (16_notatka_sluzbowa_awaria.docx)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Notatka służbowa nr 2/TE/2026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Konrad Lewicki, technik utrzymania ruchu, Miejski Zarząd Nieruchomości w Brzegu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Awaria węzła cieplnego w budynku przy ul. Długiej 12 w Brzegu (brak ogrzewania i ciepłej wody)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23 stycznia 2026 r., godz. 22:40-00:50; notatka sporządzona 24 stycznia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(1) Wymiana puszki przyłączeniowej pompy na hermetyczną IP65 do 31 stycznia 2026 r.; (2) Przegląd dławików kablowych we wszystkich 14 węzłach podczas najbliższych obchodów; (3) Uzupełnienie zapasu czujników temperatury zasilania (2 szt.)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Adresaci: Sylwia Grabowska – kierownik działu techniczno-eksploatacyjnego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5/5 *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5/5,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Wzorowe: numer notatki w typie pisma, ramy czasowe zdarzenia z godzinami, wszystkie trzy zalecenia z terminami, adresat. Znamienne, że model samodzielnie dodał pole „Adresaci" — potwierdza, że potrafi ekstrahować adresata, a jego brak w pozostałych podsumowaniach wynika z zamkniętej listy pól w promptcie. Formalnie to jednak kolejne złamanie kontraktu formatu.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17. Uchwała wspólnoty mieszkaniowej  (17_uchwala_wspolnoty.docx)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Uchwała Wspólnoty Mieszkaniowej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Właściciele lokali tworzących Wspólnotę Mieszkaniową „Słoneczna 18” w Toruniu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Remont dachu budynku przy ul. Słonecznej 18 oraz zaciągnięcie kredytu remontowego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Uchwała podjęta 19 marca 2026 r., realizacja od maja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Zatwierdzenie uchwały, zaciągnięcie kredytu i rozpoczęcie remontu dachu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2,5/5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3,5/5, kompletność: 3/5, halucynacje: zniekształcenia (opis niżej))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Jedyny przypadek zniekształcenia faktów w całym secie. Po pierwsze, „realizacja od maja 2026 r." — w dokumencie od 1 maja 2026 r. rośnie zaliczka na fundusz remontowy (z 1,80 do 2,60 zł/m²), a nie rozpoczyna się remont; model błędnie uogólnił tę datę. Po drugie, „Oczekiwana akcja: zatwierdzenie uchwały" — uchwała została już podjęta (za: 68,42% udziałów), więc nie wymaga żadnego zatwierdzenia; model skonfabulował akcję, bo schemat jej oczekiwał. To modelowy przykład, jak obowiązkowe pole „Oczekiwana akcja" wymusza konfabulację przy dokumentach stanowiących akt dokonany. Dodatkowo pominięto kwoty: remont do 348 000,00 zł brutto i kredyt 280 000,00 zł, oraz upoważnienie zarządu do zawarcia umów.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18. Wniosek o informację publiczną  (18_wniosek_informacja_publiczna.docx)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Wniosek o udostępnienie informacji publicznej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Stowarzyszenie „Przejrzysty Samorząd” (KRS: 0000778899)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Udostępnienie wykazu umów cywilnoprawnych powyżej 5 000 zł brutto zawartych przez Powiat Sieradzki w okresie od 1 stycznia 2025 r. do 30 czerwca 2026 r., skanów umów na obsługę prawną starostwa obowiązujących w 2026 r. oraz informacji o wydatkach powiatu na promocję w latach 2024–2025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Wniosek złożony 8 lipca 2026 r., udostępnienie informacji nie później niż w terminie 14 dni od dnia złożenia wniosku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Udostępnienie informacji w formie elektronicznej (PDF lub arkusz kalkulacyjny) na podany adres e-mail, z możliwością anonimizacji danych osobowych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Wszystkie trzy żądania ujęte kompletnie i wiernie, termin ustawowy 14 dni oraz forma udostępnienia poprawne. Brak: adresat (Starosta Sieradzki) — przy wniosku o informację publiczną to pole decydujące o dekretacji.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19. Zawiadomienie o zmianie rachunku bankowego  (19_zawiadomienie_zmiana_rachunku.docx)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Zawiadomienie o zmianie rachunku bankowego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STALMET Konstrukcje Sp. z o.o., ul. Wyzwolenia 88, 43-300 Bielsko-Biała, NIP: 547-233-44-55, KRS: 0000998877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Zmiana rachunku bankowego do rozliczeń z kontrahentami od 1 sierpnia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Od 1 sierpnia 2026 r., aktywność starego rachunku do 31 lipca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Aktualizacja danych w systemach finansowo-księgowych, weryfikacja nowego rachunku przed płatnością. Faktury od 1 sierpnia będą zawierać nowy numer rachunku.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Istota i terminy przejściowe ujęte poprawnie, akcja odbiorcy trafna (aktualizacja systemów FK, weryfikacja rachunku). Dyskusyjne pominięcie samych numerów rachunków (starego i nowego) — w podsumowaniu dekretacyjnym można je pominąć, ale wzmianka o zgłoszeniu nowego rachunku na białą listę VAT byłaby wskazana, bo dotyczy bezpieczeństwa płatności.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20. Wniosek o przekształcenie użytkowania wieczystego  (wniosek_przeksztalcenie_uw.docx)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Wygenerowane podsumowanie: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Typ pisma: Wniosek o przekształcenie prawa użytkowania wieczystego w prawo własności nieruchomości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Nadawca: Jan Kowalski, ul. Przykładowa 15/3, 45-001 Opole, PESEL: 75010112345, tel.: 600 100 200, e-mail: jan.kowalski@example.com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Czego dotyczy: Przekształcenie prawa użytkowania wieczystego w prawo własności nieruchomości gruntowej położonej w Opolu przy ul. Przykładowej 15, działka nr 123/4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Termin / data: 9 lipca 2026 r.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Oczekiwana akcja: Wydanie decyzji administracyjnej w sprawie przekształcenia prawa użytkowania wieczystego w prawo własności oraz rozłożenie opłaty na 10 rocznych rat z ewentualną bonifikatą</w:t>
      </w:r>
    </w:p>
    <w:p>
      <w:pPr>
        <w:shd w:fill="F4F4F4" w:val="clear"/>
        <w:spacing w:after="40" w:line="276"/>
        <w:ind w:left="3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• Dodatkowe informacje: Wniosek zawiera prośbę o doręczanie korespondencji na adres wnioskodawcy oraz załączniki (m.in. odpis księgi wieczystej, wypis z rejestru gruntów, akt notarialny, dowód opłaty skarbowej)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Ocena: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4/5 * 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(fakty: 5/5, kompletność: 4/5, halucynacje: brak)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Fakty i oba żądania (decyzja + raty z bonifikatą) poprawne, załączniki zebrane w dodatkowym polu. Braki: adresat (Prezydent Miasta Opola) i numer księgi wieczystej (OP1O/00012345/6). Pole „Dodatkowe informacje" ponownie wykracza poza zamkniętą listę z promptu (czwarty taki przypadek).</w:t>
      </w:r>
    </w:p>
    <w:sectPr>
      <w:pgSz w:w="11906" w:h="16838" w:orient="portrait"/>
      <w:pgMar w:top="1247" w:right="1360" w:bottom="1247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2026-07-09T10:02:05.960Z</dcterms:created>
  <dcterms:modified xsi:type="dcterms:W3CDTF">2026-07-09T10:02:05.974Z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