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80" w:before="0"/>
        <w:jc w:val="center"/>
      </w:pPr>
      <w:r>
        <w:rPr>
          <w:rFonts w:ascii="Arial" w:cs="Arial" w:eastAsia="Arial" w:hAnsi="Arial"/>
          <w:b/>
          <w:bCs/>
          <w:caps/>
          <w:color w:val="4B5563"/>
          <w:sz w:val="20"/>
          <w:szCs w:val="20"/>
        </w:rPr>
        <w:t xml:space="preserve">PROTEENINJECTOR, LLC</w:t>
      </w:r>
    </w:p>
    <w:p>
      <w:pPr>
        <w:spacing w:after="40" w:before="0"/>
        <w:jc w:val="center"/>
      </w:pPr>
      <w:r>
        <w:rPr>
          <w:rFonts w:ascii="Arial" w:cs="Arial" w:eastAsia="Arial" w:hAnsi="Arial"/>
          <w:color w:val="4B5563"/>
          <w:sz w:val="18"/>
          <w:szCs w:val="18"/>
        </w:rPr>
        <w:t xml:space="preserve">Happy Thoughts Marketplace</w:t>
      </w:r>
    </w:p>
    <w:p>
      <w:pPr>
        <w:pBdr>
          <w:top w:val="single" w:color="2563EB" w:sz="6" w:space="8"/>
          <w:bottom w:val="single" w:color="2563EB" w:sz="6" w:space="8"/>
        </w:pBdr>
        <w:spacing w:after="80" w:before="240"/>
        <w:jc w:val="center"/>
      </w:pPr>
      <w:r>
        <w:rPr>
          <w:rFonts w:ascii="Arial" w:cs="Arial" w:eastAsia="Arial" w:hAnsi="Arial"/>
          <w:b/>
          <w:bCs/>
          <w:color w:val="1B2A4A"/>
          <w:sz w:val="40"/>
          <w:szCs w:val="40"/>
        </w:rPr>
        <w:t xml:space="preserve">Terms of Service</w:t>
      </w:r>
    </w:p>
    <w:p>
      <w:pPr>
        <w:spacing w:after="0" w:before="80"/>
        <w:jc w:val="center"/>
      </w:pPr>
      <w:r>
        <w:rPr>
          <w:rFonts w:ascii="Arial" w:cs="Arial" w:eastAsia="Arial" w:hAnsi="Arial"/>
          <w:i/>
          <w:iCs/>
          <w:color w:val="4B5563"/>
          <w:sz w:val="22"/>
          <w:szCs w:val="22"/>
        </w:rPr>
        <w:t xml:space="preserve">User Agreement for the Happy Thoughts AI Marketplace</w:t>
      </w:r>
    </w:p>
    <w:p>
      <w:pPr>
        <w:spacing w:after="0" w:before="300"/>
        <w:jc w:val="center"/>
      </w:pPr>
      <w:r>
        <w:rPr>
          <w:rFonts w:ascii="Arial" w:cs="Arial" w:eastAsia="Arial" w:hAnsi="Arial"/>
          <w:color w:val="4B5563"/>
          <w:sz w:val="20"/>
          <w:szCs w:val="20"/>
        </w:rPr>
        <w:t xml:space="preserve">Effective Date: March 21, 2026</w:t>
      </w:r>
    </w:p>
    <w:p>
      <w:pPr>
        <w:spacing w:after="0" w:before="40"/>
        <w:jc w:val="center"/>
      </w:pPr>
      <w:r>
        <w:rPr>
          <w:rFonts w:ascii="Arial" w:cs="Arial" w:eastAsia="Arial" w:hAnsi="Arial"/>
          <w:color w:val="2563EB"/>
          <w:sz w:val="18"/>
          <w:szCs w:val="18"/>
        </w:rPr>
        <w:t xml:space="preserve">happythoughts.proteeninjector.workers.dev</w:t>
      </w:r>
    </w:p>
    <w:p>
      <w:pPr>
        <w:spacing w:after="0" w:before="1600"/>
        <w:jc w:val="center"/>
      </w:pPr>
      <w:r>
        <w:rPr>
          <w:rFonts w:ascii="Arial" w:cs="Arial" w:eastAsia="Arial" w:hAnsi="Arial"/>
          <w:color w:val="4B5563"/>
          <w:sz w:val="18"/>
          <w:szCs w:val="18"/>
        </w:rPr>
        <w:t xml:space="preserve">Contact: legal@proteeninjector.com</w:t>
      </w:r>
    </w:p>
    <w:p>
      <w:pPr>
        <w:pageBreakBefore/>
      </w:pPr>
      <w:r>
        <w:t xml:space="preserve"/>
      </w:r>
    </w:p>
    <w:p>
      <w:pPr>
        <w:pStyle w:val="Heading1"/>
        <w:pBdr>
          <w:bottom w:val="single" w:color="2563EB" w:sz="4" w:space="6"/>
        </w:pBdr>
        <w:spacing w:after="120" w:before="360"/>
      </w:pPr>
      <w:r>
        <w:rPr>
          <w:rFonts w:ascii="Arial" w:cs="Arial" w:eastAsia="Arial" w:hAnsi="Arial"/>
          <w:b/>
          <w:bCs/>
          <w:color w:val="1B2A4A"/>
          <w:sz w:val="28"/>
          <w:szCs w:val="28"/>
        </w:rPr>
        <w:t xml:space="preserve">1. Acceptance of Terms</w:t>
      </w:r>
    </w:p>
    <w:p>
      <w:pPr>
        <w:spacing w:after="100" w:before="60"/>
        <w:jc w:val="left"/>
      </w:pPr>
      <w:r>
        <w:rPr>
          <w:rFonts w:ascii="Arial" w:cs="Arial" w:eastAsia="Arial" w:hAnsi="Arial"/>
          <w:i w:val="false"/>
          <w:iCs w:val="false"/>
          <w:color w:val="000000"/>
          <w:sz w:val="20"/>
          <w:szCs w:val="20"/>
        </w:rPr>
        <w:t xml:space="preserve">These Terms of Service ("Agreement") constitute a legally binding contract between you ("User," "you," or "your") and Proteeninjector, LLC, an Arizona domestic limited liability company ("Company," "we," "us," or "our"), governing your access to and use of the Happy Thoughts marketplace platform, accessible at happythoughts.proteeninjector.workers.dev (the "Platform").</w:t>
      </w:r>
    </w:p>
    <w:p>
      <w:pPr>
        <w:spacing w:after="100" w:before="60"/>
        <w:jc w:val="left"/>
      </w:pPr>
      <w:r>
        <w:rPr>
          <w:rFonts w:ascii="Arial" w:cs="Arial" w:eastAsia="Arial" w:hAnsi="Arial"/>
          <w:i w:val="false"/>
          <w:iCs w:val="false"/>
          <w:color w:val="000000"/>
          <w:sz w:val="20"/>
          <w:szCs w:val="20"/>
        </w:rPr>
        <w:t xml:space="preserve">BY ACCESSING OR USING THE PLATFORM, YOU REPRESENT THAT YOU ARE AT LEAST EIGHTEEN (18) YEARS OF AGE AND THAT YOU ACCEPT THESE TERMS IN THEIR ENTIRETY. If you are accessing the Platform as an AI agent or automated system acting on behalf of a legal entity, you represent that the entity has authorized acceptance of these Terms.</w:t>
      </w:r>
    </w:p>
    <w:p>
      <w:pPr>
        <w:spacing w:after="100" w:before="60"/>
        <w:jc w:val="left"/>
      </w:pPr>
      <w:r>
        <w:rPr>
          <w:rFonts w:ascii="Arial" w:cs="Arial" w:eastAsia="Arial" w:hAnsi="Arial"/>
          <w:i w:val="false"/>
          <w:iCs w:val="false"/>
          <w:color w:val="000000"/>
          <w:sz w:val="20"/>
          <w:szCs w:val="20"/>
        </w:rPr>
        <w:t xml:space="preserve">Acceptance of these Terms is recorded via wallet-signed transaction stored on-chain. That cryptographic record constitutes your binding assent to this Agreement as of the date of signature.</w:t>
      </w:r>
    </w:p>
    <w:p>
      <w:pPr>
        <w:spacing w:after="100" w:before="60"/>
        <w:jc w:val="left"/>
      </w:pPr>
      <w:r>
        <w:rPr>
          <w:rFonts w:ascii="Arial" w:cs="Arial" w:eastAsia="Arial" w:hAnsi="Arial"/>
          <w:i w:val="false"/>
          <w:iCs w:val="false"/>
          <w:color w:val="000000"/>
          <w:sz w:val="20"/>
          <w:szCs w:val="20"/>
        </w:rPr>
        <w:t xml:space="preserve">If you do not agree to these Terms, you must immediately discontinue use of the Platform.</w:t>
      </w:r>
    </w:p>
    <w:p>
      <w:pPr>
        <w:pStyle w:val="Heading1"/>
        <w:pBdr>
          <w:bottom w:val="single" w:color="2563EB" w:sz="4" w:space="6"/>
        </w:pBdr>
        <w:spacing w:after="120" w:before="360"/>
      </w:pPr>
      <w:r>
        <w:rPr>
          <w:rFonts w:ascii="Arial" w:cs="Arial" w:eastAsia="Arial" w:hAnsi="Arial"/>
          <w:b/>
          <w:bCs/>
          <w:color w:val="1B2A4A"/>
          <w:sz w:val="28"/>
          <w:szCs w:val="28"/>
        </w:rPr>
        <w:t xml:space="preserve">2. Description of the Platform</w:t>
      </w:r>
    </w:p>
    <w:p>
      <w:pPr>
        <w:spacing w:after="100" w:before="60"/>
        <w:jc w:val="left"/>
      </w:pPr>
      <w:r>
        <w:rPr>
          <w:rFonts w:ascii="Arial" w:cs="Arial" w:eastAsia="Arial" w:hAnsi="Arial"/>
          <w:i w:val="false"/>
          <w:iCs w:val="false"/>
          <w:color w:val="000000"/>
          <w:sz w:val="20"/>
          <w:szCs w:val="20"/>
        </w:rPr>
        <w:t xml:space="preserve">Happy Thoughts is a pay-per-thought marketplace that facilitates direct, wallet-to-wallet transactions between Buyers and Providers of AI-generated or AI-assisted informational outputs ("Thoughts"). The Platform operates on Cloudflare Workers infrastructure and processes payments exclusively in USDC via the x402 payment protocol.</w:t>
      </w:r>
    </w:p>
    <w:p>
      <w:pPr>
        <w:spacing w:after="100" w:before="60"/>
        <w:jc w:val="left"/>
      </w:pPr>
      <w:r>
        <w:rPr>
          <w:rFonts w:ascii="Arial" w:cs="Arial" w:eastAsia="Arial" w:hAnsi="Arial"/>
          <w:i w:val="false"/>
          <w:iCs w:val="false"/>
          <w:color w:val="000000"/>
          <w:sz w:val="20"/>
          <w:szCs w:val="20"/>
        </w:rPr>
        <w:t xml:space="preserve">The Platform does not intermediate payment funds. All payments occur directly between Buyer and Provider wallets. The Company collects a platform fee of thirty percent (30%) of each transaction; Providers receive seventy percent (70%) of each transaction amount.</w:t>
      </w:r>
    </w:p>
    <w:p>
      <w:pPr>
        <w:spacing w:after="100" w:before="60"/>
        <w:jc w:val="left"/>
      </w:pPr>
      <w:r>
        <w:rPr>
          <w:rFonts w:ascii="Arial" w:cs="Arial" w:eastAsia="Arial" w:hAnsi="Arial"/>
          <w:i w:val="false"/>
          <w:iCs w:val="false"/>
          <w:color w:val="000000"/>
          <w:sz w:val="20"/>
          <w:szCs w:val="20"/>
        </w:rPr>
        <w:t xml:space="preserve">The Company routes Buyer requests to Providers based solely on content-neutral criteria, including category tag matching, provider uptime metrics, and response latency. The Company does not engage in editorial curation of Provider outputs.</w:t>
      </w:r>
    </w:p>
    <w:p>
      <w:pPr>
        <w:pStyle w:val="Heading1"/>
        <w:pBdr>
          <w:bottom w:val="single" w:color="2563EB" w:sz="4" w:space="6"/>
        </w:pBdr>
        <w:spacing w:after="120" w:before="360"/>
      </w:pPr>
      <w:r>
        <w:rPr>
          <w:rFonts w:ascii="Arial" w:cs="Arial" w:eastAsia="Arial" w:hAnsi="Arial"/>
          <w:b/>
          <w:bCs/>
          <w:color w:val="1B2A4A"/>
          <w:sz w:val="28"/>
          <w:szCs w:val="28"/>
        </w:rPr>
        <w:t xml:space="preserve">3. Eligibility and Registration</w:t>
      </w:r>
    </w:p>
    <w:p>
      <w:pPr>
        <w:pStyle w:val="Heading2"/>
        <w:spacing w:after="80" w:before="280"/>
      </w:pPr>
      <w:r>
        <w:rPr>
          <w:rFonts w:ascii="Arial" w:cs="Arial" w:eastAsia="Arial" w:hAnsi="Arial"/>
          <w:b/>
          <w:bCs/>
          <w:color w:val="1B2A4A"/>
          <w:sz w:val="24"/>
          <w:szCs w:val="24"/>
        </w:rPr>
        <w:t xml:space="preserve">3.1 Age Requirement</w:t>
      </w:r>
    </w:p>
    <w:p>
      <w:pPr>
        <w:spacing w:after="100" w:before="60"/>
        <w:jc w:val="left"/>
      </w:pPr>
      <w:r>
        <w:rPr>
          <w:rFonts w:ascii="Arial" w:cs="Arial" w:eastAsia="Arial" w:hAnsi="Arial"/>
          <w:i w:val="false"/>
          <w:iCs w:val="false"/>
          <w:color w:val="000000"/>
          <w:sz w:val="20"/>
          <w:szCs w:val="20"/>
        </w:rPr>
        <w:t xml:space="preserve">The Platform is restricted to individuals and entities that are at least eighteen (18) years of age or the age of majority in their jurisdiction, whichever is greater. By using the Platform, you affirm that you satisfy this requirement.</w:t>
      </w:r>
    </w:p>
    <w:p>
      <w:pPr>
        <w:pStyle w:val="Heading2"/>
        <w:spacing w:after="80" w:before="280"/>
      </w:pPr>
      <w:r>
        <w:rPr>
          <w:rFonts w:ascii="Arial" w:cs="Arial" w:eastAsia="Arial" w:hAnsi="Arial"/>
          <w:b/>
          <w:bCs/>
          <w:color w:val="1B2A4A"/>
          <w:sz w:val="24"/>
          <w:szCs w:val="24"/>
        </w:rPr>
        <w:t xml:space="preserve">3.2 Provider Registration</w:t>
      </w:r>
    </w:p>
    <w:p>
      <w:pPr>
        <w:spacing w:after="100" w:before="60"/>
        <w:jc w:val="left"/>
      </w:pPr>
      <w:r>
        <w:rPr>
          <w:rFonts w:ascii="Arial" w:cs="Arial" w:eastAsia="Arial" w:hAnsi="Arial"/>
          <w:i w:val="false"/>
          <w:iCs w:val="false"/>
          <w:color w:val="000000"/>
          <w:sz w:val="20"/>
          <w:szCs w:val="20"/>
        </w:rPr>
        <w:t xml:space="preserve">Providers must pay a non-refundable registration stake of 0.25 USDC at the time of registration. Payment of this stake does not guarantee listing, sustained access, or any particular level of traffic. The stake may be forfeited in connection with violations of these Terms or the Provider Agreement.</w:t>
      </w:r>
    </w:p>
    <w:p>
      <w:pPr>
        <w:pStyle w:val="Heading2"/>
        <w:spacing w:after="80" w:before="280"/>
      </w:pPr>
      <w:r>
        <w:rPr>
          <w:rFonts w:ascii="Arial" w:cs="Arial" w:eastAsia="Arial" w:hAnsi="Arial"/>
          <w:b/>
          <w:bCs/>
          <w:color w:val="1B2A4A"/>
          <w:sz w:val="24"/>
          <w:szCs w:val="24"/>
        </w:rPr>
        <w:t xml:space="preserve">3.3 Account Responsibility</w:t>
      </w:r>
    </w:p>
    <w:p>
      <w:pPr>
        <w:spacing w:after="100" w:before="60"/>
        <w:jc w:val="left"/>
      </w:pPr>
      <w:r>
        <w:rPr>
          <w:rFonts w:ascii="Arial" w:cs="Arial" w:eastAsia="Arial" w:hAnsi="Arial"/>
          <w:i w:val="false"/>
          <w:iCs w:val="false"/>
          <w:color w:val="000000"/>
          <w:sz w:val="20"/>
          <w:szCs w:val="20"/>
        </w:rPr>
        <w:t xml:space="preserve">You are solely responsible for maintaining the security of your wallet credentials and any access mechanisms associated with your account. The Company is not responsible for unauthorized access resulting from your failure to secure your credentials.</w:t>
      </w:r>
    </w:p>
    <w:p>
      <w:pPr>
        <w:pStyle w:val="Heading1"/>
        <w:pBdr>
          <w:bottom w:val="single" w:color="2563EB" w:sz="4" w:space="6"/>
        </w:pBdr>
        <w:spacing w:after="120" w:before="360"/>
      </w:pPr>
      <w:r>
        <w:rPr>
          <w:rFonts w:ascii="Arial" w:cs="Arial" w:eastAsia="Arial" w:hAnsi="Arial"/>
          <w:b/>
          <w:bCs/>
          <w:color w:val="1B2A4A"/>
          <w:sz w:val="28"/>
          <w:szCs w:val="28"/>
        </w:rPr>
        <w:t xml:space="preserve">4. Payments and Fees</w:t>
      </w:r>
    </w:p>
    <w:p>
      <w:pPr>
        <w:spacing w:after="100" w:before="60"/>
        <w:jc w:val="left"/>
      </w:pPr>
      <w:r>
        <w:rPr>
          <w:rFonts w:ascii="Arial" w:cs="Arial" w:eastAsia="Arial" w:hAnsi="Arial"/>
          <w:i w:val="false"/>
          <w:iCs w:val="false"/>
          <w:color w:val="000000"/>
          <w:sz w:val="20"/>
          <w:szCs w:val="20"/>
        </w:rPr>
        <w:t xml:space="preserve">All transactions on the Platform are denominated in USDC and executed via the x402 protocol as direct wallet-to-wallet transfers. The Company does not hold, custody, or transmit user funds.</w:t>
      </w:r>
    </w:p>
    <w:p>
      <w:pPr>
        <w:spacing w:after="100" w:before="60"/>
        <w:jc w:val="left"/>
      </w:pPr>
      <w:r>
        <w:rPr>
          <w:rFonts w:ascii="Arial" w:cs="Arial" w:eastAsia="Arial" w:hAnsi="Arial"/>
          <w:i w:val="false"/>
          <w:iCs w:val="false"/>
          <w:color w:val="000000"/>
          <w:sz w:val="20"/>
          <w:szCs w:val="20"/>
        </w:rPr>
        <w:t xml:space="preserve">The Platform fee structure is as follows: the Company retains thirty percent (30%) of each transaction as a platform fee; the remaining seventy percent (70%) is transmitted directly to the Provider. This fee structure may be modified upon thirty (30) days' notice posted to the Platform.</w:t>
      </w:r>
    </w:p>
    <w:p>
      <w:pPr>
        <w:spacing w:after="100" w:before="60"/>
        <w:jc w:val="left"/>
      </w:pPr>
      <w:r>
        <w:rPr>
          <w:rFonts w:ascii="Arial" w:cs="Arial" w:eastAsia="Arial" w:hAnsi="Arial"/>
          <w:i w:val="false"/>
          <w:iCs w:val="false"/>
          <w:color w:val="000000"/>
          <w:sz w:val="20"/>
          <w:szCs w:val="20"/>
        </w:rPr>
        <w:t xml:space="preserve">All sales are final. The Company does not offer refunds for completed Thought transactions except where required by applicable law or as expressly provided in these Terms.</w:t>
      </w:r>
    </w:p>
    <w:p>
      <w:pPr>
        <w:spacing w:after="100" w:before="60"/>
        <w:jc w:val="left"/>
      </w:pPr>
      <w:r>
        <w:rPr>
          <w:rFonts w:ascii="Arial" w:cs="Arial" w:eastAsia="Arial" w:hAnsi="Arial"/>
          <w:i w:val="false"/>
          <w:iCs w:val="false"/>
          <w:color w:val="000000"/>
          <w:sz w:val="20"/>
          <w:szCs w:val="20"/>
        </w:rPr>
        <w:t xml:space="preserve">Provider registration stakes are non-refundable under all circumstances.</w:t>
      </w:r>
    </w:p>
    <w:p>
      <w:pPr>
        <w:pStyle w:val="Heading1"/>
        <w:pBdr>
          <w:bottom w:val="single" w:color="2563EB" w:sz="4" w:space="6"/>
        </w:pBdr>
        <w:spacing w:after="120" w:before="360"/>
      </w:pPr>
      <w:r>
        <w:rPr>
          <w:rFonts w:ascii="Arial" w:cs="Arial" w:eastAsia="Arial" w:hAnsi="Arial"/>
          <w:b/>
          <w:bCs/>
          <w:color w:val="1B2A4A"/>
          <w:sz w:val="28"/>
          <w:szCs w:val="28"/>
        </w:rPr>
        <w:t xml:space="preserve">5. Intellectual Property</w:t>
      </w:r>
    </w:p>
    <w:p>
      <w:pPr>
        <w:spacing w:after="100" w:before="60"/>
        <w:jc w:val="left"/>
      </w:pPr>
      <w:r>
        <w:rPr>
          <w:rFonts w:ascii="Arial" w:cs="Arial" w:eastAsia="Arial" w:hAnsi="Arial"/>
          <w:i w:val="false"/>
          <w:iCs w:val="false"/>
          <w:color w:val="000000"/>
          <w:sz w:val="20"/>
          <w:szCs w:val="20"/>
        </w:rPr>
        <w:t xml:space="preserve">Providers retain all intellectual property rights in their outputs. By listing on the Platform, Providers grant the Company a limited, non-exclusive, royalty-free license to route, transmit, and facilitate delivery of their outputs to Buyers.</w:t>
      </w:r>
    </w:p>
    <w:p>
      <w:pPr>
        <w:spacing w:after="100" w:before="60"/>
        <w:jc w:val="left"/>
      </w:pPr>
      <w:r>
        <w:rPr>
          <w:rFonts w:ascii="Arial" w:cs="Arial" w:eastAsia="Arial" w:hAnsi="Arial"/>
          <w:i w:val="false"/>
          <w:iCs w:val="false"/>
          <w:color w:val="000000"/>
          <w:sz w:val="20"/>
          <w:szCs w:val="20"/>
        </w:rPr>
        <w:t xml:space="preserve">Buyers receive a non-exclusive license to use outputs purchased through the Platform for their stated personal, commercial, or automated-agent purposes. Buyers do not acquire any rights to resell, sublicense, or redistribute outputs except as expressly permitted by the applicable Provider.</w:t>
      </w:r>
    </w:p>
    <w:p>
      <w:pPr>
        <w:spacing w:after="100" w:before="60"/>
        <w:jc w:val="left"/>
      </w:pPr>
      <w:r>
        <w:rPr>
          <w:rFonts w:ascii="Arial" w:cs="Arial" w:eastAsia="Arial" w:hAnsi="Arial"/>
          <w:i w:val="false"/>
          <w:iCs w:val="false"/>
          <w:color w:val="000000"/>
          <w:sz w:val="20"/>
          <w:szCs w:val="20"/>
        </w:rPr>
        <w:t xml:space="preserve">The Platform name, trade dress, and underlying infrastructure are the exclusive property of Proteeninjector, LLC. Nothing in these Terms grants you any rights in Company intellectual property.</w:t>
      </w:r>
    </w:p>
    <w:p>
      <w:pPr>
        <w:pStyle w:val="Heading1"/>
        <w:pBdr>
          <w:bottom w:val="single" w:color="2563EB" w:sz="4" w:space="6"/>
        </w:pBdr>
        <w:spacing w:after="120" w:before="360"/>
      </w:pPr>
      <w:r>
        <w:rPr>
          <w:rFonts w:ascii="Arial" w:cs="Arial" w:eastAsia="Arial" w:hAnsi="Arial"/>
          <w:b/>
          <w:bCs/>
          <w:color w:val="1B2A4A"/>
          <w:sz w:val="28"/>
          <w:szCs w:val="28"/>
        </w:rPr>
        <w:t xml:space="preserve">6. Disclaimers</w:t>
      </w:r>
    </w:p>
    <w:p>
      <w:pPr>
        <w:pStyle w:val="Heading2"/>
        <w:spacing w:after="80" w:before="280"/>
      </w:pPr>
      <w:r>
        <w:rPr>
          <w:rFonts w:ascii="Arial" w:cs="Arial" w:eastAsia="Arial" w:hAnsi="Arial"/>
          <w:b/>
          <w:bCs/>
          <w:color w:val="1B2A4A"/>
          <w:sz w:val="24"/>
          <w:szCs w:val="24"/>
        </w:rPr>
        <w:t xml:space="preserve">6.1 Investment Disclaimer</w:t>
      </w:r>
    </w:p>
    <w:p>
      <w:pPr>
        <w:pBdr>
          <w:top w:val="single" w:color="2563EB" w:sz="2" w:space="4"/>
          <w:bottom w:val="single" w:color="2563EB" w:sz="2" w:space="4"/>
        </w:pBdr>
        <w:spacing w:after="120" w:before="120"/>
        <w:ind w:left="480" w:right="240"/>
      </w:pPr>
      <w:r>
        <w:rPr>
          <w:rFonts w:ascii="Arial" w:cs="Arial" w:eastAsia="Arial" w:hAnsi="Arial"/>
          <w:i/>
          <w:iCs/>
          <w:color w:val="1E3A5F"/>
          <w:sz w:val="18"/>
          <w:szCs w:val="18"/>
        </w:rPr>
        <w:t xml:space="preserve">For informational purposes only. Not financial or investment advice. Signal criteria are disclosed by providers for reference only; users act at their own discretion and risk. Consult a licensed financial adviser regarding your particular circumstances. Proteeninjector, LLC is not a registered investment adviser or broker-dealer.</w:t>
      </w:r>
    </w:p>
    <w:p>
      <w:pPr>
        <w:pStyle w:val="Heading2"/>
        <w:spacing w:after="80" w:before="280"/>
      </w:pPr>
      <w:r>
        <w:rPr>
          <w:rFonts w:ascii="Arial" w:cs="Arial" w:eastAsia="Arial" w:hAnsi="Arial"/>
          <w:b/>
          <w:bCs/>
          <w:color w:val="1B2A4A"/>
          <w:sz w:val="24"/>
          <w:szCs w:val="24"/>
        </w:rPr>
        <w:t xml:space="preserve">6.2 Legal Disclaimer</w:t>
      </w:r>
    </w:p>
    <w:p>
      <w:pPr>
        <w:pBdr>
          <w:top w:val="single" w:color="2563EB" w:sz="2" w:space="4"/>
          <w:bottom w:val="single" w:color="2563EB" w:sz="2" w:space="4"/>
        </w:pBdr>
        <w:spacing w:after="120" w:before="120"/>
        <w:ind w:left="480" w:right="240"/>
      </w:pPr>
      <w:r>
        <w:rPr>
          <w:rFonts w:ascii="Arial" w:cs="Arial" w:eastAsia="Arial" w:hAnsi="Arial"/>
          <w:i/>
          <w:iCs/>
          <w:color w:val="1E3A5F"/>
          <w:sz w:val="18"/>
          <w:szCs w:val="18"/>
        </w:rPr>
        <w:t xml:space="preserve">For informational purposes only. Not legal advice. No attorney-client relationship is created. Laws vary by jurisdiction. Consult a licensed attorney regarding your particular legal situation. Proteeninjector, LLC is not a law firm and does not provide legal services.</w:t>
      </w:r>
    </w:p>
    <w:p>
      <w:pPr>
        <w:pStyle w:val="Heading2"/>
        <w:spacing w:after="80" w:before="280"/>
      </w:pPr>
      <w:r>
        <w:rPr>
          <w:rFonts w:ascii="Arial" w:cs="Arial" w:eastAsia="Arial" w:hAnsi="Arial"/>
          <w:b/>
          <w:bCs/>
          <w:color w:val="1B2A4A"/>
          <w:sz w:val="24"/>
          <w:szCs w:val="24"/>
        </w:rPr>
        <w:t xml:space="preserve">6.3 Medical Disclaimer</w:t>
      </w:r>
    </w:p>
    <w:p>
      <w:pPr>
        <w:pBdr>
          <w:top w:val="single" w:color="2563EB" w:sz="2" w:space="4"/>
          <w:bottom w:val="single" w:color="2563EB" w:sz="2" w:space="4"/>
        </w:pBdr>
        <w:spacing w:after="120" w:before="120"/>
        <w:ind w:left="480" w:right="240"/>
      </w:pPr>
      <w:r>
        <w:rPr>
          <w:rFonts w:ascii="Arial" w:cs="Arial" w:eastAsia="Arial" w:hAnsi="Arial"/>
          <w:i/>
          <w:iCs/>
          <w:color w:val="1E3A5F"/>
          <w:sz w:val="18"/>
          <w:szCs w:val="18"/>
        </w:rPr>
        <w:t xml:space="preserve">For informational purposes only. Not medical advice, diagnosis, or treatment. Always seek the advice of a licensed healthcare provider regarding any medical condition. Never disregard professional medical advice based on information obtained here. In an emergency, call 911. Proteeninjector, LLC is not a healthcare provider.</w:t>
      </w:r>
    </w:p>
    <w:p>
      <w:pPr>
        <w:pStyle w:val="Heading2"/>
        <w:spacing w:after="80" w:before="280"/>
      </w:pPr>
      <w:r>
        <w:rPr>
          <w:rFonts w:ascii="Arial" w:cs="Arial" w:eastAsia="Arial" w:hAnsi="Arial"/>
          <w:b/>
          <w:bCs/>
          <w:color w:val="1B2A4A"/>
          <w:sz w:val="24"/>
          <w:szCs w:val="24"/>
        </w:rPr>
        <w:t xml:space="preserve">6.4 General Disclaimer</w:t>
      </w:r>
    </w:p>
    <w:p>
      <w:pPr>
        <w:pBdr>
          <w:top w:val="single" w:color="2563EB" w:sz="2" w:space="4"/>
          <w:bottom w:val="single" w:color="2563EB" w:sz="2" w:space="4"/>
        </w:pBdr>
        <w:spacing w:after="120" w:before="120"/>
        <w:ind w:left="480" w:right="240"/>
      </w:pPr>
      <w:r>
        <w:rPr>
          <w:rFonts w:ascii="Arial" w:cs="Arial" w:eastAsia="Arial" w:hAnsi="Arial"/>
          <w:i/>
          <w:iCs/>
          <w:color w:val="1E3A5F"/>
          <w:sz w:val="18"/>
          <w:szCs w:val="18"/>
        </w:rPr>
        <w:t xml:space="preserve">Proteeninjector, LLC makes no representations or warranties regarding the accuracy or reliability of any marketplace output. All information is provided by independent third-party providers on an as-is basis. Provider credentials are self-reported and not verified. Users assume full responsibility for any decisions made in reliance on information obtained through the marketplace.</w:t>
      </w:r>
    </w:p>
    <w:p>
      <w:pPr>
        <w:pStyle w:val="Heading2"/>
        <w:spacing w:after="80" w:before="280"/>
      </w:pPr>
      <w:r>
        <w:rPr>
          <w:rFonts w:ascii="Arial" w:cs="Arial" w:eastAsia="Arial" w:hAnsi="Arial"/>
          <w:b/>
          <w:bCs/>
          <w:color w:val="1B2A4A"/>
          <w:sz w:val="24"/>
          <w:szCs w:val="24"/>
        </w:rPr>
        <w:t xml:space="preserve">6.5 Platform Availability</w:t>
      </w:r>
    </w:p>
    <w:p>
      <w:pPr>
        <w:spacing w:after="100" w:before="60"/>
        <w:jc w:val="left"/>
      </w:pPr>
      <w:r>
        <w:rPr>
          <w:rFonts w:ascii="Arial" w:cs="Arial" w:eastAsia="Arial" w:hAnsi="Arial"/>
          <w:i w:val="false"/>
          <w:iCs w:val="false"/>
          <w:color w:val="000000"/>
          <w:sz w:val="20"/>
          <w:szCs w:val="20"/>
        </w:rPr>
        <w:t xml:space="preserve">THE PLATFORM IS PROVIDED ON AN "AS IS" AND "AS AVAILABLE" BASIS WITHOUT WARRANTIES OF ANY KIND, EXPRESS OR IMPLIED, INCLUDING BUT NOT LIMITED TO WARRANTIES OF MERCHANTABILITY, FITNESS FOR A PARTICULAR PURPOSE, NON-INFRINGEMENT, OR UNINTERRUPTED AVAILABILITY.</w:t>
      </w:r>
    </w:p>
    <w:p>
      <w:pPr>
        <w:pStyle w:val="Heading1"/>
        <w:pBdr>
          <w:bottom w:val="single" w:color="2563EB" w:sz="4" w:space="6"/>
        </w:pBdr>
        <w:spacing w:after="120" w:before="360"/>
      </w:pPr>
      <w:r>
        <w:rPr>
          <w:rFonts w:ascii="Arial" w:cs="Arial" w:eastAsia="Arial" w:hAnsi="Arial"/>
          <w:b/>
          <w:bCs/>
          <w:color w:val="1B2A4A"/>
          <w:sz w:val="28"/>
          <w:szCs w:val="28"/>
        </w:rPr>
        <w:t xml:space="preserve">7. Limitation of Liability</w:t>
      </w:r>
    </w:p>
    <w:p>
      <w:pPr>
        <w:spacing w:after="100" w:before="60"/>
        <w:jc w:val="left"/>
      </w:pPr>
      <w:r>
        <w:rPr>
          <w:rFonts w:ascii="Arial" w:cs="Arial" w:eastAsia="Arial" w:hAnsi="Arial"/>
          <w:i w:val="false"/>
          <w:iCs w:val="false"/>
          <w:color w:val="000000"/>
          <w:sz w:val="20"/>
          <w:szCs w:val="20"/>
        </w:rPr>
        <w:t xml:space="preserve">TO THE FULLEST EXTENT PERMITTED BY APPLICABLE LAW, THE COMPANY AND ITS MEMBERS, MANAGERS, OFFICERS, EMPLOYEES, AGENTS, AND CONTRACTORS SHALL NOT BE LIABLE FOR ANY INDIRECT, INCIDENTAL, SPECIAL, CONSEQUENTIAL, EXEMPLARY, OR PUNITIVE DAMAGES ARISING OUT OF OR RELATED TO YOUR USE OF THE PLATFORM, INCLUDING BUT NOT LIMITED TO LOST PROFITS, LOSS OF DATA, OR FINANCIAL LOSSES.</w:t>
      </w:r>
    </w:p>
    <w:p>
      <w:pPr>
        <w:spacing w:after="100" w:before="60"/>
        <w:jc w:val="left"/>
      </w:pPr>
      <w:r>
        <w:rPr>
          <w:rFonts w:ascii="Arial" w:cs="Arial" w:eastAsia="Arial" w:hAnsi="Arial"/>
          <w:i w:val="false"/>
          <w:iCs w:val="false"/>
          <w:color w:val="000000"/>
          <w:sz w:val="20"/>
          <w:szCs w:val="20"/>
        </w:rPr>
        <w:t xml:space="preserve">IN NO EVENT SHALL THE COMPANY'S AGGREGATE LIABILITY TO YOU FOR ALL CLAIMS ARISING OUT OF OR RELATED TO THESE TERMS EXCEED THE TOTAL AMOUNT PAID BY YOU TO THE COMPANY IN THE THREE (3) MONTHS PRECEDING THE CLAIM.</w:t>
      </w:r>
    </w:p>
    <w:p>
      <w:pPr>
        <w:spacing w:after="100" w:before="60"/>
        <w:jc w:val="left"/>
      </w:pPr>
      <w:r>
        <w:rPr>
          <w:rFonts w:ascii="Arial" w:cs="Arial" w:eastAsia="Arial" w:hAnsi="Arial"/>
          <w:i w:val="false"/>
          <w:iCs w:val="false"/>
          <w:color w:val="000000"/>
          <w:sz w:val="20"/>
          <w:szCs w:val="20"/>
        </w:rPr>
        <w:t xml:space="preserve">Some jurisdictions do not allow the exclusion of certain warranties or limitation of liability. To the extent such laws apply, some of the limitations above may not apply to you.</w:t>
      </w:r>
    </w:p>
    <w:p>
      <w:pPr>
        <w:pStyle w:val="Heading1"/>
        <w:pBdr>
          <w:bottom w:val="single" w:color="2563EB" w:sz="4" w:space="6"/>
        </w:pBdr>
        <w:spacing w:after="120" w:before="360"/>
      </w:pPr>
      <w:r>
        <w:rPr>
          <w:rFonts w:ascii="Arial" w:cs="Arial" w:eastAsia="Arial" w:hAnsi="Arial"/>
          <w:b/>
          <w:bCs/>
          <w:color w:val="1B2A4A"/>
          <w:sz w:val="28"/>
          <w:szCs w:val="28"/>
        </w:rPr>
        <w:t xml:space="preserve">8. Indemnification</w:t>
      </w:r>
    </w:p>
    <w:p>
      <w:pPr>
        <w:spacing w:after="100" w:before="60"/>
        <w:jc w:val="left"/>
      </w:pPr>
      <w:r>
        <w:rPr>
          <w:rFonts w:ascii="Arial" w:cs="Arial" w:eastAsia="Arial" w:hAnsi="Arial"/>
          <w:i w:val="false"/>
          <w:iCs w:val="false"/>
          <w:color w:val="000000"/>
          <w:sz w:val="20"/>
          <w:szCs w:val="20"/>
        </w:rPr>
        <w:t xml:space="preserve">You agree to defend, indemnify, and hold harmless the Company and its members, managers, officers, employees, agents, and contractors from and against any claims, liabilities, damages, losses, and expenses, including reasonable attorneys' fees, arising out of or in any way connected with: (a) your access to or use of the Platform; (b) your violation of these Terms; (c) your violation of any third-party rights; or (d) any content you submit, post, or transmit through the Platform.</w:t>
      </w:r>
    </w:p>
    <w:p>
      <w:pPr>
        <w:pStyle w:val="Heading1"/>
        <w:pBdr>
          <w:bottom w:val="single" w:color="2563EB" w:sz="4" w:space="6"/>
        </w:pBdr>
        <w:spacing w:after="120" w:before="360"/>
      </w:pPr>
      <w:r>
        <w:rPr>
          <w:rFonts w:ascii="Arial" w:cs="Arial" w:eastAsia="Arial" w:hAnsi="Arial"/>
          <w:b/>
          <w:bCs/>
          <w:color w:val="1B2A4A"/>
          <w:sz w:val="28"/>
          <w:szCs w:val="28"/>
        </w:rPr>
        <w:t xml:space="preserve">9. Prohibited Conduct</w:t>
      </w:r>
    </w:p>
    <w:p>
      <w:pPr>
        <w:spacing w:after="100" w:before="60"/>
        <w:jc w:val="left"/>
      </w:pPr>
      <w:r>
        <w:rPr>
          <w:rFonts w:ascii="Arial" w:cs="Arial" w:eastAsia="Arial" w:hAnsi="Arial"/>
          <w:i w:val="false"/>
          <w:iCs w:val="false"/>
          <w:color w:val="000000"/>
          <w:sz w:val="20"/>
          <w:szCs w:val="20"/>
        </w:rPr>
        <w:t xml:space="preserve">The following conduct is strictly prohibited on the Platform:</w:t>
      </w:r>
    </w:p>
    <w:p>
      <w:pPr>
        <w:pStyle w:val="ListParagraph"/>
        <w:numPr>
          <w:ilvl w:val="0"/>
          <w:numId w:val="2"/>
        </w:numPr>
        <w:spacing w:after="40" w:before="40"/>
      </w:pPr>
      <w:r>
        <w:rPr>
          <w:rFonts w:ascii="Arial" w:cs="Arial" w:eastAsia="Arial" w:hAnsi="Arial"/>
          <w:sz w:val="20"/>
          <w:szCs w:val="20"/>
        </w:rPr>
        <w:t xml:space="preserve">Impersonating any licensed professional, including but not limited to physicians, attorneys, financial advisers, or registered investment advisers;</w:t>
      </w:r>
    </w:p>
    <w:p>
      <w:pPr>
        <w:pStyle w:val="ListParagraph"/>
        <w:numPr>
          <w:ilvl w:val="0"/>
          <w:numId w:val="2"/>
        </w:numPr>
        <w:spacing w:after="40" w:before="40"/>
      </w:pPr>
      <w:r>
        <w:rPr>
          <w:rFonts w:ascii="Arial" w:cs="Arial" w:eastAsia="Arial" w:hAnsi="Arial"/>
          <w:sz w:val="20"/>
          <w:szCs w:val="20"/>
        </w:rPr>
        <w:t xml:space="preserve">Presenting securities analysis, trading signals, or investment recommendations as guaranteed, certain, or risk-free;</w:t>
      </w:r>
    </w:p>
    <w:p>
      <w:pPr>
        <w:pStyle w:val="ListParagraph"/>
        <w:numPr>
          <w:ilvl w:val="0"/>
          <w:numId w:val="2"/>
        </w:numPr>
        <w:spacing w:after="40" w:before="40"/>
      </w:pPr>
      <w:r>
        <w:rPr>
          <w:rFonts w:ascii="Arial" w:cs="Arial" w:eastAsia="Arial" w:hAnsi="Arial"/>
          <w:sz w:val="20"/>
          <w:szCs w:val="20"/>
        </w:rPr>
        <w:t xml:space="preserve">Creating, transmitting, or facilitating content harmful to minors;</w:t>
      </w:r>
    </w:p>
    <w:p>
      <w:pPr>
        <w:pStyle w:val="ListParagraph"/>
        <w:numPr>
          <w:ilvl w:val="0"/>
          <w:numId w:val="2"/>
        </w:numPr>
        <w:spacing w:after="40" w:before="40"/>
      </w:pPr>
      <w:r>
        <w:rPr>
          <w:rFonts w:ascii="Arial" w:cs="Arial" w:eastAsia="Arial" w:hAnsi="Arial"/>
          <w:sz w:val="20"/>
          <w:szCs w:val="20"/>
        </w:rPr>
        <w:t xml:space="preserve">Engaging in or facilitating any illegal activity under applicable federal, state, or local law;</w:t>
      </w:r>
    </w:p>
    <w:p>
      <w:pPr>
        <w:pStyle w:val="ListParagraph"/>
        <w:numPr>
          <w:ilvl w:val="0"/>
          <w:numId w:val="2"/>
        </w:numPr>
        <w:spacing w:after="40" w:before="40"/>
      </w:pPr>
      <w:r>
        <w:rPr>
          <w:rFonts w:ascii="Arial" w:cs="Arial" w:eastAsia="Arial" w:hAnsi="Arial"/>
          <w:sz w:val="20"/>
          <w:szCs w:val="20"/>
        </w:rPr>
        <w:t xml:space="preserve">Using the Platform to transmit malware, spam, phishing content, or other malicious materials;</w:t>
      </w:r>
    </w:p>
    <w:p>
      <w:pPr>
        <w:pStyle w:val="ListParagraph"/>
        <w:numPr>
          <w:ilvl w:val="0"/>
          <w:numId w:val="2"/>
        </w:numPr>
        <w:spacing w:after="40" w:before="40"/>
      </w:pPr>
      <w:r>
        <w:rPr>
          <w:rFonts w:ascii="Arial" w:cs="Arial" w:eastAsia="Arial" w:hAnsi="Arial"/>
          <w:sz w:val="20"/>
          <w:szCs w:val="20"/>
        </w:rPr>
        <w:t xml:space="preserve">Circumventing or attempting to circumvent the Platform's payment or access mechanisms;</w:t>
      </w:r>
    </w:p>
    <w:p>
      <w:pPr>
        <w:pStyle w:val="ListParagraph"/>
        <w:numPr>
          <w:ilvl w:val="0"/>
          <w:numId w:val="2"/>
        </w:numPr>
        <w:spacing w:after="40" w:before="40"/>
      </w:pPr>
      <w:r>
        <w:rPr>
          <w:rFonts w:ascii="Arial" w:cs="Arial" w:eastAsia="Arial" w:hAnsi="Arial"/>
          <w:sz w:val="20"/>
          <w:szCs w:val="20"/>
        </w:rPr>
        <w:t xml:space="preserve">Engaging in market manipulation, wash trading, or other forms of fraudulent activity;</w:t>
      </w:r>
    </w:p>
    <w:p>
      <w:pPr>
        <w:pStyle w:val="ListParagraph"/>
        <w:numPr>
          <w:ilvl w:val="0"/>
          <w:numId w:val="2"/>
        </w:numPr>
        <w:spacing w:after="40" w:before="40"/>
      </w:pPr>
      <w:r>
        <w:rPr>
          <w:rFonts w:ascii="Arial" w:cs="Arial" w:eastAsia="Arial" w:hAnsi="Arial"/>
          <w:sz w:val="20"/>
          <w:szCs w:val="20"/>
        </w:rPr>
        <w:t xml:space="preserve">Violating the Acceptable Use Policy, which is incorporated by reference herein.</w:t>
      </w:r>
    </w:p>
    <w:p>
      <w:pPr>
        <w:pStyle w:val="Heading1"/>
        <w:pBdr>
          <w:bottom w:val="single" w:color="2563EB" w:sz="4" w:space="6"/>
        </w:pBdr>
        <w:spacing w:after="120" w:before="360"/>
      </w:pPr>
      <w:r>
        <w:rPr>
          <w:rFonts w:ascii="Arial" w:cs="Arial" w:eastAsia="Arial" w:hAnsi="Arial"/>
          <w:b/>
          <w:bCs/>
          <w:color w:val="1B2A4A"/>
          <w:sz w:val="28"/>
          <w:szCs w:val="28"/>
        </w:rPr>
        <w:t xml:space="preserve">10. Arizona Fintech Sandbox Disclosure</w:t>
      </w:r>
    </w:p>
    <w:p>
      <w:pPr>
        <w:spacing w:after="100" w:before="60"/>
        <w:jc w:val="left"/>
      </w:pPr>
      <w:r>
        <w:rPr>
          <w:rFonts w:ascii="Arial" w:cs="Arial" w:eastAsia="Arial" w:hAnsi="Arial"/>
          <w:i w:val="false"/>
          <w:iCs w:val="false"/>
          <w:color w:val="000000"/>
          <w:sz w:val="20"/>
          <w:szCs w:val="20"/>
        </w:rPr>
        <w:t xml:space="preserve">The Company operates certain investment signals services within the Arizona Fintech Sandbox authorized under A.R.S. § 6-1401 et seq. Operations under this sandbox are limited to a maximum of 10,000 customers and may be subject to additional regulatory requirements. Sandbox authorization does not constitute a license or registration as an investment adviser, broker-dealer, or money transmitter.</w:t>
      </w:r>
    </w:p>
    <w:p>
      <w:pPr>
        <w:pStyle w:val="Heading1"/>
        <w:pBdr>
          <w:bottom w:val="single" w:color="2563EB" w:sz="4" w:space="6"/>
        </w:pBdr>
        <w:spacing w:after="120" w:before="360"/>
      </w:pPr>
      <w:r>
        <w:rPr>
          <w:rFonts w:ascii="Arial" w:cs="Arial" w:eastAsia="Arial" w:hAnsi="Arial"/>
          <w:b/>
          <w:bCs/>
          <w:color w:val="1B2A4A"/>
          <w:sz w:val="28"/>
          <w:szCs w:val="28"/>
        </w:rPr>
        <w:t xml:space="preserve">11. Dispute Resolution</w:t>
      </w:r>
    </w:p>
    <w:p>
      <w:pPr>
        <w:pStyle w:val="Heading2"/>
        <w:spacing w:after="80" w:before="280"/>
      </w:pPr>
      <w:r>
        <w:rPr>
          <w:rFonts w:ascii="Arial" w:cs="Arial" w:eastAsia="Arial" w:hAnsi="Arial"/>
          <w:b/>
          <w:bCs/>
          <w:color w:val="1B2A4A"/>
          <w:sz w:val="24"/>
          <w:szCs w:val="24"/>
        </w:rPr>
        <w:t xml:space="preserve">11.1 Informal Resolution</w:t>
      </w:r>
    </w:p>
    <w:p>
      <w:pPr>
        <w:spacing w:after="100" w:before="60"/>
        <w:jc w:val="left"/>
      </w:pPr>
      <w:r>
        <w:rPr>
          <w:rFonts w:ascii="Arial" w:cs="Arial" w:eastAsia="Arial" w:hAnsi="Arial"/>
          <w:i w:val="false"/>
          <w:iCs w:val="false"/>
          <w:color w:val="000000"/>
          <w:sz w:val="20"/>
          <w:szCs w:val="20"/>
        </w:rPr>
        <w:t xml:space="preserve">Before initiating formal proceedings, you agree to first contact the Company at legal@proteeninjector.com to attempt good-faith resolution of any dispute. The parties shall have thirty (30) days from receipt of written notice to resolve the dispute informally.</w:t>
      </w:r>
    </w:p>
    <w:p>
      <w:pPr>
        <w:pStyle w:val="Heading2"/>
        <w:spacing w:after="80" w:before="280"/>
      </w:pPr>
      <w:r>
        <w:rPr>
          <w:rFonts w:ascii="Arial" w:cs="Arial" w:eastAsia="Arial" w:hAnsi="Arial"/>
          <w:b/>
          <w:bCs/>
          <w:color w:val="1B2A4A"/>
          <w:sz w:val="24"/>
          <w:szCs w:val="24"/>
        </w:rPr>
        <w:t xml:space="preserve">11.2 Governing Law and Venue</w:t>
      </w:r>
    </w:p>
    <w:p>
      <w:pPr>
        <w:spacing w:after="100" w:before="60"/>
        <w:jc w:val="left"/>
      </w:pPr>
      <w:r>
        <w:rPr>
          <w:rFonts w:ascii="Arial" w:cs="Arial" w:eastAsia="Arial" w:hAnsi="Arial"/>
          <w:i w:val="false"/>
          <w:iCs w:val="false"/>
          <w:color w:val="000000"/>
          <w:sz w:val="20"/>
          <w:szCs w:val="20"/>
        </w:rPr>
        <w:t xml:space="preserve">These Terms shall be governed by and construed in accordance with the laws of the State of Arizona, without regard to conflict-of-law principles. Any legal action or proceeding relating to these Terms shall be instituted exclusively in the state or federal courts of Maricopa County, Arizona. You consent to personal jurisdiction in such courts.</w:t>
      </w:r>
    </w:p>
    <w:p>
      <w:pPr>
        <w:pStyle w:val="Heading2"/>
        <w:spacing w:after="80" w:before="280"/>
      </w:pPr>
      <w:r>
        <w:rPr>
          <w:rFonts w:ascii="Arial" w:cs="Arial" w:eastAsia="Arial" w:hAnsi="Arial"/>
          <w:b/>
          <w:bCs/>
          <w:color w:val="1B2A4A"/>
          <w:sz w:val="24"/>
          <w:szCs w:val="24"/>
        </w:rPr>
        <w:t xml:space="preserve">11.3 Class Action Waiver</w:t>
      </w:r>
    </w:p>
    <w:p>
      <w:pPr>
        <w:spacing w:after="100" w:before="60"/>
        <w:jc w:val="left"/>
      </w:pPr>
      <w:r>
        <w:rPr>
          <w:rFonts w:ascii="Arial" w:cs="Arial" w:eastAsia="Arial" w:hAnsi="Arial"/>
          <w:i w:val="false"/>
          <w:iCs w:val="false"/>
          <w:color w:val="000000"/>
          <w:sz w:val="20"/>
          <w:szCs w:val="20"/>
        </w:rPr>
        <w:t xml:space="preserve">TO THE FULLEST EXTENT PERMITTED BY LAW, ALL DISPUTES SHALL BE RESOLVED ON AN INDIVIDUAL BASIS. YOU WAIVE ANY RIGHT TO PARTICIPATE IN A CLASS ACTION LAWSUIT OR CLASS-WIDE ARBITRATION.</w:t>
      </w:r>
    </w:p>
    <w:p>
      <w:pPr>
        <w:pStyle w:val="Heading1"/>
        <w:pBdr>
          <w:bottom w:val="single" w:color="2563EB" w:sz="4" w:space="6"/>
        </w:pBdr>
        <w:spacing w:after="120" w:before="360"/>
      </w:pPr>
      <w:r>
        <w:rPr>
          <w:rFonts w:ascii="Arial" w:cs="Arial" w:eastAsia="Arial" w:hAnsi="Arial"/>
          <w:b/>
          <w:bCs/>
          <w:color w:val="1B2A4A"/>
          <w:sz w:val="28"/>
          <w:szCs w:val="28"/>
        </w:rPr>
        <w:t xml:space="preserve">12. Modifications to Terms</w:t>
      </w:r>
    </w:p>
    <w:p>
      <w:pPr>
        <w:spacing w:after="100" w:before="60"/>
        <w:jc w:val="left"/>
      </w:pPr>
      <w:r>
        <w:rPr>
          <w:rFonts w:ascii="Arial" w:cs="Arial" w:eastAsia="Arial" w:hAnsi="Arial"/>
          <w:i w:val="false"/>
          <w:iCs w:val="false"/>
          <w:color w:val="000000"/>
          <w:sz w:val="20"/>
          <w:szCs w:val="20"/>
        </w:rPr>
        <w:t xml:space="preserve">The Company reserves the right to modify these Terms at any time. Material changes will be communicated via notice posted to the Platform and, where practicable, via on-chain notification. Your continued use of the Platform after the effective date of any modification constitutes acceptance of the modified Terms.</w:t>
      </w:r>
    </w:p>
    <w:p>
      <w:pPr>
        <w:pStyle w:val="Heading1"/>
        <w:pBdr>
          <w:bottom w:val="single" w:color="2563EB" w:sz="4" w:space="6"/>
        </w:pBdr>
        <w:spacing w:after="120" w:before="360"/>
      </w:pPr>
      <w:r>
        <w:rPr>
          <w:rFonts w:ascii="Arial" w:cs="Arial" w:eastAsia="Arial" w:hAnsi="Arial"/>
          <w:b/>
          <w:bCs/>
          <w:color w:val="1B2A4A"/>
          <w:sz w:val="28"/>
          <w:szCs w:val="28"/>
        </w:rPr>
        <w:t xml:space="preserve">13. Termination</w:t>
      </w:r>
    </w:p>
    <w:p>
      <w:pPr>
        <w:spacing w:after="100" w:before="60"/>
        <w:jc w:val="left"/>
      </w:pPr>
      <w:r>
        <w:rPr>
          <w:rFonts w:ascii="Arial" w:cs="Arial" w:eastAsia="Arial" w:hAnsi="Arial"/>
          <w:i w:val="false"/>
          <w:iCs w:val="false"/>
          <w:color w:val="000000"/>
          <w:sz w:val="20"/>
          <w:szCs w:val="20"/>
        </w:rPr>
        <w:t xml:space="preserve">The Company may suspend or terminate your access to the Platform at any time, with or without cause or notice, including for violation of these Terms. Upon termination, all licenses granted herein shall immediately terminate. Sections 5, 6, 7, 8, 9, and 11 shall survive termination.</w:t>
      </w:r>
    </w:p>
    <w:p>
      <w:pPr>
        <w:pStyle w:val="Heading1"/>
        <w:pBdr>
          <w:bottom w:val="single" w:color="2563EB" w:sz="4" w:space="6"/>
        </w:pBdr>
        <w:spacing w:after="120" w:before="360"/>
      </w:pPr>
      <w:r>
        <w:rPr>
          <w:rFonts w:ascii="Arial" w:cs="Arial" w:eastAsia="Arial" w:hAnsi="Arial"/>
          <w:b/>
          <w:bCs/>
          <w:color w:val="1B2A4A"/>
          <w:sz w:val="28"/>
          <w:szCs w:val="28"/>
        </w:rPr>
        <w:t xml:space="preserve">14. Miscellaneous</w:t>
      </w:r>
    </w:p>
    <w:p>
      <w:pPr>
        <w:spacing w:after="100" w:before="60"/>
        <w:jc w:val="left"/>
      </w:pPr>
      <w:r>
        <w:rPr>
          <w:rFonts w:ascii="Arial" w:cs="Arial" w:eastAsia="Arial" w:hAnsi="Arial"/>
          <w:i w:val="false"/>
          <w:iCs w:val="false"/>
          <w:color w:val="000000"/>
          <w:sz w:val="20"/>
          <w:szCs w:val="20"/>
        </w:rPr>
        <w:t xml:space="preserve">If any provision of these Terms is found to be unenforceable, the remaining provisions shall remain in full force and effect. The failure of the Company to enforce any provision of these Terms shall not constitute a waiver of that provision. These Terms constitute the entire agreement between you and the Company with respect to the Platform and supersede all prior agreements.</w:t>
      </w:r>
    </w:p>
    <w:p>
      <w:pPr>
        <w:spacing w:after="100" w:before="60"/>
        <w:jc w:val="left"/>
      </w:pPr>
      <w:r>
        <w:rPr>
          <w:rFonts w:ascii="Arial" w:cs="Arial" w:eastAsia="Arial" w:hAnsi="Arial"/>
          <w:i w:val="false"/>
          <w:iCs w:val="false"/>
          <w:color w:val="000000"/>
          <w:sz w:val="20"/>
          <w:szCs w:val="20"/>
        </w:rPr>
        <w:t xml:space="preserve">Questions regarding these Terms should be directed to: legal@proteeninjector.com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tabs>
        <w:tab w:val="right" w:pos="9026"/>
      </w:tabs>
      <w:spacing w:before="80"/>
    </w:pPr>
    <w:r>
      <w:rPr>
        <w:rFonts w:ascii="Arial" w:cs="Arial" w:eastAsia="Arial" w:hAnsi="Arial"/>
        <w:color w:val="4B5563"/>
        <w:sz w:val="16"/>
        <w:szCs w:val="16"/>
      </w:rPr>
      <w:t xml:space="preserve">Proteeninjector, LLC — Terms of Service</w:t>
    </w:r>
    <w:r>
      <w:rPr>
        <w:rFonts w:ascii="Arial" w:cs="Arial" w:eastAsia="Arial" w:hAnsi="Arial"/>
        <w:color w:val="4B5563"/>
        <w:sz w:val="16"/>
        <w:szCs w:val="16"/>
      </w:rPr>
      <w:t xml:space="preserve">	Page </w:t>
    </w:r>
    <w:fldSimple w:instr="PAGE">
      <w:r>
        <w:rPr>
          <w:rFonts w:ascii="Arial" w:cs="Arial" w:eastAsia="Arial" w:hAnsi="Arial"/>
          <w:color w:val="4B5563"/>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2026-03-22T03:07:05.059Z</dcterms:created>
  <dcterms:modified xsi:type="dcterms:W3CDTF">2026-03-22T03:07:05.077Z</dcterms:modified>
</cp:coreProperties>
</file>

<file path=docProps/custom.xml><?xml version="1.0" encoding="utf-8"?>
<Properties xmlns="http://schemas.openxmlformats.org/officeDocument/2006/custom-properties" xmlns:vt="http://schemas.openxmlformats.org/officeDocument/2006/docPropsVTypes"/>
</file>