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V300 — Retained-Atlas Reachability Collapse</w:t>
      </w:r>
    </w:p>
    <w:p>
      <w:pPr>
        <w:jc w:val="center"/>
      </w:pPr>
      <w:r>
        <w:t>Emergent Law Discovery in a Memory-Propagation Toy System</w:t>
      </w:r>
    </w:p>
    <w:p>
      <w:r>
        <w:rPr>
          <w:b/>
        </w:rPr>
        <w:t xml:space="preserve">Status: </w:t>
      </w:r>
      <w:r>
        <w:t>exploratory toy-model law report</w:t>
      </w:r>
    </w:p>
    <w:p>
      <w:r>
        <w:rPr>
          <w:b/>
        </w:rPr>
        <w:t xml:space="preserve">Scope: </w:t>
      </w:r>
      <w:r>
        <w:t>retained-atlas resilience dynamics, adaptive reachability, branch selection, intervention timing</w:t>
      </w:r>
    </w:p>
    <w:p>
      <w:r>
        <w:rPr>
          <w:b/>
        </w:rPr>
        <w:t xml:space="preserve">Boundary: </w:t>
      </w:r>
      <w:r>
        <w:t>not a proof of General Relativity, physical spacetime, biological realism, or universal physics.</w:t>
      </w:r>
    </w:p>
    <w:p>
      <w:pPr>
        <w:pStyle w:val="Heading1"/>
      </w:pPr>
      <w:r>
        <w:t>Abstract</w:t>
      </w:r>
    </w:p>
    <w:p>
      <w:r>
        <w:t>We investigate a retained-atlas resilience toy model composed of local healing, poisoning, memory accumulation, interface resealing, connectivity regulation, and detox propagation dynamics. The system was not built by directly prescribing final outcomes such as fragmentation, runaway drift, or recovery. Instead, those outcomes emerged from the interaction of lower-level update rules.</w:t>
      </w:r>
    </w:p>
    <w:p>
      <w:r>
        <w:t>Across stochastic runs, poisoning sweeps, topology variants, memory variants, and intervention tests, the toy repeatedly produced:</w:t>
      </w:r>
    </w:p>
    <w:p>
      <w:pPr>
        <w:pStyle w:val="ListNumber"/>
      </w:pPr>
      <w:r>
        <w:t>coexistence bands,</w:t>
      </w:r>
    </w:p>
    <w:p>
      <w:pPr>
        <w:pStyle w:val="ListNumber"/>
      </w:pPr>
      <w:r>
        <w:t>early branch selection,</w:t>
      </w:r>
    </w:p>
    <w:p>
      <w:pPr>
        <w:pStyle w:val="ListNumber"/>
      </w:pPr>
      <w:r>
        <w:t>basin lock,</w:t>
      </w:r>
    </w:p>
    <w:p>
      <w:pPr>
        <w:pStyle w:val="ListNumber"/>
      </w:pPr>
      <w:r>
        <w:t>late intervention failure,</w:t>
      </w:r>
    </w:p>
    <w:p>
      <w:pPr>
        <w:pStyle w:val="ListNumber"/>
      </w:pPr>
      <w:r>
        <w:t>early intervention superiority,</w:t>
      </w:r>
    </w:p>
    <w:p>
      <w:pPr>
        <w:pStyle w:val="ListNumber"/>
      </w:pPr>
      <w:r>
        <w:t>resealing saturation,</w:t>
      </w:r>
    </w:p>
    <w:p>
      <w:pPr>
        <w:pStyle w:val="ListNumber"/>
      </w:pPr>
      <w:r>
        <w:t>adaptive reachability collapse.</w:t>
      </w:r>
    </w:p>
    <w:p>
      <w:r>
        <w:t>The strongest compressed law discovered so far is the Normalized Adaptive Reachability Law:</w:t>
      </w:r>
    </w:p>
    <w:p>
      <w:r>
        <w:rPr>
          <w:rFonts w:ascii="Cambria Math" w:hAnsi="Cambria Math"/>
          <w:sz w:val="20"/>
        </w:rPr>
        <w:t>A_{text{norm}}(t) = frac{A(t)}{A_{text{baseline}}}</w:t>
      </w:r>
    </w:p>
    <w:p>
      <w:r>
        <w:t>Failure becomes likely when \(A_{\text{norm}}\) falls below a regime-relative threshold:</w:t>
      </w:r>
    </w:p>
    <w:p>
      <w:r>
        <w:rPr>
          <w:rFonts w:ascii="Cambria Math" w:hAnsi="Cambria Math"/>
          <w:sz w:val="20"/>
        </w:rPr>
        <w:t>A_{text{norm}} &lt; A_c</w:t>
      </w:r>
    </w:p>
    <w:p>
      <w:r>
        <w:t>In current toy runs, \(A_c\) lies approximately in the range:</w:t>
      </w:r>
    </w:p>
    <w:p>
      <w:r>
        <w:rPr>
          <w:rFonts w:ascii="Cambria Math" w:hAnsi="Cambria Math"/>
          <w:sz w:val="20"/>
        </w:rPr>
        <w:t>A_c approx 0.53 - 0.58</w:t>
      </w:r>
    </w:p>
    <w:p>
      <w:r>
        <w:t>This law is stronger than raw poisoning, raw mobility, or raw pocket size because it measures the deeper condition: whether adaptive future trajectories remain reachable.</w:t>
      </w:r>
    </w:p>
    <w:p>
      <w:pPr>
        <w:pStyle w:val="Heading1"/>
      </w:pPr>
      <w:r>
        <w:t>1. Background and Motivation</w:t>
      </w:r>
    </w:p>
    <w:p>
      <w:r>
        <w:t>The retained-atlas toy began as a repair and routing system. It contained local update dynamics for healing, poisoning, mobility, resealing, connectivity, and drift detox. The initial goal was not to recover a known physical theory. The goal was to observe whether retained-memory dynamics could produce stable, measurable structure.</w:t>
      </w:r>
    </w:p>
    <w:p>
      <w:r>
        <w:t>Early tests produced geometry-like observables:</w:t>
      </w:r>
    </w:p>
    <w:p>
      <w:pPr>
        <w:pStyle w:val="ListBullet"/>
      </w:pPr>
      <w:r>
        <w:t>effective transport distance,</w:t>
      </w:r>
    </w:p>
    <w:p>
      <w:pPr>
        <w:pStyle w:val="ListBullet"/>
      </w:pPr>
      <w:r>
        <w:t>least-action rerouting,</w:t>
      </w:r>
    </w:p>
    <w:p>
      <w:pPr>
        <w:pStyle w:val="ListBullet"/>
      </w:pPr>
      <w:r>
        <w:t>holonomy-like mismatch,</w:t>
      </w:r>
    </w:p>
    <w:p>
      <w:pPr>
        <w:pStyle w:val="ListBullet"/>
      </w:pPr>
      <w:r>
        <w:t>scar-memory persistence,</w:t>
      </w:r>
    </w:p>
    <w:p>
      <w:pPr>
        <w:pStyle w:val="ListBullet"/>
      </w:pPr>
      <w:r>
        <w:t>interface permeability,</w:t>
      </w:r>
    </w:p>
    <w:p>
      <w:pPr>
        <w:pStyle w:val="ListBullet"/>
      </w:pPr>
      <w:r>
        <w:t>hysteresis,</w:t>
      </w:r>
    </w:p>
    <w:p>
      <w:pPr>
        <w:pStyle w:val="ListBullet"/>
      </w:pPr>
      <w:r>
        <w:t>resealing propagation,</w:t>
      </w:r>
    </w:p>
    <w:p>
      <w:pPr>
        <w:pStyle w:val="ListBullet"/>
      </w:pPr>
      <w:r>
        <w:t>regional recovery waves.</w:t>
      </w:r>
    </w:p>
    <w:p>
      <w:r>
        <w:t>As the toy became more complex, single-variable explanations failed. Raw poisoning did not fully explain outcomes. Raw scar magnitude did not fully explain outcomes. Resealing helped, but saturated. Connectivity restoration alone did not reliably recover bad-branch cases.</w:t>
      </w:r>
    </w:p>
    <w:p>
      <w:r>
        <w:t>The key shift came when the toy was reinterpreted as a future-state accessibility system.</w:t>
      </w:r>
    </w:p>
    <w:p>
      <w:r>
        <w:t>The deeper question became:</w:t>
      </w:r>
    </w:p>
    <w:p>
      <w:pPr>
        <w:ind w:left="360"/>
      </w:pPr>
      <w:r>
        <w:t>Does the toy fail when damage is high, or when the accessible set of adaptive futures collapses?</w:t>
      </w:r>
    </w:p>
    <w:p>
      <w:r>
        <w:t>The answer from V294–V299 was that adaptive reachability is the stronger organizing variable.</w:t>
      </w:r>
    </w:p>
    <w:p>
      <w:pPr>
        <w:pStyle w:val="Heading1"/>
      </w:pPr>
      <w:r>
        <w:t>2. Core Toy Dynamics</w:t>
      </w:r>
    </w:p>
    <w:p>
      <w:r>
        <w:t>The toy contains several interacting dynamical layers.</w:t>
      </w:r>
    </w:p>
    <w:p>
      <w:pPr>
        <w:pStyle w:val="Heading2"/>
      </w:pPr>
      <w:r>
        <w:t>2.1 Healing Capacity</w:t>
      </w:r>
    </w:p>
    <w:p>
      <w:r>
        <w:rPr>
          <w:rFonts w:ascii="Cambria Math" w:hAnsi="Cambria Math"/>
          <w:sz w:val="20"/>
        </w:rPr>
        <w:t>C_{text{health}} = frac{ repair cdot decay cdot mobility cdot corridor }{ shock cdot congestion cdot clustering cdot (1 + residual) }</w:t>
      </w:r>
    </w:p>
    <w:p>
      <w:r>
        <w:t>This measures whether local deformation can be relaxed.</w:t>
      </w:r>
    </w:p>
    <w:p>
      <w:pPr>
        <w:pStyle w:val="Heading2"/>
      </w:pPr>
      <w:r>
        <w:t>2.2 Connectivity Homeostasis</w:t>
      </w:r>
    </w:p>
    <w:p>
      <w:r>
        <w:rPr>
          <w:rFonts w:ascii="Cambria Math" w:hAnsi="Cambria Math"/>
          <w:sz w:val="20"/>
        </w:rPr>
        <w:t>H_{text{health}} = frac{ repair cdot feedback cdot plasticity cdot mobility }{ shock cdot congestion cdot (1 + poison) }</w:t>
      </w:r>
    </w:p>
    <w:p>
      <w:r>
        <w:t>This measures whether the network can preserve distributed recovery flow.</w:t>
      </w:r>
    </w:p>
    <w:p>
      <w:pPr>
        <w:pStyle w:val="Heading2"/>
      </w:pPr>
      <w:r>
        <w:t>2.3 Interface Resealing</w:t>
      </w:r>
    </w:p>
    <w:p>
      <w:r>
        <w:rPr>
          <w:rFonts w:ascii="Cambria Math" w:hAnsi="Cambria Math"/>
          <w:sz w:val="20"/>
        </w:rPr>
        <w:t>R_{text{seal}} = frac{ C_{text{health}} cdot H_{text{health}} cdot decay }{ (field + permeability + pocket) cdot resealDelay }</w:t>
      </w:r>
    </w:p>
    <w:p>
      <w:r>
        <w:t>This measures whether damaged interfaces can recover.</w:t>
      </w:r>
    </w:p>
    <w:p>
      <w:pPr>
        <w:pStyle w:val="Heading2"/>
      </w:pPr>
      <w:r>
        <w:t>2.4 Recovery Percolation</w:t>
      </w:r>
    </w:p>
    <w:p>
      <w:r>
        <w:rPr>
          <w:rFonts w:ascii="Cambria Math" w:hAnsi="Cambria Math"/>
          <w:sz w:val="20"/>
        </w:rPr>
        <w:t>P_{text{recover}} = frac{ R_{text{seal}} }{ poison cdot permeability }</w:t>
      </w:r>
    </w:p>
    <w:p>
      <w:r>
        <w:t>This measures whether repair can propagate regionally.</w:t>
      </w:r>
    </w:p>
    <w:p>
      <w:pPr>
        <w:pStyle w:val="Heading2"/>
      </w:pPr>
      <w:r>
        <w:t>2.5 Drift Detox</w:t>
      </w:r>
    </w:p>
    <w:p>
      <w:r>
        <w:rPr>
          <w:rFonts w:ascii="Cambria Math" w:hAnsi="Cambria Math"/>
          <w:sz w:val="20"/>
        </w:rPr>
        <w:t>D_{text{health}} = frac{ R_{text{seal}} cdot mobility }{ poison + action }</w:t>
      </w:r>
    </w:p>
    <w:p>
      <w:r>
        <w:t>This measures whether long-memory poisoning and congestion drift can be dissipated.</w:t>
      </w:r>
    </w:p>
    <w:p>
      <w:pPr>
        <w:pStyle w:val="Heading1"/>
      </w:pPr>
      <w:r>
        <w:t>3. Discovery Sequence</w:t>
      </w:r>
    </w:p>
    <w:p>
      <w:r>
        <w:t>The laws were not known at the start. They emerged through repeated testing.</w:t>
      </w:r>
    </w:p>
    <w:tbl>
      <w:tblPr>
        <w:tblStyle w:val="TableGrid"/>
        <w:tblW w:type="auto" w:w="0"/>
        <w:tblLook w:firstColumn="1" w:firstRow="1" w:lastColumn="0" w:lastRow="0" w:noHBand="0" w:noVBand="1" w:val="04A0"/>
      </w:tblPr>
      <w:tblGrid>
        <w:gridCol w:w="4968"/>
        <w:gridCol w:w="4968"/>
      </w:tblGrid>
      <w:tr>
        <w:tc>
          <w:tcPr>
            <w:tcW w:type="dxa" w:w="4968"/>
          </w:tcPr>
          <w:p>
            <w:r>
              <w:rPr>
                <w:b/>
              </w:rPr>
              <w:t>Branch</w:t>
            </w:r>
          </w:p>
        </w:tc>
        <w:tc>
          <w:tcPr>
            <w:tcW w:type="dxa" w:w="4968"/>
          </w:tcPr>
          <w:p>
            <w:r>
              <w:rPr>
                <w:b/>
              </w:rPr>
              <w:t>Main finding</w:t>
            </w:r>
          </w:p>
        </w:tc>
      </w:tr>
      <w:tr>
        <w:tc>
          <w:tcPr>
            <w:tcW w:type="dxa" w:w="4968"/>
          </w:tcPr>
          <w:p>
            <w:r>
              <w:t>V282</w:t>
            </w:r>
          </w:p>
        </w:tc>
        <w:tc>
          <w:tcPr>
            <w:tcW w:type="dxa" w:w="4968"/>
          </w:tcPr>
          <w:p>
            <w:r>
              <w:t>poisoning transition band was a coexistence region, not a hard line</w:t>
            </w:r>
          </w:p>
        </w:tc>
      </w:tr>
      <w:tr>
        <w:tc>
          <w:tcPr>
            <w:tcW w:type="dxa" w:w="4968"/>
          </w:tcPr>
          <w:p>
            <w:r>
              <w:t>V283</w:t>
            </w:r>
          </w:p>
        </w:tc>
        <w:tc>
          <w:tcPr>
            <w:tcW w:type="dxa" w:w="4968"/>
          </w:tcPr>
          <w:p>
            <w:r>
              <w:t>early warning predicted bad outcomes inside the coexistence band</w:t>
            </w:r>
          </w:p>
        </w:tc>
      </w:tr>
      <w:tr>
        <w:tc>
          <w:tcPr>
            <w:tcW w:type="dxa" w:w="4968"/>
          </w:tcPr>
          <w:p>
            <w:r>
              <w:t>V284–V286</w:t>
            </w:r>
          </w:p>
        </w:tc>
        <w:tc>
          <w:tcPr>
            <w:tcW w:type="dxa" w:w="4968"/>
          </w:tcPr>
          <w:p>
            <w:r>
              <w:t>staged repair beat one-shot repair</w:t>
            </w:r>
          </w:p>
        </w:tc>
      </w:tr>
      <w:tr>
        <w:tc>
          <w:tcPr>
            <w:tcW w:type="dxa" w:w="4968"/>
          </w:tcPr>
          <w:p>
            <w:r>
              <w:t>V287–V288</w:t>
            </w:r>
          </w:p>
        </w:tc>
        <w:tc>
          <w:tcPr>
            <w:tcW w:type="dxa" w:w="4968"/>
          </w:tcPr>
          <w:p>
            <w:r>
              <w:t>resealing helped but saturated</w:t>
            </w:r>
          </w:p>
        </w:tc>
      </w:tr>
      <w:tr>
        <w:tc>
          <w:tcPr>
            <w:tcW w:type="dxa" w:w="4968"/>
          </w:tcPr>
          <w:p>
            <w:r>
              <w:t>V289–V290</w:t>
            </w:r>
          </w:p>
        </w:tc>
        <w:tc>
          <w:tcPr>
            <w:tcW w:type="dxa" w:w="4968"/>
          </w:tcPr>
          <w:p>
            <w:r>
              <w:t>reconnection and action damping did not fully rescue locked cases</w:t>
            </w:r>
          </w:p>
        </w:tc>
      </w:tr>
      <w:tr>
        <w:tc>
          <w:tcPr>
            <w:tcW w:type="dxa" w:w="4968"/>
          </w:tcPr>
          <w:p>
            <w:r>
              <w:t>V291</w:t>
            </w:r>
          </w:p>
        </w:tc>
        <w:tc>
          <w:tcPr>
            <w:tcW w:type="dxa" w:w="4968"/>
          </w:tcPr>
          <w:p>
            <w:r>
              <w:t>early branch selection was confirmed</w:t>
            </w:r>
          </w:p>
        </w:tc>
      </w:tr>
      <w:tr>
        <w:tc>
          <w:tcPr>
            <w:tcW w:type="dxa" w:w="4968"/>
          </w:tcPr>
          <w:p>
            <w:r>
              <w:t>V292–V293</w:t>
            </w:r>
          </w:p>
        </w:tc>
        <w:tc>
          <w:tcPr>
            <w:tcW w:type="dxa" w:w="4968"/>
          </w:tcPr>
          <w:p>
            <w:r>
              <w:t>pre-commitment intervention worked better than late intervention</w:t>
            </w:r>
          </w:p>
        </w:tc>
      </w:tr>
      <w:tr>
        <w:tc>
          <w:tcPr>
            <w:tcW w:type="dxa" w:w="4968"/>
          </w:tcPr>
          <w:p>
            <w:r>
              <w:t>V294</w:t>
            </w:r>
          </w:p>
        </w:tc>
        <w:tc>
          <w:tcPr>
            <w:tcW w:type="dxa" w:w="4968"/>
          </w:tcPr>
          <w:p>
            <w:r>
              <w:t>adaptive reachability became the deeper variable</w:t>
            </w:r>
          </w:p>
        </w:tc>
      </w:tr>
      <w:tr>
        <w:tc>
          <w:tcPr>
            <w:tcW w:type="dxa" w:w="4968"/>
          </w:tcPr>
          <w:p>
            <w:r>
              <w:t>V295</w:t>
            </w:r>
          </w:p>
        </w:tc>
        <w:tc>
          <w:tcPr>
            <w:tcW w:type="dxa" w:w="4968"/>
          </w:tcPr>
          <w:p>
            <w:r>
              <w:t>reachability threshold was stable across fresh seeds</w:t>
            </w:r>
          </w:p>
        </w:tc>
      </w:tr>
      <w:tr>
        <w:tc>
          <w:tcPr>
            <w:tcW w:type="dxa" w:w="4968"/>
          </w:tcPr>
          <w:p>
            <w:r>
              <w:t>V296</w:t>
            </w:r>
          </w:p>
        </w:tc>
        <w:tc>
          <w:tcPr>
            <w:tcW w:type="dxa" w:w="4968"/>
          </w:tcPr>
          <w:p>
            <w:r>
              <w:t>reachability survived topology/noise/memory stress tests</w:t>
            </w:r>
          </w:p>
        </w:tc>
      </w:tr>
      <w:tr>
        <w:tc>
          <w:tcPr>
            <w:tcW w:type="dxa" w:w="4968"/>
          </w:tcPr>
          <w:p>
            <w:r>
              <w:t>V297</w:t>
            </w:r>
          </w:p>
        </w:tc>
        <w:tc>
          <w:tcPr>
            <w:tcW w:type="dxa" w:w="4968"/>
          </w:tcPr>
          <w:p>
            <w:r>
              <w:t>normalized reachability collapsed regime thresholds</w:t>
            </w:r>
          </w:p>
        </w:tc>
      </w:tr>
      <w:tr>
        <w:tc>
          <w:tcPr>
            <w:tcW w:type="dxa" w:w="4968"/>
          </w:tcPr>
          <w:p>
            <w:r>
              <w:t>V298</w:t>
            </w:r>
          </w:p>
        </w:tc>
        <w:tc>
          <w:tcPr>
            <w:tcW w:type="dxa" w:w="4968"/>
          </w:tcPr>
          <w:p>
            <w:r>
              <w:t>reachability-triggered intervention rescued cases across variants</w:t>
            </w:r>
          </w:p>
        </w:tc>
      </w:tr>
      <w:tr>
        <w:tc>
          <w:tcPr>
            <w:tcW w:type="dxa" w:w="4968"/>
          </w:tcPr>
          <w:p>
            <w:r>
              <w:t>V299</w:t>
            </w:r>
          </w:p>
        </w:tc>
        <w:tc>
          <w:tcPr>
            <w:tcW w:type="dxa" w:w="4968"/>
          </w:tcPr>
          <w:p>
            <w:r>
              <w:t>weak partial intervention failed; full staged repair was required</w:t>
            </w:r>
          </w:p>
        </w:tc>
      </w:tr>
    </w:tbl>
    <w:p>
      <w:pPr>
        <w:pStyle w:val="Heading1"/>
      </w:pPr>
      <w:r>
        <w:t>4. Branch Selection and Basin Commitment</w:t>
      </w:r>
    </w:p>
    <w:p>
      <w:r>
        <w:t>The toy exhibited early self-reinforcing loops.</w:t>
      </w:r>
    </w:p>
    <w:p>
      <w:r>
        <w:t>Example:</w:t>
      </w:r>
    </w:p>
    <w:p>
      <w:r>
        <w:rPr>
          <w:rFonts w:ascii="Cambria Math" w:hAnsi="Cambria Math"/>
          <w:sz w:val="20"/>
        </w:rPr>
        <w:t>pocket uparrow rightarrow mobility downarrow rightarrow detox downarrow rightarrow retained poison uparrow rightarrow pocket uparrow</w:t>
      </w:r>
    </w:p>
    <w:p>
      <w:r>
        <w:t>Another loop:</w:t>
      </w:r>
    </w:p>
    <w:p>
      <w:r>
        <w:rPr>
          <w:rFonts w:ascii="Cambria Math" w:hAnsi="Cambria Math"/>
          <w:sz w:val="20"/>
        </w:rPr>
        <w:t>K downarrow rightarrow recovery propagation downarrow rightarrow local strain uparrow rightarrow K downarrow</w:t>
      </w:r>
    </w:p>
    <w:p>
      <w:r>
        <w:t>These loops produced early branch selection. Once the run entered a bad branch, later intervention could reduce severity but often could not fully return the run to adaptive recovery.</w:t>
      </w:r>
    </w:p>
    <w:p>
      <w:r>
        <w:t>This motivated the distinction between:</w:t>
      </w:r>
    </w:p>
    <w:p>
      <w:pPr>
        <w:pStyle w:val="ListBullet"/>
      </w:pPr>
      <w:r>
        <w:t>pre-commitment intervention: changes branch selection,</w:t>
      </w:r>
    </w:p>
    <w:p>
      <w:pPr>
        <w:pStyle w:val="ListBullet"/>
      </w:pPr>
      <w:r>
        <w:t>post-commitment intervention: reduces severity but often cannot change basin identity.</w:t>
      </w:r>
    </w:p>
    <w:p>
      <w:pPr>
        <w:pStyle w:val="Heading1"/>
      </w:pPr>
      <w:r>
        <w:t>5. Adaptive Reachability</w:t>
      </w:r>
    </w:p>
    <w:p>
      <w:r>
        <w:t>Adaptive reachability measures the remaining accessible adaptive future trajectories.</w:t>
      </w:r>
    </w:p>
    <w:p>
      <w:r>
        <w:t>It is approximated as a geometric mean of five components:</w:t>
      </w:r>
    </w:p>
    <w:p>
      <w:r>
        <w:rPr>
          <w:rFonts w:ascii="Cambria Math" w:hAnsi="Cambria Math"/>
          <w:sz w:val="20"/>
        </w:rPr>
        <w:t>A(t) = left( R_f cdot C_w cdot B_e cdot D_r cdot R_v right)^{1/5}</w:t>
      </w:r>
    </w:p>
    <w:p>
      <w:r>
        <w:t>where:</w:t>
      </w:r>
    </w:p>
    <w:tbl>
      <w:tblPr>
        <w:tblStyle w:val="TableGrid"/>
        <w:tblW w:type="auto" w:w="0"/>
        <w:tblLook w:firstColumn="1" w:firstRow="1" w:lastColumn="0" w:lastRow="0" w:noHBand="0" w:noVBand="1" w:val="04A0"/>
      </w:tblPr>
      <w:tblGrid>
        <w:gridCol w:w="4968"/>
        <w:gridCol w:w="4968"/>
      </w:tblGrid>
      <w:tr>
        <w:tc>
          <w:tcPr>
            <w:tcW w:type="dxa" w:w="4968"/>
          </w:tcPr>
          <w:p>
            <w:r>
              <w:rPr>
                <w:b/>
              </w:rPr>
              <w:t>Symbol</w:t>
            </w:r>
          </w:p>
        </w:tc>
        <w:tc>
          <w:tcPr>
            <w:tcW w:type="dxa" w:w="4968"/>
          </w:tcPr>
          <w:p>
            <w:r>
              <w:rPr>
                <w:b/>
              </w:rPr>
              <w:t>Meaning</w:t>
            </w:r>
          </w:p>
        </w:tc>
      </w:tr>
      <w:tr>
        <w:tc>
          <w:tcPr>
            <w:tcW w:type="dxa" w:w="4968"/>
          </w:tcPr>
          <w:p>
            <w:r>
              <w:t>\(R_f\)</w:t>
            </w:r>
          </w:p>
        </w:tc>
        <w:tc>
          <w:tcPr>
            <w:tcW w:type="dxa" w:w="4968"/>
          </w:tcPr>
          <w:p>
            <w:r>
              <w:t>recovery-front speed</w:t>
            </w:r>
          </w:p>
        </w:tc>
      </w:tr>
      <w:tr>
        <w:tc>
          <w:tcPr>
            <w:tcW w:type="dxa" w:w="4968"/>
          </w:tcPr>
          <w:p>
            <w:r>
              <w:t>\(C_w\)</w:t>
            </w:r>
          </w:p>
        </w:tc>
        <w:tc>
          <w:tcPr>
            <w:tcW w:type="dxa" w:w="4968"/>
          </w:tcPr>
          <w:p>
            <w:r>
              <w:t>corridor width</w:t>
            </w:r>
          </w:p>
        </w:tc>
      </w:tr>
      <w:tr>
        <w:tc>
          <w:tcPr>
            <w:tcW w:type="dxa" w:w="4968"/>
          </w:tcPr>
          <w:p>
            <w:r>
              <w:t>\(B_e\)</w:t>
            </w:r>
          </w:p>
        </w:tc>
        <w:tc>
          <w:tcPr>
            <w:tcW w:type="dxa" w:w="4968"/>
          </w:tcPr>
          <w:p>
            <w:r>
              <w:t>branching entropy</w:t>
            </w:r>
          </w:p>
        </w:tc>
      </w:tr>
      <w:tr>
        <w:tc>
          <w:tcPr>
            <w:tcW w:type="dxa" w:w="4968"/>
          </w:tcPr>
          <w:p>
            <w:r>
              <w:t>\(D_r\)</w:t>
            </w:r>
          </w:p>
        </w:tc>
        <w:tc>
          <w:tcPr>
            <w:tcW w:type="dxa" w:w="4968"/>
          </w:tcPr>
          <w:p>
            <w:r>
              <w:t>detox radius</w:t>
            </w:r>
          </w:p>
        </w:tc>
      </w:tr>
      <w:tr>
        <w:tc>
          <w:tcPr>
            <w:tcW w:type="dxa" w:w="4968"/>
          </w:tcPr>
          <w:p>
            <w:r>
              <w:t>\(R_v\)</w:t>
            </w:r>
          </w:p>
        </w:tc>
        <w:tc>
          <w:tcPr>
            <w:tcW w:type="dxa" w:w="4968"/>
          </w:tcPr>
          <w:p>
            <w:r>
              <w:t>reversible-state fraction</w:t>
            </w:r>
          </w:p>
        </w:tc>
      </w:tr>
    </w:tbl>
    <w:p>
      <w:r>
        <w:t>Each component measures a different aspect of whether recovery futures remain accessible.</w:t>
      </w:r>
    </w:p>
    <w:p>
      <w:pPr>
        <w:pStyle w:val="Heading2"/>
      </w:pPr>
      <w:r>
        <w:t>5.1 Recovery-Front Speed</w:t>
      </w:r>
    </w:p>
    <w:p>
      <w:r>
        <w:t>Recovery-front speed rises when \(C_{\text{health}}, R_{\text{seal}}, D_{\text{health}}\) are strong and falls when poison and pockets dominate.</w:t>
      </w:r>
    </w:p>
    <w:p>
      <w:pPr>
        <w:pStyle w:val="Heading2"/>
      </w:pPr>
      <w:r>
        <w:t>5.2 Corridor Width</w:t>
      </w:r>
    </w:p>
    <w:p>
      <w:r>
        <w:t>Corridor width measures how much usable transport/recovery channel remains.</w:t>
      </w:r>
    </w:p>
    <w:p>
      <w:pPr>
        <w:pStyle w:val="Heading2"/>
      </w:pPr>
      <w:r>
        <w:t>5.3 Branching Entropy</w:t>
      </w:r>
    </w:p>
    <w:p>
      <w:r>
        <w:t>Branching entropy measures how many adaptive route options remain available.</w:t>
      </w:r>
    </w:p>
    <w:p>
      <w:pPr>
        <w:pStyle w:val="Heading2"/>
      </w:pPr>
      <w:r>
        <w:t>5.4 Detox Radius</w:t>
      </w:r>
    </w:p>
    <w:p>
      <w:r>
        <w:t>Detox radius measures the propagation reach of detox and resealing dynamics.</w:t>
      </w:r>
    </w:p>
    <w:p>
      <w:pPr>
        <w:pStyle w:val="Heading2"/>
      </w:pPr>
      <w:r>
        <w:t>5.5 Reversible-State Fraction</w:t>
      </w:r>
    </w:p>
    <w:p>
      <w:r>
        <w:t>Reversible-state fraction measures whether current deformation remains recoverable rather than locked.</w:t>
      </w:r>
    </w:p>
    <w:p>
      <w:pPr>
        <w:pStyle w:val="Heading1"/>
      </w:pPr>
      <w:r>
        <w:t>6. Normalized Adaptive Reachability Law</w:t>
      </w:r>
    </w:p>
    <w:p>
      <w:r>
        <w:t>Raw \(A(t)\) thresholds shifted by topology and memory regime. Dense regimes, sparse regimes, noisy regimes, and long-memory regimes had different absolute scales.</w:t>
      </w:r>
    </w:p>
    <w:p>
      <w:r>
        <w:t>The invariant appeared after normalization:</w:t>
      </w:r>
    </w:p>
    <w:p>
      <w:r>
        <w:rPr>
          <w:rFonts w:ascii="Cambria Math" w:hAnsi="Cambria Math"/>
          <w:sz w:val="20"/>
        </w:rPr>
        <w:t>A_{text{norm}}(t) = frac{ A(t) }{ A_{text{baseline, regime}} }</w:t>
      </w:r>
    </w:p>
    <w:p>
      <w:r>
        <w:t>The candidate law is:</w:t>
      </w:r>
    </w:p>
    <w:p>
      <w:r>
        <w:rPr>
          <w:rFonts w:ascii="Cambria Math" w:hAnsi="Cambria Math"/>
          <w:sz w:val="20"/>
        </w:rPr>
        <w:t>A_{text{norm}}(t) &lt; A_c Rightarrow bad basin likely</w:t>
      </w:r>
    </w:p>
    <w:p>
      <w:r>
        <w:t>where current toy calibration gives:</w:t>
      </w:r>
    </w:p>
    <w:p>
      <w:r>
        <w:rPr>
          <w:rFonts w:ascii="Cambria Math" w:hAnsi="Cambria Math"/>
          <w:sz w:val="20"/>
        </w:rPr>
        <w:t>A_c approx 0.53 - 0.58</w:t>
      </w:r>
    </w:p>
    <w:p>
      <w:r>
        <w:t>This means the invariant is not absolute reachability. The invariant is relative loss of reachability compared with the regime baseline.</w:t>
      </w:r>
    </w:p>
    <w:p>
      <w:pPr>
        <w:pStyle w:val="Heading1"/>
      </w:pPr>
      <w:r>
        <w:t>7. Interpretation</w:t>
      </w:r>
    </w:p>
    <w:p>
      <w:r>
        <w:t>The toy’s higher-level behavior can be summarized as:</w:t>
      </w:r>
    </w:p>
    <w:p>
      <w:r>
        <w:rPr>
          <w:rFonts w:ascii="Cambria Math" w:hAnsi="Cambria Math"/>
          <w:sz w:val="20"/>
        </w:rPr>
        <w:t>microdynamics rightarrow memory accumulation rightarrow adaptive reachability contraction rightarrow branch selection rightarrow resilience stack outcome</w:t>
      </w:r>
    </w:p>
    <w:p>
      <w:r>
        <w:t>The deepest discovered object is not raw damage. It is:</w:t>
      </w:r>
    </w:p>
    <w:p>
      <w:pPr>
        <w:ind w:left="360"/>
      </w:pPr>
      <w:r>
        <w:t>maintenance of future adaptive accessibility.</w:t>
      </w:r>
    </w:p>
    <w:p>
      <w:r>
        <w:t>Poisoning, pockets, scars, mobility loss, interface damage, and congestion matter because they contract the future recovery manifold.</w:t>
      </w:r>
    </w:p>
    <w:p>
      <w:pPr>
        <w:pStyle w:val="Heading1"/>
      </w:pPr>
      <w:r>
        <w:t>8. Intervention Law</w:t>
      </w:r>
    </w:p>
    <w:p>
      <w:r>
        <w:t>Reachability-triggered intervention was more portable than earlier hand-built warning scores.</w:t>
      </w:r>
    </w:p>
    <w:p>
      <w:r>
        <w:t>Operational rule:</w:t>
      </w:r>
    </w:p>
    <w:p>
      <w:r>
        <w:rPr>
          <w:rFonts w:ascii="Cambria Math" w:hAnsi="Cambria Math"/>
          <w:sz w:val="20"/>
        </w:rPr>
        <w:t>if A_{text{norm}} &lt; 0.53 - 0.58: quad trigger full staged repair</w:t>
      </w:r>
    </w:p>
    <w:p>
      <w:r>
        <w:t>Staged repair sequence:</w:t>
      </w:r>
    </w:p>
    <w:p>
      <w:pPr>
        <w:pStyle w:val="ListNumber"/>
      </w:pPr>
      <w:r>
        <w:t>suppress pocket growth,</w:t>
      </w:r>
    </w:p>
    <w:p>
      <w:pPr>
        <w:pStyle w:val="ListNumber"/>
      </w:pPr>
      <w:r>
        <w:t>reseal interfaces,</w:t>
      </w:r>
    </w:p>
    <w:p>
      <w:pPr>
        <w:pStyle w:val="ListNumber"/>
      </w:pPr>
      <w:r>
        <w:t>restore connectivity/mobility.</w:t>
      </w:r>
    </w:p>
    <w:p>
      <w:r>
        <w:t>Weak partial repair failed or harmed some runs. Full staged repair was required.</w:t>
      </w:r>
    </w:p>
    <w:p>
      <w:pPr>
        <w:pStyle w:val="Heading1"/>
      </w:pPr>
      <w:r>
        <w:t>9. Proof Harness Summary</w:t>
      </w:r>
    </w:p>
    <w:p>
      <w:r>
        <w:t>The accompanying Python harness runs a compact reproduction of the V300 law logic. It demonstrates:</w:t>
      </w:r>
    </w:p>
    <w:p>
      <w:pPr>
        <w:pStyle w:val="ListNumber"/>
      </w:pPr>
      <w:r>
        <w:t>raw poisoning is not sufficient,</w:t>
      </w:r>
    </w:p>
    <w:p>
      <w:pPr>
        <w:pStyle w:val="ListNumber"/>
      </w:pPr>
      <w:r>
        <w:t>raw \(A(t)\) is predictive,</w:t>
      </w:r>
    </w:p>
    <w:p>
      <w:pPr>
        <w:pStyle w:val="ListNumber"/>
      </w:pPr>
      <w:r>
        <w:t>regime-normalized \(A_{\text{norm}}\) is more portable,</w:t>
      </w:r>
    </w:p>
    <w:p>
      <w:pPr>
        <w:pStyle w:val="ListNumber"/>
      </w:pPr>
      <w:r>
        <w:t>\(A_{\text{norm}}\)-triggered intervention reduces bad outcomes,</w:t>
      </w:r>
    </w:p>
    <w:p>
      <w:pPr>
        <w:pStyle w:val="ListNumber"/>
      </w:pPr>
      <w:r>
        <w:t>full-dose staged repair works better than weak partial repair.</w:t>
      </w:r>
    </w:p>
    <w:p>
      <w:r>
        <w:t>The harness includes multiple regime variants:</w:t>
      </w:r>
    </w:p>
    <w:p>
      <w:pPr>
        <w:pStyle w:val="ListBullet"/>
      </w:pPr>
      <w:r>
        <w:t>base,</w:t>
      </w:r>
    </w:p>
    <w:p>
      <w:pPr>
        <w:pStyle w:val="ListBullet"/>
      </w:pPr>
      <w:r>
        <w:t>sparse,</w:t>
      </w:r>
    </w:p>
    <w:p>
      <w:pPr>
        <w:pStyle w:val="ListBullet"/>
      </w:pPr>
      <w:r>
        <w:t>dense,</w:t>
      </w:r>
    </w:p>
    <w:p>
      <w:pPr>
        <w:pStyle w:val="ListBullet"/>
      </w:pPr>
      <w:r>
        <w:t>noisy,</w:t>
      </w:r>
    </w:p>
    <w:p>
      <w:pPr>
        <w:pStyle w:val="ListBullet"/>
      </w:pPr>
      <w:r>
        <w:t>irregular shock,</w:t>
      </w:r>
    </w:p>
    <w:p>
      <w:pPr>
        <w:pStyle w:val="ListBullet"/>
      </w:pPr>
      <w:r>
        <w:t>long memory.</w:t>
      </w:r>
    </w:p>
    <w:p>
      <w:r>
        <w:t>It prints:</w:t>
      </w:r>
    </w:p>
    <w:p>
      <w:pPr>
        <w:pStyle w:val="ListBullet"/>
      </w:pPr>
      <w:r>
        <w:t>phase counts,</w:t>
      </w:r>
    </w:p>
    <w:p>
      <w:pPr>
        <w:pStyle w:val="ListBullet"/>
      </w:pPr>
      <w:r>
        <w:t>bad-outcome rates,</w:t>
      </w:r>
    </w:p>
    <w:p>
      <w:pPr>
        <w:pStyle w:val="ListBullet"/>
      </w:pPr>
      <w:r>
        <w:t>reachability thresholds,</w:t>
      </w:r>
    </w:p>
    <w:p>
      <w:pPr>
        <w:pStyle w:val="ListBullet"/>
      </w:pPr>
      <w:r>
        <w:t>balanced accuracy,</w:t>
      </w:r>
    </w:p>
    <w:p>
      <w:pPr>
        <w:pStyle w:val="ListBullet"/>
      </w:pPr>
      <w:r>
        <w:t>rescue/harm counts,</w:t>
      </w:r>
    </w:p>
    <w:p>
      <w:pPr>
        <w:pStyle w:val="ListBullet"/>
      </w:pPr>
      <w:r>
        <w:t>intervention effect.</w:t>
      </w:r>
    </w:p>
    <w:p>
      <w:r>
        <w:t>This is a skeptical proof harness for the toy law. It is not a proof of physical universality.</w:t>
      </w:r>
    </w:p>
    <w:p>
      <w:pPr>
        <w:pStyle w:val="Heading1"/>
      </w:pPr>
      <w:r>
        <w:t>10. Limitations</w:t>
      </w:r>
    </w:p>
    <w:p>
      <w:r>
        <w:t>The current work does not prove:</w:t>
      </w:r>
    </w:p>
    <w:p>
      <w:pPr>
        <w:pStyle w:val="ListBullet"/>
      </w:pPr>
      <w:r>
        <w:t>General Relativity,</w:t>
      </w:r>
    </w:p>
    <w:p>
      <w:pPr>
        <w:pStyle w:val="ListBullet"/>
      </w:pPr>
      <w:r>
        <w:t>physical spacetime recovery,</w:t>
      </w:r>
    </w:p>
    <w:p>
      <w:pPr>
        <w:pStyle w:val="ListBullet"/>
      </w:pPr>
      <w:r>
        <w:t>biological realism,</w:t>
      </w:r>
    </w:p>
    <w:p>
      <w:pPr>
        <w:pStyle w:val="ListBullet"/>
      </w:pPr>
      <w:r>
        <w:t>universal law outside the toy,</w:t>
      </w:r>
    </w:p>
    <w:p>
      <w:pPr>
        <w:pStyle w:val="ListBullet"/>
      </w:pPr>
      <w:r>
        <w:t>continuum field equations.</w:t>
      </w:r>
    </w:p>
    <w:p>
      <w:r>
        <w:t>It demonstrates emergent law formation inside this retained-atlas toy architecture.</w:t>
      </w:r>
    </w:p>
    <w:p>
      <w:r>
        <w:t>The toy architecture itself contains assumptions. The laws are emergent relative to those assumptions.</w:t>
      </w:r>
    </w:p>
    <w:p>
      <w:pPr>
        <w:pStyle w:val="Heading1"/>
      </w:pPr>
      <w:r>
        <w:t>11. Conclusion</w:t>
      </w:r>
    </w:p>
    <w:p>
      <w:r>
        <w:t>The retained-atlas toy supports a strong internal law:</w:t>
      </w:r>
    </w:p>
    <w:p>
      <w:pPr>
        <w:ind w:left="360"/>
      </w:pPr>
      <w:r>
        <w:t>Failure occurs when adaptive reachability collapses below a regime-relative threshold.</w:t>
      </w:r>
    </w:p>
    <w:p>
      <w:r>
        <w:t>Normalized adaptive reachability explains why:</w:t>
      </w:r>
    </w:p>
    <w:p>
      <w:pPr>
        <w:pStyle w:val="ListBullet"/>
      </w:pPr>
      <w:r>
        <w:t>early intervention works,</w:t>
      </w:r>
    </w:p>
    <w:p>
      <w:pPr>
        <w:pStyle w:val="ListBullet"/>
      </w:pPr>
      <w:r>
        <w:t>late intervention fails,</w:t>
      </w:r>
    </w:p>
    <w:p>
      <w:pPr>
        <w:pStyle w:val="ListBullet"/>
      </w:pPr>
      <w:r>
        <w:t>resealing saturates,</w:t>
      </w:r>
    </w:p>
    <w:p>
      <w:pPr>
        <w:pStyle w:val="ListBullet"/>
      </w:pPr>
      <w:r>
        <w:t>topology shifts raw thresholds,</w:t>
      </w:r>
    </w:p>
    <w:p>
      <w:pPr>
        <w:pStyle w:val="ListBullet"/>
      </w:pPr>
      <w:r>
        <w:t>the same poisoning level can produce different outcomes,</w:t>
      </w:r>
    </w:p>
    <w:p>
      <w:pPr>
        <w:pStyle w:val="ListBullet"/>
      </w:pPr>
      <w:r>
        <w:t>bad outcomes are path-selected early.</w:t>
      </w:r>
    </w:p>
    <w:p>
      <w:r>
        <w:t>The current best law stack is:</w:t>
      </w:r>
    </w:p>
    <w:p>
      <w:pPr>
        <w:pStyle w:val="ListNumber"/>
      </w:pPr>
      <w:r>
        <w:t>\(A_{\text{norm}}\): adaptive future accessibility,</w:t>
      </w:r>
    </w:p>
    <w:p>
      <w:pPr>
        <w:pStyle w:val="ListNumber"/>
      </w:pPr>
      <w:r>
        <w:t>branch selection: basin commitment,</w:t>
      </w:r>
    </w:p>
    <w:p>
      <w:pPr>
        <w:pStyle w:val="ListNumber"/>
      </w:pPr>
      <w:r>
        <w:t>\(C_{\text{health}}\): local healing,</w:t>
      </w:r>
    </w:p>
    <w:p>
      <w:pPr>
        <w:pStyle w:val="ListNumber"/>
      </w:pPr>
      <w:r>
        <w:t>\(H_{\text{health}}\): connectivity homeostasis,</w:t>
      </w:r>
    </w:p>
    <w:p>
      <w:pPr>
        <w:pStyle w:val="ListNumber"/>
      </w:pPr>
      <w:r>
        <w:t>\(R_{\text{seal}}\) and \(P_{\text{recover}}\): interface and regional recovery,</w:t>
      </w:r>
    </w:p>
    <w:p>
      <w:pPr>
        <w:pStyle w:val="ListNumber"/>
      </w:pPr>
      <w:r>
        <w:t>\(D_{\text{health}}\): long-memory drift detox.</w:t>
      </w:r>
    </w:p>
    <w:p>
      <w:r>
        <w:t>The central insight is that the toy is not merely a poisoning/healing system. It is a geometry-of-reachability system.</w:t>
      </w:r>
    </w:p>
    <w:p>
      <w:pPr>
        <w:pStyle w:val="Heading1"/>
      </w:pPr>
      <w:r>
        <w:t>Appendix A — Core Equations</w:t>
      </w:r>
    </w:p>
    <w:p>
      <w:r>
        <w:rPr>
          <w:rFonts w:ascii="Cambria Math" w:hAnsi="Cambria Math"/>
          <w:sz w:val="20"/>
        </w:rPr>
        <w:t>C_{text{health}} = frac{ repair cdot decay cdot mobility cdot corridor }{ shock cdot congestion cdot clustering cdot (1 + residual) }</w:t>
      </w:r>
    </w:p>
    <w:p>
      <w:r>
        <w:rPr>
          <w:rFonts w:ascii="Cambria Math" w:hAnsi="Cambria Math"/>
          <w:sz w:val="20"/>
        </w:rPr>
        <w:t>H_{text{health}} = frac{ repair cdot feedback cdot plasticity cdot mobility }{ shock cdot congestion cdot (1 + poison) }</w:t>
      </w:r>
    </w:p>
    <w:p>
      <w:r>
        <w:rPr>
          <w:rFonts w:ascii="Cambria Math" w:hAnsi="Cambria Math"/>
          <w:sz w:val="20"/>
        </w:rPr>
        <w:t>R_{text{seal}} = frac{ C_{text{health}} cdot H_{text{health}} cdot decay }{ (field + permeability + pocket) cdot resealDelay }</w:t>
      </w:r>
    </w:p>
    <w:p>
      <w:r>
        <w:rPr>
          <w:rFonts w:ascii="Cambria Math" w:hAnsi="Cambria Math"/>
          <w:sz w:val="20"/>
        </w:rPr>
        <w:t>D_{text{health}} = frac{ R_{text{seal}} cdot mobility }{ poison + action }</w:t>
      </w:r>
    </w:p>
    <w:p>
      <w:r>
        <w:rPr>
          <w:rFonts w:ascii="Cambria Math" w:hAnsi="Cambria Math"/>
          <w:sz w:val="20"/>
        </w:rPr>
        <w:t>A(t) = left( R_f cdot C_w cdot B_e cdot D_r cdot R_v right)^{1/5}</w:t>
      </w:r>
    </w:p>
    <w:p>
      <w:r>
        <w:rPr>
          <w:rFonts w:ascii="Cambria Math" w:hAnsi="Cambria Math"/>
          <w:sz w:val="20"/>
        </w:rPr>
        <w:t>A_{text{norm}} = frac{ A(t) }{ A_{text{baseline}} }</w:t>
      </w:r>
    </w:p>
    <w:p>
      <w:r>
        <w:rPr>
          <w:rFonts w:ascii="Cambria Math" w:hAnsi="Cambria Math"/>
          <w:sz w:val="20"/>
        </w:rPr>
        <w:t>A_{text{norm}} &lt; A_c Rightarrow adaptive reachability collapse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