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OmicsVisor – User Guide</w:t>
      </w:r>
    </w:p>
    <w:p>
      <w:pPr>
        <w:pStyle w:val="Heading2"/>
      </w:pPr>
      <w:r>
        <w:t>Introduction</w:t>
      </w:r>
    </w:p>
    <w:p>
      <w:r>
        <w:t xml:space="preserve">OmicsVisor is an interactive Shiny tool designed for exploratory data analysis. </w:t>
      </w:r>
    </w:p>
    <w:p>
      <w:r>
        <w:t>It enables browsing, visualising and subsetting pre-analysed proteomics datasets in a flexible and intuitive way.</w:t>
      </w:r>
    </w:p>
    <w:p>
      <w:r>
        <w:t xml:space="preserve">The tool reads the standard-format data frames (Excel or tab‑delimited text files) that accompany analysis reports. </w:t>
      </w:r>
    </w:p>
    <w:p>
      <w:r>
        <w:t xml:space="preserve">Please note that OmicsVisor is currently in its *beta* phase, and several modules were implemented with assistance from ChatGPT. </w:t>
      </w:r>
    </w:p>
    <w:p>
      <w:r>
        <w:t xml:space="preserve">For this reason, plots and tables generated by the tool are not considered *publication‑ready* without verification. </w:t>
      </w:r>
    </w:p>
    <w:p>
      <w:r>
        <w:t>However, they are extremely valuable for exploration, hypothesis generation and prioritising candidate proteins.</w:t>
      </w:r>
    </w:p>
    <w:p>
      <w:pPr>
        <w:pStyle w:val="Heading2"/>
      </w:pPr>
      <w:r>
        <w:t>Loading Your Data</w:t>
      </w:r>
    </w:p>
    <w:p>
      <w:r>
        <w:t>To begin, upload your data frame using the file input field. The tool automatically identifies key columns.</w:t>
      </w:r>
    </w:p>
    <w:p>
      <w:r>
        <w:t>The core required columns are:</w:t>
      </w:r>
    </w:p>
    <w:p>
      <w:r>
        <w:t>- **id** (first column): a *unique* identifier for each row (e.g. `GeneSymbol_UniprotID`).</w:t>
      </w:r>
    </w:p>
    <w:p>
      <w:r>
        <w:t>- **logFC_*** columns: log fold changes for each pairwise comparison.</w:t>
      </w:r>
    </w:p>
    <w:p>
      <w:r>
        <w:t>- **adj.P.Val_*** columns: Benjamini–Hochberg adjusted p‑values matching each `logFC_*` comparison.</w:t>
      </w:r>
    </w:p>
    <w:p>
      <w:r>
        <w:t xml:space="preserve">Example interpretation of naming:  </w:t>
      </w:r>
    </w:p>
    <w:p>
      <w:r>
        <w:t xml:space="preserve">`conditionA.over.conditionB` means *A is numerator, B is denominator*.  </w:t>
      </w:r>
    </w:p>
    <w:p>
      <w:r>
        <w:t>If you need the comparison inverted, please reach out for a modified data table.</w:t>
      </w:r>
    </w:p>
    <w:p>
      <w:pPr>
        <w:pStyle w:val="Heading2"/>
      </w:pPr>
      <w:r>
        <w:t>Data Exploration – **Data Overview Module**</w:t>
      </w:r>
    </w:p>
    <w:p>
      <w:r>
        <w:t xml:space="preserve">The **Data Overview** module allows you to browse and search your dataset.  </w:t>
      </w:r>
    </w:p>
    <w:p>
      <w:r>
        <w:t>You can filter by protein names, gene symbols or any custom regular expressions.</w:t>
      </w:r>
    </w:p>
    <w:p>
      <w:pPr>
        <w:pStyle w:val="Heading2"/>
      </w:pPr>
      <w:r>
        <w:t>Volcano Plots – **Volcano Plot Module**</w:t>
      </w:r>
    </w:p>
    <w:p>
      <w:r>
        <w:t xml:space="preserve">The **Volcano Plot** module visualises effect sizes (`logFC`) and significance (`adj.P.Val`).  </w:t>
      </w:r>
    </w:p>
    <w:p>
      <w:r>
        <w:t>You can:</w:t>
      </w:r>
    </w:p>
    <w:p>
      <w:r>
        <w:t>- Adjust logFC and adj.P.Val cutoffs.</w:t>
      </w:r>
    </w:p>
    <w:p>
      <w:r>
        <w:t>- Select recommended thresholds (e.g. adj.P.Val ≤ 0.05 and |logFC| ≥ 1 for strong effects).</w:t>
      </w:r>
    </w:p>
    <w:p>
      <w:r>
        <w:t>- Click individual points to display detailed labels (e.g. id, number of peptides).</w:t>
      </w:r>
    </w:p>
    <w:p>
      <w:r>
        <w:t>- Copy lists of up‑, down‑ or bi‑directional significant IDs.</w:t>
      </w:r>
    </w:p>
    <w:p>
      <w:r>
        <w:t>For export‑ready versions, use the **Volcano Printer** module.</w:t>
      </w:r>
    </w:p>
    <w:p>
      <w:pPr>
        <w:pStyle w:val="Heading2"/>
      </w:pPr>
      <w:r>
        <w:t>Set Intersections – **Venndi Module**</w:t>
      </w:r>
    </w:p>
    <w:p>
      <w:r>
        <w:t xml:space="preserve">The **Venndi** tool enables identification of overlapping or unique candidate sets across multiple lists.  </w:t>
      </w:r>
    </w:p>
    <w:p>
      <w:r>
        <w:t>This tool is independent of the loaded dataset and helps you construct targeted comparison lists for downstream use.</w:t>
      </w:r>
    </w:p>
    <w:p>
      <w:pPr>
        <w:pStyle w:val="Heading2"/>
      </w:pPr>
      <w:r>
        <w:t>Gene‑based Searches – **ID List Generator Module**</w:t>
      </w:r>
    </w:p>
    <w:p>
      <w:r>
        <w:t xml:space="preserve">Paste gene symbols (case‑sensitive) to retrieve matching IDs from the `Genes` column.  </w:t>
      </w:r>
    </w:p>
    <w:p>
      <w:r>
        <w:t>You may also browse **GMT** gene‑set files, extract lists and convert them into ID lists for follow‑up analysis.</w:t>
      </w:r>
    </w:p>
    <w:p>
      <w:pPr>
        <w:pStyle w:val="Heading2"/>
      </w:pPr>
      <w:r>
        <w:t>Regex Utilities – **Regex Tool Module**</w:t>
      </w:r>
    </w:p>
    <w:p>
      <w:r>
        <w:t xml:space="preserve">If you want to convert IDs back to gene symbols (e.g. from `Gene_Uniprot` format),  </w:t>
      </w:r>
    </w:p>
    <w:p>
      <w:r>
        <w:t xml:space="preserve">use the regex extraction functions here.  </w:t>
      </w:r>
    </w:p>
    <w:p>
      <w:r>
        <w:t>This is useful for downstream tools like Metascape that expect gene‑symbol input.</w:t>
      </w:r>
    </w:p>
    <w:p>
      <w:pPr>
        <w:pStyle w:val="Heading2"/>
      </w:pPr>
      <w:r>
        <w:t>Global Cutoffs Intersections – **Donut Module**</w:t>
      </w:r>
    </w:p>
    <w:p>
      <w:r>
        <w:t xml:space="preserve">The **Donut Plot** module lets you apply *global* `logFC` and `adj.P.Val` cutoffs across all comparisons.  </w:t>
      </w:r>
    </w:p>
    <w:p>
      <w:r>
        <w:t>You can explore:</w:t>
      </w:r>
    </w:p>
    <w:p>
      <w:r>
        <w:t xml:space="preserve">- Up‑regulated hits per comparison  </w:t>
      </w:r>
    </w:p>
    <w:p>
      <w:r>
        <w:t xml:space="preserve">- Down‑regulated hits per comparison  </w:t>
      </w:r>
    </w:p>
    <w:p>
      <w:r>
        <w:t>- Overlap of significant candidates between comparisons</w:t>
      </w:r>
    </w:p>
    <w:p>
      <w:pPr>
        <w:pStyle w:val="Heading2"/>
      </w:pPr>
      <w:r>
        <w:t>Multi‑comparison Intersections – **UpSet Plot Module**</w:t>
      </w:r>
    </w:p>
    <w:p>
      <w:r>
        <w:t xml:space="preserve">If your dataset contains more than one pairwise comparison, the **UpSet Plot** tool gives a </w:t>
      </w:r>
    </w:p>
    <w:p>
      <w:r>
        <w:t xml:space="preserve">comprehensive overview of how many IDs are significant per comparison and how much overlap exists </w:t>
      </w:r>
    </w:p>
    <w:p>
      <w:r>
        <w:t>between comparisons.</w:t>
      </w:r>
    </w:p>
    <w:p>
      <w:pPr>
        <w:pStyle w:val="Heading2"/>
      </w:pPr>
      <w:r>
        <w:t>Intensity Columns – Important Concept</w:t>
      </w:r>
    </w:p>
    <w:p>
      <w:r>
        <w:t>The **Intensity column regular expression** determines which columns are used in heatmaps, PCA plots and boxplots.</w:t>
      </w:r>
    </w:p>
    <w:p>
      <w:r>
        <w:t>Default: `^Intensity` (all columns whose names begin with “Intensity”).</w:t>
      </w:r>
    </w:p>
    <w:p>
      <w:r>
        <w:t>Datasets usually contain:</w:t>
      </w:r>
    </w:p>
    <w:p>
      <w:r>
        <w:t xml:space="preserve">- `Intensity_*` columns  </w:t>
      </w:r>
    </w:p>
    <w:p>
      <w:r>
        <w:t>- `Imputed_*` columns (used for statistical analysis via limma)</w:t>
      </w:r>
    </w:p>
    <w:p>
      <w:r>
        <w:t>**Recommendation:**</w:t>
      </w:r>
    </w:p>
    <w:p>
      <w:r>
        <w:t>- Use **Imputed intensities** for Heatmap and PCA (complete matrices required).</w:t>
      </w:r>
    </w:p>
    <w:p>
      <w:r>
        <w:t>- Use **non‑imputed intensities** for boxplots, especially when sample size ≤ 4 (crossbar plots behave better).</w:t>
      </w:r>
    </w:p>
    <w:p>
      <w:pPr>
        <w:pStyle w:val="Heading2"/>
      </w:pPr>
      <w:r>
        <w:t>Heatmap &amp; PCA – **Heatmap Module** and **PCA Module**</w:t>
      </w:r>
    </w:p>
    <w:p>
      <w:r>
        <w:t>For both heatmaps and PCA/UMAP:</w:t>
      </w:r>
    </w:p>
    <w:p>
      <w:r>
        <w:t>- Select all features or paste an ID list.</w:t>
      </w:r>
    </w:p>
    <w:p>
      <w:r>
        <w:t>- Group annotations are extracted via components from intensity column names.</w:t>
      </w:r>
    </w:p>
    <w:p>
      <w:r>
        <w:t>- Heatmap options include row/column clustering and feature‑wise z‑scoring.</w:t>
      </w:r>
    </w:p>
    <w:p>
      <w:r>
        <w:t>- PCA module also offers **UMAP** for non‑linear dimensionality reduction.</w:t>
      </w:r>
    </w:p>
    <w:p>
      <w:pPr>
        <w:pStyle w:val="Heading2"/>
      </w:pPr>
      <w:r>
        <w:t>Comparison‑to‑Comparison Scatter – **logFC Scatter Plot Module**</w:t>
      </w:r>
    </w:p>
    <w:p>
      <w:r>
        <w:t xml:space="preserve">Compare two pairwise comparisons directly (e.g. `treatment1.over.control` vs `treatment2.over.control`).  </w:t>
      </w:r>
    </w:p>
    <w:p>
      <w:r>
        <w:t>This module:</w:t>
      </w:r>
    </w:p>
    <w:p>
      <w:r>
        <w:t>- Shows correlation of logFC values</w:t>
      </w:r>
    </w:p>
    <w:p>
      <w:r>
        <w:t>- Identifies shared vs unique significant hits</w:t>
      </w:r>
    </w:p>
    <w:p>
      <w:r>
        <w:t>- Lets you highlight specific IDs</w:t>
      </w:r>
    </w:p>
    <w:p>
      <w:r>
        <w:t>Use this together with Donut/Venndi for candidate curation.</w:t>
      </w:r>
    </w:p>
    <w:p>
      <w:pPr>
        <w:pStyle w:val="Heading2"/>
      </w:pPr>
      <w:r>
        <w:t>Gene‑set Output – **GCT Export Module** and **1D Enrichment Module**</w:t>
      </w:r>
    </w:p>
    <w:p>
      <w:r>
        <w:t xml:space="preserve">You may export your processed data as **GCT** file for external GSEA tools or use the internal </w:t>
      </w:r>
    </w:p>
    <w:p>
      <w:r>
        <w:t xml:space="preserve">**1D Enrichment** tool.  </w:t>
      </w:r>
    </w:p>
    <w:p>
      <w:r>
        <w:t xml:space="preserve">Any GMT file (MSigDB or self‑curated) can be used.  </w:t>
      </w:r>
    </w:p>
    <w:p>
      <w:r>
        <w:t>This is intended **for exploratory use only**.</w:t>
      </w:r>
    </w:p>
    <w:p>
      <w:pPr>
        <w:pStyle w:val="Heading2"/>
      </w:pPr>
      <w:r>
        <w:t>Footnote: Imputed Intensities</w:t>
      </w:r>
    </w:p>
    <w:p>
      <w:r>
        <w:t xml:space="preserve">Imputation is performed using a left‑censored approach on a pre‑filtered matrix to avoid excessive </w:t>
      </w:r>
    </w:p>
    <w:p>
      <w:r>
        <w:t xml:space="preserve">introduction of artificial values. These imputed intensities are optimised for statistical testing </w:t>
      </w:r>
    </w:p>
    <w:p>
      <w:r>
        <w:t>but should be interpreted cautiously in downstream visualisations.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