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Knowledge Transfer &amp; Requirements Consolidation Plan</w:t>
      </w:r>
    </w:p>
    <w:p>
      <w:pPr>
        <w:pStyle w:val="Heading1"/>
      </w:pPr>
      <w:r>
        <w:t>Purpose</w:t>
      </w:r>
    </w:p>
    <w:p>
      <w:r>
        <w:t>This document outlines the approach for transitioning responsibilities, knowledge, and operational requirements from the consultant team to the internal team. The goal is to ensure continuity of service, minimize risk, and establish clear ownership of all processes and deliverables.</w:t>
      </w:r>
    </w:p>
    <w:p>
      <w:pPr>
        <w:pStyle w:val="Heading1"/>
      </w:pPr>
      <w:r>
        <w:t>Objectives</w:t>
      </w:r>
    </w:p>
    <w:p>
      <w:pPr>
        <w:pStyle w:val="ListBullet"/>
      </w:pPr>
      <w:r>
        <w:t>Identify all consultant-owned duties and deliverables</w:t>
      </w:r>
    </w:p>
    <w:p>
      <w:pPr>
        <w:pStyle w:val="ListBullet"/>
      </w:pPr>
      <w:r>
        <w:t>Consolidate and formalize requirements</w:t>
      </w:r>
    </w:p>
    <w:p>
      <w:pPr>
        <w:pStyle w:val="ListBullet"/>
      </w:pPr>
      <w:r>
        <w:t>Clarify unclear or undocumented processes</w:t>
      </w:r>
    </w:p>
    <w:p>
      <w:pPr>
        <w:pStyle w:val="ListBullet"/>
      </w:pPr>
      <w:r>
        <w:t>Capture edge cases, risks, and exceptions</w:t>
      </w:r>
    </w:p>
    <w:p>
      <w:pPr>
        <w:pStyle w:val="ListBullet"/>
      </w:pPr>
      <w:r>
        <w:t>Transfer knowledge and assign internal ownership</w:t>
      </w:r>
    </w:p>
    <w:p>
      <w:pPr>
        <w:pStyle w:val="ListBullet"/>
      </w:pPr>
      <w:r>
        <w:t>Ensure operational readiness before consultant exit</w:t>
      </w:r>
    </w:p>
    <w:p>
      <w:pPr>
        <w:pStyle w:val="Heading1"/>
      </w:pPr>
      <w:r>
        <w:t>Phase 1 – Duty &amp; Deliverable Inventory</w:t>
      </w:r>
    </w:p>
    <w:p>
      <w:pPr>
        <w:pStyle w:val="Heading2"/>
      </w:pPr>
      <w:r>
        <w:t>Activity</w:t>
      </w:r>
    </w:p>
    <w:p>
      <w:r>
        <w:t>Compile a complete list of all responsibilities currently performed by the consultant team.</w:t>
      </w:r>
    </w:p>
    <w:p>
      <w:pPr>
        <w:pStyle w:val="Heading2"/>
      </w:pPr>
      <w:r>
        <w:t>Sources</w:t>
      </w:r>
    </w:p>
    <w:p>
      <w:pPr>
        <w:pStyle w:val="ListBullet"/>
      </w:pPr>
      <w:r>
        <w:t>Existing documentation</w:t>
      </w:r>
    </w:p>
    <w:p>
      <w:pPr>
        <w:pStyle w:val="ListBullet"/>
      </w:pPr>
      <w:r>
        <w:t>Shared outlines</w:t>
      </w:r>
    </w:p>
    <w:p>
      <w:pPr>
        <w:pStyle w:val="ListBullet"/>
      </w:pPr>
      <w:r>
        <w:t>Deliverables</w:t>
      </w:r>
    </w:p>
    <w:p>
      <w:pPr>
        <w:pStyle w:val="ListBullet"/>
      </w:pPr>
      <w:r>
        <w:t>Emails/communications</w:t>
      </w:r>
    </w:p>
    <w:p>
      <w:pPr>
        <w:pStyle w:val="ListBullet"/>
      </w:pPr>
      <w:r>
        <w:t>Workshops/interviews</w:t>
      </w:r>
    </w:p>
    <w:p>
      <w:pPr>
        <w:pStyle w:val="Heading2"/>
      </w:pPr>
      <w:r>
        <w:t>Responsibility Register Template</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Area/Function</w:t>
            </w:r>
          </w:p>
        </w:tc>
        <w:tc>
          <w:tcPr>
            <w:tcW w:type="dxa" w:w="864"/>
          </w:tcPr>
          <w:p>
            <w:r>
              <w:t>Duty/Task</w:t>
            </w:r>
          </w:p>
        </w:tc>
        <w:tc>
          <w:tcPr>
            <w:tcW w:type="dxa" w:w="864"/>
          </w:tcPr>
          <w:p>
            <w:r>
              <w:t>Description</w:t>
            </w:r>
          </w:p>
        </w:tc>
        <w:tc>
          <w:tcPr>
            <w:tcW w:type="dxa" w:w="864"/>
          </w:tcPr>
          <w:p>
            <w:r>
              <w:t>Frequency</w:t>
            </w:r>
          </w:p>
        </w:tc>
        <w:tc>
          <w:tcPr>
            <w:tcW w:type="dxa" w:w="864"/>
          </w:tcPr>
          <w:p>
            <w:r>
              <w:t>Tools/Systems</w:t>
            </w:r>
          </w:p>
        </w:tc>
        <w:tc>
          <w:tcPr>
            <w:tcW w:type="dxa" w:w="864"/>
          </w:tcPr>
          <w:p>
            <w:r>
              <w:t>Inputs</w:t>
            </w:r>
          </w:p>
        </w:tc>
        <w:tc>
          <w:tcPr>
            <w:tcW w:type="dxa" w:w="864"/>
          </w:tcPr>
          <w:p>
            <w:r>
              <w:t>Outputs</w:t>
            </w:r>
          </w:p>
        </w:tc>
        <w:tc>
          <w:tcPr>
            <w:tcW w:type="dxa" w:w="864"/>
          </w:tcPr>
          <w:p>
            <w:r>
              <w:t>Current Owner</w:t>
            </w:r>
          </w:p>
        </w:tc>
        <w:tc>
          <w:tcPr>
            <w:tcW w:type="dxa" w:w="864"/>
          </w:tcPr>
          <w:p>
            <w:r>
              <w:t>Future Owner</w:t>
            </w:r>
          </w:p>
        </w:tc>
        <w:tc>
          <w:tcPr>
            <w:tcW w:type="dxa" w:w="864"/>
          </w:tcPr>
          <w:p>
            <w:r>
              <w:t>Criticality (H/M/L)</w:t>
            </w:r>
          </w:p>
        </w:tc>
      </w:tr>
    </w:tbl>
    <w:p>
      <w:pPr>
        <w:pStyle w:val="Heading1"/>
      </w:pPr>
      <w:r>
        <w:t>Phase 2 – Gap &amp; Clarification Identification</w:t>
      </w:r>
    </w:p>
    <w:p>
      <w:pPr>
        <w:pStyle w:val="Heading2"/>
      </w:pPr>
      <w:r>
        <w:t>Questions Log Template</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Item</w:t>
            </w:r>
          </w:p>
        </w:tc>
        <w:tc>
          <w:tcPr>
            <w:tcW w:type="dxa" w:w="1234"/>
          </w:tcPr>
          <w:p>
            <w:r>
              <w:t>Area</w:t>
            </w:r>
          </w:p>
        </w:tc>
        <w:tc>
          <w:tcPr>
            <w:tcW w:type="dxa" w:w="1234"/>
          </w:tcPr>
          <w:p>
            <w:r>
              <w:t>Question/Confusion</w:t>
            </w:r>
          </w:p>
        </w:tc>
        <w:tc>
          <w:tcPr>
            <w:tcW w:type="dxa" w:w="1234"/>
          </w:tcPr>
          <w:p>
            <w:r>
              <w:t>Impact</w:t>
            </w:r>
          </w:p>
        </w:tc>
        <w:tc>
          <w:tcPr>
            <w:tcW w:type="dxa" w:w="1234"/>
          </w:tcPr>
          <w:p>
            <w:r>
              <w:t>Priority</w:t>
            </w:r>
          </w:p>
        </w:tc>
        <w:tc>
          <w:tcPr>
            <w:tcW w:type="dxa" w:w="1234"/>
          </w:tcPr>
          <w:p>
            <w:r>
              <w:t>Requested From</w:t>
            </w:r>
          </w:p>
        </w:tc>
        <w:tc>
          <w:tcPr>
            <w:tcW w:type="dxa" w:w="1234"/>
          </w:tcPr>
          <w:p>
            <w:r>
              <w:t>Status</w:t>
            </w:r>
          </w:p>
        </w:tc>
      </w:tr>
    </w:tbl>
    <w:p>
      <w:pPr>
        <w:pStyle w:val="Heading1"/>
      </w:pPr>
      <w:r>
        <w:t>Phase 3 – Detailed Process Documentation</w:t>
      </w:r>
    </w:p>
    <w:p>
      <w:r>
        <w:t>For each flagged area, request detailed guides including steps, rules, dependencies, and troubleshooting.</w:t>
      </w:r>
    </w:p>
    <w:p>
      <w:pPr>
        <w:pStyle w:val="Heading2"/>
      </w:pPr>
      <w:r>
        <w:t>Process Template</w:t>
      </w:r>
    </w:p>
    <w:p>
      <w:r>
        <w:t>Process Name:</w:t>
      </w:r>
    </w:p>
    <w:p>
      <w:r>
        <w:t>Purpose:</w:t>
      </w:r>
    </w:p>
    <w:p>
      <w:r>
        <w:t>Owner:</w:t>
      </w:r>
    </w:p>
    <w:p>
      <w:r>
        <w:t>Systems/Tools Used:</w:t>
      </w:r>
    </w:p>
    <w:p>
      <w:r>
        <w:t>Inputs:</w:t>
      </w:r>
    </w:p>
    <w:p>
      <w:r>
        <w:t>Outputs:</w:t>
      </w:r>
    </w:p>
    <w:p>
      <w:r>
        <w:t>Frequency:</w:t>
      </w:r>
    </w:p>
    <w:p>
      <w:pPr>
        <w:pStyle w:val="Heading3"/>
      </w:pPr>
      <w:r>
        <w:t>Steps</w:t>
      </w:r>
    </w:p>
    <w:p>
      <w:pPr>
        <w:pStyle w:val="ListNumber"/>
      </w:pPr>
      <w:r>
        <w:t>Step ...</w:t>
      </w:r>
    </w:p>
    <w:p>
      <w:pPr>
        <w:pStyle w:val="ListNumber"/>
      </w:pPr>
      <w:r>
        <w:t>Step ...</w:t>
      </w:r>
    </w:p>
    <w:p>
      <w:pPr>
        <w:pStyle w:val="ListNumber"/>
      </w:pPr>
      <w:r>
        <w:t>Step ...</w:t>
      </w:r>
    </w:p>
    <w:p>
      <w:pPr>
        <w:pStyle w:val="ListNumber"/>
      </w:pPr>
      <w:r>
        <w:t>Step ...</w:t>
      </w:r>
    </w:p>
    <w:p>
      <w:pPr>
        <w:pStyle w:val="ListNumber"/>
      </w:pPr>
      <w:r>
        <w:t>Step ...</w:t>
      </w:r>
    </w:p>
    <w:p>
      <w:pPr>
        <w:pStyle w:val="Heading3"/>
      </w:pPr>
      <w:r>
        <w:t>Business Rules</w:t>
      </w:r>
    </w:p>
    <w:p>
      <w:pPr>
        <w:pStyle w:val="ListBullet"/>
      </w:pPr>
      <w:r>
        <w:t>Rule ...</w:t>
      </w:r>
    </w:p>
    <w:p>
      <w:pPr>
        <w:pStyle w:val="ListBullet"/>
      </w:pPr>
      <w:r>
        <w:t>Rule ...</w:t>
      </w:r>
    </w:p>
    <w:p>
      <w:pPr>
        <w:pStyle w:val="ListBullet"/>
      </w:pPr>
      <w:r>
        <w:t>Rule ...</w:t>
      </w:r>
    </w:p>
    <w:p>
      <w:pPr>
        <w:pStyle w:val="Heading3"/>
      </w:pPr>
      <w:r>
        <w:t>Common Issues &amp; Resolutions</w:t>
      </w:r>
    </w:p>
    <w:tbl>
      <w:tblPr>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Cause</w:t>
            </w:r>
          </w:p>
        </w:tc>
        <w:tc>
          <w:tcPr>
            <w:tcW w:type="dxa" w:w="2880"/>
          </w:tcPr>
          <w:p>
            <w:r>
              <w:t>Resolution</w:t>
            </w:r>
          </w:p>
        </w:tc>
      </w:tr>
    </w:tbl>
    <w:p>
      <w:pPr>
        <w:pStyle w:val="Heading3"/>
      </w:pPr>
      <w:r>
        <w:t>Edge Cases/Exceptions</w:t>
      </w:r>
    </w:p>
    <w:p>
      <w:r>
        <w:t>...</w:t>
      </w:r>
    </w:p>
    <w:p>
      <w:pPr>
        <w:pStyle w:val="Heading3"/>
      </w:pPr>
      <w:r>
        <w:t>Risks/Failure Points</w:t>
      </w:r>
    </w:p>
    <w:p>
      <w:r>
        <w:t>...</w:t>
      </w:r>
    </w:p>
    <w:p>
      <w:pPr>
        <w:pStyle w:val="Heading1"/>
      </w:pPr>
      <w:r>
        <w:t>Phase 4 – Consultant Review &amp; Knowledge Workshops</w:t>
      </w:r>
    </w:p>
    <w:p>
      <w:pPr>
        <w:pStyle w:val="ListBullet"/>
      </w:pPr>
      <w:r>
        <w:t>What typically goes wrong here?</w:t>
      </w:r>
    </w:p>
    <w:p>
      <w:pPr>
        <w:pStyle w:val="ListBullet"/>
      </w:pPr>
      <w:r>
        <w:t>What manual workarounds exist?</w:t>
      </w:r>
    </w:p>
    <w:p>
      <w:pPr>
        <w:pStyle w:val="ListBullet"/>
      </w:pPr>
      <w:r>
        <w:t>What knowledge isn’t written anywhere?</w:t>
      </w:r>
    </w:p>
    <w:p>
      <w:pPr>
        <w:pStyle w:val="ListBullet"/>
      </w:pPr>
      <w:r>
        <w:t>What dependencies are easy to miss?</w:t>
      </w:r>
    </w:p>
    <w:p>
      <w:pPr>
        <w:pStyle w:val="ListBullet"/>
      </w:pPr>
      <w:r>
        <w:t>What would you worry about if you were us?</w:t>
      </w:r>
    </w:p>
    <w:p>
      <w:pPr>
        <w:pStyle w:val="Heading1"/>
      </w:pPr>
      <w:r>
        <w:t>Phase 5 – Ownership &amp; Readiness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Item</w:t>
            </w:r>
          </w:p>
        </w:tc>
        <w:tc>
          <w:tcPr>
            <w:tcW w:type="dxa" w:w="1234"/>
          </w:tcPr>
          <w:p>
            <w:r>
              <w:t>Owner Assigned</w:t>
            </w:r>
          </w:p>
        </w:tc>
        <w:tc>
          <w:tcPr>
            <w:tcW w:type="dxa" w:w="1234"/>
          </w:tcPr>
          <w:p>
            <w:r>
              <w:t>Access Granted</w:t>
            </w:r>
          </w:p>
        </w:tc>
        <w:tc>
          <w:tcPr>
            <w:tcW w:type="dxa" w:w="1234"/>
          </w:tcPr>
          <w:p>
            <w:r>
              <w:t>Training Complete</w:t>
            </w:r>
          </w:p>
        </w:tc>
        <w:tc>
          <w:tcPr>
            <w:tcW w:type="dxa" w:w="1234"/>
          </w:tcPr>
          <w:p>
            <w:r>
              <w:t>Shadowed Consultant</w:t>
            </w:r>
          </w:p>
        </w:tc>
        <w:tc>
          <w:tcPr>
            <w:tcW w:type="dxa" w:w="1234"/>
          </w:tcPr>
          <w:p>
            <w:r>
              <w:t>Can Perform Independently</w:t>
            </w:r>
          </w:p>
        </w:tc>
        <w:tc>
          <w:tcPr>
            <w:tcW w:type="dxa" w:w="1234"/>
          </w:tcPr>
          <w:p>
            <w:r>
              <w:t>Status</w:t>
            </w:r>
          </w:p>
        </w:tc>
      </w:tr>
    </w:tbl>
    <w:p>
      <w:pPr>
        <w:pStyle w:val="Heading1"/>
      </w:pPr>
      <w:r>
        <w:t>Phase 6 – Shadowing &amp; Transition</w:t>
      </w:r>
    </w:p>
    <w:p>
      <w:pPr>
        <w:pStyle w:val="ListBullet"/>
      </w:pPr>
      <w:r>
        <w:t>Observe consultant performing task</w:t>
      </w:r>
    </w:p>
    <w:p>
      <w:pPr>
        <w:pStyle w:val="ListBullet"/>
      </w:pPr>
      <w:r>
        <w:t>Perform task with consultant support</w:t>
      </w:r>
    </w:p>
    <w:p>
      <w:pPr>
        <w:pStyle w:val="ListBullet"/>
      </w:pPr>
      <w:r>
        <w:t>Perform independently</w:t>
      </w:r>
    </w:p>
    <w:p>
      <w:pPr>
        <w:pStyle w:val="ListBullet"/>
      </w:pPr>
      <w:r>
        <w:t>Consultant validation</w:t>
      </w:r>
    </w:p>
    <w:p>
      <w:pPr>
        <w:pStyle w:val="Heading1"/>
      </w:pPr>
      <w:r>
        <w:t>Risk Management</w:t>
      </w:r>
    </w:p>
    <w:tbl>
      <w:tblPr>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Impact</w:t>
            </w:r>
          </w:p>
        </w:tc>
        <w:tc>
          <w:tcPr>
            <w:tcW w:type="dxa" w:w="2160"/>
          </w:tcPr>
          <w:p>
            <w:r>
              <w:t>Mitigation</w:t>
            </w:r>
          </w:p>
        </w:tc>
        <w:tc>
          <w:tcPr>
            <w:tcW w:type="dxa" w:w="2160"/>
          </w:tcPr>
          <w:p>
            <w:r>
              <w:t>Owner</w:t>
            </w:r>
          </w:p>
        </w:tc>
      </w:tr>
    </w:tbl>
    <w:p>
      <w:pPr>
        <w:pStyle w:val="Heading1"/>
      </w:pPr>
      <w:r>
        <w:t>Deliverables</w:t>
      </w:r>
    </w:p>
    <w:p>
      <w:pPr>
        <w:pStyle w:val="ListBullet"/>
      </w:pPr>
      <w:r>
        <w:t>Responsibility Register</w:t>
      </w:r>
    </w:p>
    <w:p>
      <w:pPr>
        <w:pStyle w:val="ListBullet"/>
      </w:pPr>
      <w:r>
        <w:t>Detailed Process Documentation</w:t>
      </w:r>
    </w:p>
    <w:p>
      <w:pPr>
        <w:pStyle w:val="ListBullet"/>
      </w:pPr>
      <w:r>
        <w:t>Clarification Log</w:t>
      </w:r>
    </w:p>
    <w:p>
      <w:pPr>
        <w:pStyle w:val="ListBullet"/>
      </w:pPr>
      <w:r>
        <w:t>Ownership Matrix</w:t>
      </w:r>
    </w:p>
    <w:p>
      <w:pPr>
        <w:pStyle w:val="ListBullet"/>
      </w:pPr>
      <w:r>
        <w:t>Transition Checklist</w:t>
      </w:r>
    </w:p>
    <w:p>
      <w:pPr>
        <w:pStyle w:val="ListBullet"/>
      </w:pPr>
      <w:r>
        <w:t>Final Knowledge Repository</w:t>
      </w:r>
    </w:p>
    <w:p>
      <w:pPr>
        <w:pStyle w:val="Heading1"/>
      </w:pPr>
      <w:r>
        <w:t>Success Criteria</w:t>
      </w:r>
    </w:p>
    <w:p>
      <w:pPr>
        <w:pStyle w:val="ListBullet"/>
      </w:pPr>
      <w:r>
        <w:t>All duties documented</w:t>
      </w:r>
    </w:p>
    <w:p>
      <w:pPr>
        <w:pStyle w:val="ListBullet"/>
      </w:pPr>
      <w:r>
        <w:t>All processes assigned owners</w:t>
      </w:r>
    </w:p>
    <w:p>
      <w:pPr>
        <w:pStyle w:val="ListBullet"/>
      </w:pPr>
      <w:r>
        <w:t>Team can execute without consultant intervention</w:t>
      </w:r>
    </w:p>
    <w:p>
      <w:pPr>
        <w:pStyle w:val="ListBullet"/>
      </w:pPr>
      <w:r>
        <w:t>No critical disruptions during first operational cycle</w:t>
      </w:r>
    </w:p>
    <w:p>
      <w:pPr>
        <w:pStyle w:val="ListBullet"/>
      </w:pPr>
      <w:r>
        <w:t>Consultant confirms completeness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