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KM4ProcessBot</w:t>
      </w:r>
    </w:p>
    <w:p>
      <w:pPr>
        <w:jc w:val="center"/>
      </w:pPr>
      <w:r>
        <w:rPr>
          <w:b/>
          <w:sz w:val="32"/>
        </w:rPr>
        <w:t>Process Twin Mapping Bot Survey Approach</w:t>
      </w:r>
    </w:p>
    <w:p>
      <w:pPr>
        <w:jc w:val="center"/>
      </w:pPr>
      <w:r>
        <w:rPr>
          <w:i/>
        </w:rPr>
        <w:t>Harvesting Process Knowledge from SMEs and Activity Owners,</w:t>
        <w:br/>
        <w:t>Building a Composite Evidence Body Through KMFlow,</w:t>
        <w:br/>
        <w:t>and Constructing the Process Twin Knowledge Graph &amp; Ontology</w:t>
      </w:r>
    </w:p>
    <w:p>
      <w:pPr>
        <w:jc w:val="center"/>
      </w:pPr>
      <w:r>
        <w:rPr>
          <w:b/>
          <w:sz w:val="24"/>
        </w:rPr>
        <w:t>Version 2.1 — With Proposed Consensus Algorithm Additions</w:t>
      </w:r>
    </w:p>
    <w:p>
      <w:pPr>
        <w:jc w:val="center"/>
      </w:pPr>
      <w:r>
        <w:t>March 2026</w:t>
      </w:r>
    </w:p>
    <w:p>
      <w:pPr>
        <w:jc w:val="center"/>
      </w:pPr>
      <w:r>
        <w:rPr>
          <w:i/>
        </w:rPr>
        <w:t>A member of the KMFlow Solution Family</w:t>
      </w:r>
    </w:p>
    <w:p>
      <w:pPr>
        <w:jc w:val="center"/>
      </w:pPr>
      <w:r>
        <w:rPr>
          <w:i/>
        </w:rPr>
        <w:t>Accelerating the reimagining of enterprise operations through</w:t>
        <w:br/>
        <w:t>grounded evidence, trusted automation, and adaptive process intelligence</w:t>
      </w:r>
    </w:p>
    <w:p/>
    <w:p>
      <w:pPr>
        <w:shd w:val="clear" w:color="auto" w:fill="FFFF00"/>
      </w:pPr>
      <w:r>
        <w:rPr>
          <w:b/>
          <w:color w:val="800000"/>
          <w:sz w:val="22"/>
        </w:rPr>
        <w:t>[LEGEND: Sections highlighted in YELLOW are PROPOSED ADDITIONS from the March 20, 2026 review session. All other content is unchanged from KM4ProcessBot v1.]</w:t>
      </w:r>
    </w:p>
    <w:p>
      <w:pPr>
        <w:pStyle w:val="Heading1"/>
      </w:pPr>
      <w:r>
        <w:t>Table of Contents</w:t>
      </w:r>
    </w:p>
    <w:p>
      <w:pPr>
        <w:spacing w:after="40"/>
      </w:pPr>
      <w:r>
        <w:t>1. Executive Summary</w:t>
      </w:r>
    </w:p>
    <w:p>
      <w:pPr>
        <w:spacing w:after="40"/>
      </w:pPr>
      <w:r>
        <w:t xml:space="preserve">  1.1 Strategic Value Proposition</w:t>
      </w:r>
    </w:p>
    <w:p>
      <w:pPr>
        <w:spacing w:after="40"/>
      </w:pPr>
      <w:r>
        <w:t xml:space="preserve">  1.2 Key Definitions</w:t>
      </w:r>
    </w:p>
    <w:p>
      <w:pPr>
        <w:spacing w:after="40"/>
      </w:pPr>
      <w:r>
        <w:t>2. Solution Architecture Overview</w:t>
      </w:r>
    </w:p>
    <w:p>
      <w:pPr>
        <w:spacing w:after="40"/>
      </w:pPr>
      <w:r>
        <w:t xml:space="preserve">  2.1 Pathway 1: Process Twin Mapping Bot (Human Knowledge Harvesting)</w:t>
      </w:r>
    </w:p>
    <w:p>
      <w:pPr>
        <w:spacing w:after="40"/>
      </w:pPr>
      <w:r>
        <w:t xml:space="preserve">  2.2 Pathway 2: KM4ProcessBot Knowledge Graph &amp; Ontology Construction</w:t>
      </w:r>
    </w:p>
    <w:p>
      <w:pPr>
        <w:spacing w:after="40"/>
      </w:pPr>
      <w:r>
        <w:t xml:space="preserve">  2.3 KMFlow: The Five-Phase Pipeline</w:t>
      </w:r>
    </w:p>
    <w:p>
      <w:pPr>
        <w:spacing w:after="40"/>
      </w:pPr>
      <w:r>
        <w:t>3. Universal Process Knowledge Forms</w:t>
      </w:r>
    </w:p>
    <w:p>
      <w:pPr>
        <w:spacing w:after="40"/>
      </w:pPr>
      <w:r>
        <w:t xml:space="preserve">  3.1 The Nine Universal Forms</w:t>
      </w:r>
    </w:p>
    <w:p>
      <w:pPr>
        <w:spacing w:after="40"/>
      </w:pPr>
      <w:r>
        <w:t xml:space="preserve">  3.2 Process Maturity Posture: Bright, Dim, and Dark</w:t>
      </w:r>
    </w:p>
    <w:p>
      <w:pPr>
        <w:spacing w:after="40"/>
      </w:pPr>
      <w:r>
        <w:t>4. The Seed List as a Domain Lens</w:t>
      </w:r>
    </w:p>
    <w:p>
      <w:pPr>
        <w:spacing w:after="40"/>
      </w:pPr>
      <w:r>
        <w:t xml:space="preserve">  4.1 What the Seed List Does</w:t>
      </w:r>
    </w:p>
    <w:p>
      <w:pPr>
        <w:spacing w:after="40"/>
      </w:pPr>
      <w:r>
        <w:t xml:space="preserve">  4.2 Categorized Seed List Structure</w:t>
      </w:r>
    </w:p>
    <w:p>
      <w:pPr>
        <w:spacing w:after="40"/>
      </w:pPr>
      <w:r>
        <w:t>5. Seed-to-Probe Transforms (Pathway 1)</w:t>
      </w:r>
    </w:p>
    <w:p>
      <w:pPr>
        <w:spacing w:after="40"/>
      </w:pPr>
      <w:r>
        <w:t xml:space="preserve">  5.1 The Eight Probe Types</w:t>
      </w:r>
    </w:p>
    <w:p>
      <w:pPr>
        <w:spacing w:after="40"/>
        <w:shd w:val="clear" w:color="auto" w:fill="FFFF99"/>
      </w:pPr>
      <w:r>
        <w:rPr>
          <w:b/>
        </w:rPr>
        <w:t xml:space="preserve">  5.1.2 Structured Impact Chain Capture [PROPOSED]</w:t>
      </w:r>
    </w:p>
    <w:p>
      <w:pPr>
        <w:spacing w:after="40"/>
        <w:shd w:val="clear" w:color="auto" w:fill="FFFF99"/>
      </w:pPr>
      <w:r>
        <w:rPr>
          <w:b/>
        </w:rPr>
        <w:t xml:space="preserve">  5.2 Respondent Metadata Capture [PROPOSED]</w:t>
      </w:r>
    </w:p>
    <w:p>
      <w:pPr>
        <w:spacing w:after="40"/>
        <w:shd w:val="clear" w:color="auto" w:fill="FFFF99"/>
      </w:pPr>
      <w:r>
        <w:rPr>
          <w:b/>
        </w:rPr>
        <w:t xml:space="preserve">  5.3 Assertion Classification [PROPOSED]</w:t>
      </w:r>
    </w:p>
    <w:p>
      <w:pPr>
        <w:spacing w:after="40"/>
        <w:shd w:val="clear" w:color="auto" w:fill="FFFF99"/>
      </w:pPr>
      <w:r>
        <w:rPr>
          <w:b/>
        </w:rPr>
        <w:t xml:space="preserve">  5.4 Certainty Tier Capture [PROPOSED]</w:t>
      </w:r>
    </w:p>
    <w:p>
      <w:pPr>
        <w:spacing w:after="40"/>
      </w:pPr>
      <w:r>
        <w:t>6. Guardrails Against Ambiguity, Drift, and Model Collapse</w:t>
      </w:r>
    </w:p>
    <w:p>
      <w:pPr>
        <w:spacing w:after="40"/>
      </w:pPr>
      <w:r>
        <w:t xml:space="preserve">  6.1 Controlled Edge Vocabulary</w:t>
      </w:r>
    </w:p>
    <w:p>
      <w:pPr>
        <w:spacing w:after="40"/>
      </w:pPr>
      <w:r>
        <w:t xml:space="preserve">  6.2 Mandatory Scope + Failure Mode</w:t>
      </w:r>
    </w:p>
    <w:p>
      <w:pPr>
        <w:spacing w:after="40"/>
      </w:pPr>
      <w:r>
        <w:t xml:space="preserve">  6.3 Cross-Source Consistency Checks</w:t>
      </w:r>
    </w:p>
    <w:p>
      <w:pPr>
        <w:spacing w:after="40"/>
      </w:pPr>
      <w:r>
        <w:t>7. Provenance and Evidence Grading</w:t>
      </w:r>
    </w:p>
    <w:p>
      <w:pPr>
        <w:spacing w:after="40"/>
      </w:pPr>
      <w:r>
        <w:t xml:space="preserve">  7.1 Required Metadata on Every Assertion</w:t>
      </w:r>
    </w:p>
    <w:p>
      <w:pPr>
        <w:spacing w:after="40"/>
      </w:pPr>
      <w:r>
        <w:t xml:space="preserve">  7.2 Evidence Grading Ladder</w:t>
      </w:r>
    </w:p>
    <w:p>
      <w:pPr>
        <w:spacing w:after="40"/>
        <w:shd w:val="clear" w:color="auto" w:fill="FFFF99"/>
      </w:pPr>
      <w:r>
        <w:rPr>
          <w:b/>
        </w:rPr>
        <w:t xml:space="preserve">  7.3 Evidence Weight Computation [PROPOSED]</w:t>
      </w:r>
    </w:p>
    <w:p>
      <w:pPr>
        <w:spacing w:after="40"/>
      </w:pPr>
      <w:r>
        <w:t>8. Epistemic Frames and Bitemporal Validity</w:t>
      </w:r>
    </w:p>
    <w:p>
      <w:pPr>
        <w:spacing w:after="40"/>
      </w:pPr>
      <w:r>
        <w:t xml:space="preserve">  8.1 Epistemic Frames as First-Class Constructs</w:t>
      </w:r>
    </w:p>
    <w:p>
      <w:pPr>
        <w:spacing w:after="40"/>
      </w:pPr>
      <w:r>
        <w:t xml:space="preserve">  8.2 Bitemporal Validity</w:t>
      </w:r>
    </w:p>
    <w:p>
      <w:pPr>
        <w:spacing w:after="40"/>
      </w:pPr>
      <w:r>
        <w:t>9. Capturing Contradictions and Evaluating Disagreements</w:t>
      </w:r>
    </w:p>
    <w:p>
      <w:pPr>
        <w:spacing w:after="40"/>
      </w:pPr>
      <w:r>
        <w:t xml:space="preserve">  9.1 Plural Truth vs. Conflict</w:t>
      </w:r>
    </w:p>
    <w:p>
      <w:pPr>
        <w:spacing w:after="40"/>
      </w:pPr>
      <w:r>
        <w:t xml:space="preserve">  9.2 Process-Specific Disagreement Taxonomy</w:t>
      </w:r>
    </w:p>
    <w:p>
      <w:pPr>
        <w:spacing w:after="40"/>
        <w:shd w:val="clear" w:color="auto" w:fill="FFFF99"/>
      </w:pPr>
      <w:r>
        <w:rPr>
          <w:b/>
        </w:rPr>
        <w:t xml:space="preserve">  9.3 Stakeholder Contradiction Report [PROPOSED]</w:t>
      </w:r>
    </w:p>
    <w:p>
      <w:pPr>
        <w:spacing w:after="40"/>
      </w:pPr>
      <w:r>
        <w:t>10. Minimum Viable Confidence (MVC)</w:t>
      </w:r>
    </w:p>
    <w:p>
      <w:pPr>
        <w:spacing w:after="40"/>
      </w:pPr>
      <w:r>
        <w:t xml:space="preserve">  10.1 The MVC Process Packet</w:t>
      </w:r>
    </w:p>
    <w:p>
      <w:pPr>
        <w:spacing w:after="40"/>
      </w:pPr>
      <w:r>
        <w:t xml:space="preserve">  10.2 Practical Thresholds</w:t>
      </w:r>
    </w:p>
    <w:p>
      <w:pPr>
        <w:spacing w:after="40"/>
        <w:shd w:val="clear" w:color="auto" w:fill="FFFF99"/>
      </w:pPr>
      <w:r>
        <w:rPr>
          <w:b/>
        </w:rPr>
        <w:t xml:space="preserve">  10.3 Shadow Work Discovery and Validation [PROPOSED]</w:t>
      </w:r>
    </w:p>
    <w:p>
      <w:pPr>
        <w:spacing w:after="40"/>
      </w:pPr>
      <w:r>
        <w:t>11. Enabling Ontology Development and Long-Term Memory</w:t>
      </w:r>
    </w:p>
    <w:p>
      <w:pPr>
        <w:spacing w:after="40"/>
      </w:pPr>
      <w:r>
        <w:t xml:space="preserve">  11.1 Ontology Derivation Workflow</w:t>
      </w:r>
    </w:p>
    <w:p>
      <w:pPr>
        <w:spacing w:after="40"/>
      </w:pPr>
      <w:r>
        <w:t xml:space="preserve">  11.2 Foundation for Grounded Long-Term Memory</w:t>
      </w:r>
    </w:p>
    <w:p>
      <w:pPr>
        <w:spacing w:after="40"/>
      </w:pPr>
      <w:r>
        <w:t xml:space="preserve">  11.3 Active Inferencing and Continuous Improvement</w:t>
      </w:r>
    </w:p>
    <w:p>
      <w:pPr>
        <w:spacing w:after="40"/>
      </w:pPr>
      <w:r>
        <w:t>12. Conclusion</w:t>
      </w:r>
    </w:p>
    <w:p>
      <w:pPr>
        <w:spacing w:after="40"/>
      </w:pPr>
      <w:r>
        <w:t>Appendix A: Synthetic Survey Example</w:t>
      </w:r>
    </w:p>
    <w:p>
      <w:pPr>
        <w:pStyle w:val="Heading1"/>
      </w:pPr>
      <w:r>
        <w:t>1. Executive Summary</w:t>
      </w:r>
    </w:p>
    <w:p>
      <w:r>
        <w:rPr>
          <w:b w:val="0"/>
          <w:i w:val="0"/>
        </w:rPr>
        <w:t>Organizations seeking to reimagine enterprise operations face a fundamental challenge: the knowledge required to understand, optimize, and automate business processes is scattered across multiple sources - in the minds of subject matter experts (SMEs) and the humans-in-the-loop who own and perform process activities, in SOPs and policy documents, in emails and chat transcripts, in tickets and case notes, in BPM process models built in ARIS, Flowable, and Camunda, in controls documentation and compliance artifacts, and in publicly available industry knowledge. No single source tells the complete story. It is only the aggregate of all these sources - triangulated, validated, and enriched - that provides the best understanding of the true ways of working within an organization, grounded in a foundation of fact and evidence.</w:t>
      </w:r>
    </w:p>
    <w:p>
      <w:r>
        <w:rPr>
          <w:b w:val="0"/>
          <w:i w:val="0"/>
        </w:rPr>
        <w:t>KM4ProcessBot is a comprehensive framework for building this composite understanding. It operates through two complementary pathways that together construct a Process Twin - a living, evidence-linked representation of how processes are executed, governed, and monitored across the enterprise:</w:t>
      </w:r>
    </w:p>
    <w:p>
      <w:pPr>
        <w:ind w:left="432"/>
      </w:pPr>
      <w:r>
        <w:rPr>
          <w:b/>
          <w:sz w:val="20"/>
        </w:rPr>
        <w:t>Pathway 1: Process Twin Mapping Bot — Human Knowledge Harvesting</w:t>
        <w:br/>
        <w:br/>
        <w:t>The Process Twin Mapping Bot conducts structured interviews with SMEs and humans-in-the-loop - the activity owners who have direct operational responsibility for process steps. Through domain-agnostic questioning patterns, the bot elicits the specifics of how processes actually work: the activities, sequences, dependencies, handoffs, rules, compliance requirements, and uncertainty that define each swim lane. The output of these interviews - structured process knowledge captured in natural language - is fed into KMFlow, which harvests, parses, extracts, and enriches this data to produce the metadata, nodes, and edges that populate the Property Graph.</w:t>
        <w:br/>
        <w:br/>
        <w:t>However, the human insight gathered through this survey process is one element of an entire body of evidence related to process activities. The survey captures what people know and believe about the process - but the full picture requires corroboration, extension, and validation from documentary, system, and external sources.</w:t>
      </w:r>
    </w:p>
    <w:p>
      <w:pPr>
        <w:ind w:left="432"/>
      </w:pPr>
      <w:r>
        <w:rPr>
          <w:b/>
          <w:sz w:val="20"/>
        </w:rPr>
        <w:t>Pathway 2: KM4ProcessBot Knowledge Graph &amp; Ontology Construction — Composite Evidence Body</w:t>
        <w:br/>
        <w:br/>
        <w:t>This is where KMFlow is used again - not just to process interview outputs, but to extract insights from every other source of data outlined in the KMFlow specification. KMFlow ingests and processes emails, chat transcripts, tickets, case notes, SOPs, policy documents, controls documentation, risk and compliance artifacts, BPM process maps from ARIS, Flowable, Camunda, and other BPMN-compliant tools, structured data from enterprise systems (SAP, Salesforce, ServiceNow), and web-harvested intelligence from public sources and industry frameworks.</w:t>
        <w:br/>
        <w:br/>
        <w:t>KM4ProcessBot creates the Knowledge Graph and Ontology based on the composite of all data sources - the aggregate of SME and activity owner feedback across swim lanes plus all the documentary, system, regulatory, and external sources processed through KMFlow.</w:t>
      </w:r>
    </w:p>
    <w:p>
      <w:r>
        <w:rPr>
          <w:b w:val="0"/>
          <w:i w:val="0"/>
        </w:rPr>
        <w:t>Together, these pathways establish a foundation of grounded evidence that organizations can trust as they look to create automated processes that are more efficient and adaptable - achieving the ambition of reimagining enterprise operations not on assumptions, but on verified understanding of how work actually flows.</w:t>
      </w:r>
    </w:p>
    <w:p>
      <w:pPr>
        <w:pStyle w:val="Heading2"/>
      </w:pPr>
      <w:r>
        <w:t>1.1 Strategic Value Proposition</w:t>
      </w:r>
    </w:p>
    <w:p>
      <w:pPr>
        <w:pStyle w:val="ListBullet"/>
      </w:pPr>
      <w:r>
        <w:t>Process Knowledge Democratization: Captures end-to-end process knowledge from SMEs and humans-in-the-loop through structured interviews, then enriches and validates that knowledge against all other evidence sources through KMFlow.</w:t>
      </w:r>
    </w:p>
    <w:p>
      <w:pPr>
        <w:pStyle w:val="ListBullet"/>
      </w:pPr>
      <w:r>
        <w:t>Composite Evidence Body: Builds a cumulative body of evidence that moves the organization from hypothesis-based to fact-based understanding of its processes.</w:t>
      </w:r>
    </w:p>
    <w:p>
      <w:pPr>
        <w:pStyle w:val="ListBullet"/>
      </w:pPr>
      <w:r>
        <w:t>Process Ontology Acceleration: Auto-generates domain-specific process ontologies from validated process packets derived from the composite evidence body.</w:t>
      </w:r>
    </w:p>
    <w:p>
      <w:pPr>
        <w:pStyle w:val="ListBullet"/>
      </w:pPr>
      <w:r>
        <w:t>Trusted Automation Foundation: Provides the grounded, evidence-linked understanding required to create automated processes that are efficient, adaptable, and trustworthy.</w:t>
      </w:r>
    </w:p>
    <w:p>
      <w:pPr>
        <w:pStyle w:val="Heading2"/>
      </w:pPr>
      <w:r>
        <w:t>1.2 Key Definitions</w:t>
      </w:r>
    </w:p>
    <w:p>
      <w:pPr>
        <w:pStyle w:val="ListBullet"/>
      </w:pPr>
      <w:r>
        <w:t>Process Packet (Minimum Viable Confidence): The minimal structured bundle of process knowledge required to confidently execute, monitor, or automate a process step under defined guardrails.</w:t>
      </w:r>
    </w:p>
    <w:p>
      <w:pPr>
        <w:pStyle w:val="ListBullet"/>
      </w:pPr>
      <w:r>
        <w:t>Process Twin: A living, evidence-linked representation of how processes are executed across a domain, constructed from the composite evidence body.</w:t>
      </w:r>
    </w:p>
    <w:p>
      <w:pPr>
        <w:pStyle w:val="ListBullet"/>
      </w:pPr>
      <w:r>
        <w:t>Process Ontology: A domain-specific vocabulary and schema that formalizes process-relevant concepts, relationships, constraints, and evidence requirements.</w:t>
      </w:r>
    </w:p>
    <w:p>
      <w:pPr>
        <w:pStyle w:val="ListBullet"/>
      </w:pPr>
      <w:r>
        <w:t>Composite Evidence Body: The aggregate of all evidence sources - human interviews, KMFlow-processed documents, BPM models, domain language artifacts, regulatory/policy/controls data, and web-harvested intelligence.</w:t>
      </w:r>
    </w:p>
    <w:p>
      <w:pPr>
        <w:pStyle w:val="ListBullet"/>
      </w:pPr>
      <w:r>
        <w:t>Human-in-the-Loop: The process activity owner - the person with direct operational responsibility for performing, reviewing, or approving activities within a process swim lane.</w:t>
      </w:r>
    </w:p>
    <w:p>
      <w:pPr>
        <w:pStyle w:val="ListBullet"/>
      </w:pPr>
      <w:r>
        <w:t>KMFlow: The foundational Knowledge Mining, Ingestion, and Extraction System that harvests, parses, extracts, enriches, and transforms all data sources into graph-ready knowledge.</w:t>
      </w:r>
    </w:p>
    <w:p>
      <w:pPr>
        <w:pStyle w:val="ListBullet"/>
      </w:pPr>
      <w:r>
        <w:t>Epistemic Frame: A named, queryable context that scopes assertions to a particular role, swim lane, or source.</w:t>
      </w:r>
    </w:p>
    <w:p>
      <w:pPr>
        <w:pStyle w:val="ListBullet"/>
      </w:pPr>
      <w:r>
        <w:t>Bitemporal Validity: Fact/edge-level time semantics representing both transaction time (when captured) and valid time (when true in the operational process).</w:t>
      </w:r>
    </w:p>
    <w:p>
      <w:pPr>
        <w:pStyle w:val="Heading1"/>
      </w:pPr>
      <w:r>
        <w:t>2. Solution Architecture Overview</w:t>
      </w:r>
    </w:p>
    <w:p>
      <w:r>
        <w:rPr>
          <w:b w:val="0"/>
          <w:i w:val="0"/>
        </w:rPr>
        <w:t>KM4ProcessBot combines two complementary pathways that converge on a unified Property Graph through KMFlow. The architecture ensures comprehensive coverage: Pathway 1 captures what people know about the process; Pathway 2 combines that human insight with every other available evidence source to build the most complete, grounded understanding possible.</w:t>
      </w:r>
    </w:p>
    <w:p>
      <w:pPr>
        <w:pStyle w:val="Heading2"/>
      </w:pPr>
      <w:r>
        <w:t>2.1 Pathway 1: Process Twin Mapping Bot (Human Knowledge Harvesting)</w:t>
      </w:r>
    </w:p>
    <w:p>
      <w:r>
        <w:rPr>
          <w:b w:val="0"/>
          <w:i w:val="0"/>
        </w:rPr>
        <w:t>The Process Twin Mapping Bot is the human-facing component of KM4ProcessBot. It conducts structured interviews with two categories of process participants:</w:t>
      </w:r>
    </w:p>
    <w:p>
      <w:pPr>
        <w:pStyle w:val="ListBullet"/>
      </w:pPr>
      <w:r>
        <w:t>Subject Matter Experts (SMEs): Individuals with broad domain expertise who understand the process design, governance intent, and strategic context - the "why" behind the process.</w:t>
      </w:r>
    </w:p>
    <w:p>
      <w:pPr>
        <w:pStyle w:val="ListBullet"/>
      </w:pPr>
      <w:r>
        <w:t>Humans-in-the-Loop (Activity Owners): The people with direct operational responsibility for performing, reviewing, or approving specific process activities - the "how" of actual execution. These are the humans in the middle of the process who know the undocumented steps, the workarounds, the informal handoff protocols, and the tribal knowledge that no SOP captures.</w:t>
      </w:r>
    </w:p>
    <w:p>
      <w:r>
        <w:rPr>
          <w:b w:val="0"/>
          <w:i w:val="0"/>
        </w:rPr>
        <w:t>The bot uses domain-agnostic questioning patterns anchored in seed lists (Section 4) to reliably elicit process knowledge in a consistent format.</w:t>
      </w:r>
    </w:p>
    <w:p>
      <w:r>
        <w:rPr>
          <w:b w:val="0"/>
          <w:i w:val="0"/>
        </w:rPr>
        <w:t>The output of Pathway 1 interviews - structured process knowledge in the form of activities, sequences, dependencies, rules, compliance linkages, and uncertainty markers - is fed into KMFlow for processing through the five-phase pipeline (Section 2.3).</w:t>
      </w:r>
    </w:p>
    <w:p>
      <w:pPr>
        <w:ind w:left="432"/>
      </w:pPr>
      <w:r>
        <w:rPr>
          <w:b/>
          <w:sz w:val="20"/>
        </w:rPr>
        <w:t>Critical Insight: Human Knowledge Is One Element</w:t>
        <w:br/>
        <w:br/>
        <w:t>The human insight gathered through Pathway 1 is invaluable - it captures tacit knowledge, undocumented procedures, and operational reality that no document contains. But it is one element of an entire body of evidence related to process activities. People's descriptions may be incomplete, biased by their swim lane perspective, outdated, or inconsistent with other participants' accounts. The full picture requires corroboration, extension, and validation from all available evidence sources - which is what Pathway 2 provides.</w:t>
      </w:r>
    </w:p>
    <w:p>
      <w:pPr>
        <w:pStyle w:val="Heading2"/>
      </w:pPr>
      <w:r>
        <w:t>2.2 Pathway 2: KM4ProcessBot Knowledge Graph &amp; Ontology Construction</w:t>
      </w:r>
    </w:p>
    <w:p>
      <w:r>
        <w:rPr>
          <w:b w:val="0"/>
          <w:i w:val="0"/>
        </w:rPr>
        <w:t>Pathway 2 is where KMFlow is used again - this time to extract insights from every other source of data beyond the human interviews. These include:</w:t>
      </w:r>
    </w:p>
    <w:p>
      <w:pPr>
        <w:pStyle w:val="ListBullet"/>
      </w:pPr>
      <w:r>
        <w:t>Domain Language Artifacts: Emails, chat transcripts, tickets, case notes - mined through KMFlow to reveal how processes actually execute versus how they are documented.</w:t>
      </w:r>
    </w:p>
    <w:p>
      <w:pPr>
        <w:pStyle w:val="ListBullet"/>
      </w:pPr>
      <w:r>
        <w:t>SOPs, Policies, and Procedural Documents: Parsed by KMFlow at the clause level to extract step-by-step procedures, decision criteria, exception handling rules, and escalation paths.</w:t>
      </w:r>
    </w:p>
    <w:p>
      <w:pPr>
        <w:pStyle w:val="ListBullet"/>
      </w:pPr>
      <w:r>
        <w:t>BPM Process Maps: Ingested from ARIS, Flowable, Camunda, and other BPMN-compliant tools through KMFlow's dedicated BPM extraction pipeline.</w:t>
      </w:r>
    </w:p>
    <w:p>
      <w:pPr>
        <w:pStyle w:val="ListBullet"/>
      </w:pPr>
      <w:r>
        <w:t>Controls, Risk, and Compliance Artifacts: Control matrices, evidence logs, monitoring outputs, audit trails.</w:t>
      </w:r>
    </w:p>
    <w:p>
      <w:pPr>
        <w:pStyle w:val="ListBullet"/>
      </w:pPr>
      <w:r>
        <w:t>Regulatory and Policy Frameworks: Parsed by KMFlow at the requirement level, creating traceable chains from regulatory obligation to internal policy to operational procedure to process activity.</w:t>
      </w:r>
    </w:p>
    <w:p>
      <w:pPr>
        <w:pStyle w:val="ListBullet"/>
      </w:pPr>
      <w:r>
        <w:t>Structured Data and System Exports: SAP, Salesforce, ServiceNow, and other enterprise system data.</w:t>
      </w:r>
    </w:p>
    <w:p>
      <w:pPr>
        <w:pStyle w:val="ListBullet"/>
      </w:pPr>
      <w:r>
        <w:t>Web Search Agent Intelligence: KMFlow's autonomous web search agents harvest generalized intelligence from public sources, research repositories, regulatory databases, and industry frameworks.</w:t>
      </w:r>
    </w:p>
    <w:p>
      <w:pPr>
        <w:ind w:left="432"/>
      </w:pPr>
      <w:r>
        <w:rPr>
          <w:b/>
          <w:sz w:val="20"/>
        </w:rPr>
        <w:t>The Composite Evidence Advantage</w:t>
        <w:br/>
        <w:br/>
        <w:t>No single source tells the complete story of a process. An SME describes the ideal flow; an activity owner reveals the workaround; an email thread shows the escalation that the SOP never anticipated; a BPM model from Camunda shows the designed sequence that has since drifted; a control matrix shows where compliance evidence should exist but doesn't. KM4ProcessBot's Pathway 2 integrates all of these through KMFlow to build a composite evidence body that is greater than the sum of its parts.</w:t>
      </w:r>
    </w:p>
    <w:p>
      <w:pPr>
        <w:pStyle w:val="Heading2"/>
      </w:pPr>
      <w:r>
        <w:t>2.3 KMFlow: The Five-Phase Pipeline</w:t>
      </w:r>
    </w:p>
    <w:p>
      <w:r>
        <w:rPr>
          <w:b w:val="0"/>
          <w:i w:val="0"/>
        </w:rPr>
        <w:t>Both pathways feed into KMFlow's five-phase pipeline for processing:</w:t>
      </w:r>
    </w:p>
    <w:tbl>
      <w:tblPr>
        <w:tblStyle w:val="TableGrid"/>
        <w:tblW w:type="auto" w:w="0"/>
        <w:tblLook w:firstColumn="1" w:firstRow="1" w:lastColumn="0" w:lastRow="0" w:noHBand="0" w:noVBand="1" w:val="04A0"/>
      </w:tblPr>
      <w:tblGrid>
        <w:gridCol w:w="4680"/>
        <w:gridCol w:w="4680"/>
      </w:tblGrid>
      <w:tr>
        <w:tc>
          <w:tcPr>
            <w:tcW w:type="dxa" w:w="4680"/>
          </w:tcPr>
          <w:p>
            <w:r/>
            <w:r>
              <w:rPr>
                <w:b/>
                <w:sz w:val="18"/>
              </w:rPr>
              <w:t>Phase</w:t>
            </w:r>
          </w:p>
        </w:tc>
        <w:tc>
          <w:tcPr>
            <w:tcW w:type="dxa" w:w="4680"/>
          </w:tcPr>
          <w:p>
            <w:r/>
            <w:r>
              <w:rPr>
                <w:b/>
                <w:sz w:val="18"/>
              </w:rPr>
              <w:t>Description</w:t>
            </w:r>
          </w:p>
        </w:tc>
      </w:tr>
      <w:tr>
        <w:tc>
          <w:tcPr>
            <w:tcW w:type="dxa" w:w="4680"/>
          </w:tcPr>
          <w:p>
            <w:r/>
            <w:r>
              <w:rPr>
                <w:b w:val="0"/>
                <w:sz w:val="18"/>
              </w:rPr>
              <w:t>Phase 1</w:t>
            </w:r>
          </w:p>
        </w:tc>
        <w:tc>
          <w:tcPr>
            <w:tcW w:type="dxa" w:w="4680"/>
          </w:tcPr>
          <w:p>
            <w:r/>
            <w:r>
              <w:rPr>
                <w:b w:val="0"/>
                <w:sz w:val="18"/>
              </w:rPr>
              <w:t>Multimodal Data Ingestion Hub — Normalizes all input formats with UUID assignment and 1:1 audit trail</w:t>
            </w:r>
          </w:p>
        </w:tc>
      </w:tr>
      <w:tr>
        <w:tc>
          <w:tcPr>
            <w:tcW w:type="dxa" w:w="4680"/>
          </w:tcPr>
          <w:p>
            <w:r/>
            <w:r>
              <w:rPr>
                <w:b w:val="0"/>
                <w:sz w:val="18"/>
              </w:rPr>
              <w:t>Phase 2</w:t>
            </w:r>
          </w:p>
        </w:tc>
        <w:tc>
          <w:tcPr>
            <w:tcW w:type="dxa" w:w="4680"/>
          </w:tcPr>
          <w:p>
            <w:r/>
            <w:r>
              <w:rPr>
                <w:b w:val="0"/>
                <w:sz w:val="18"/>
              </w:rPr>
              <w:t>Advanced Information Extraction (IntelliParse) — Cognitive routing to optimal extraction engines including dedicated BPM process model extraction</w:t>
            </w:r>
          </w:p>
        </w:tc>
      </w:tr>
      <w:tr>
        <w:tc>
          <w:tcPr>
            <w:tcW w:type="dxa" w:w="4680"/>
          </w:tcPr>
          <w:p>
            <w:r/>
            <w:r>
              <w:rPr>
                <w:b w:val="0"/>
                <w:sz w:val="18"/>
              </w:rPr>
              <w:t>Phase 3</w:t>
            </w:r>
          </w:p>
        </w:tc>
        <w:tc>
          <w:tcPr>
            <w:tcW w:type="dxa" w:w="4680"/>
          </w:tcPr>
          <w:p>
            <w:r/>
            <w:r>
              <w:rPr>
                <w:b w:val="0"/>
                <w:sz w:val="18"/>
              </w:rPr>
              <w:t>Structured Data Ingestion &amp; Schema Discovery — Schema/key/foreign-key identification with cross-source semantic alignment</w:t>
            </w:r>
          </w:p>
        </w:tc>
      </w:tr>
      <w:tr>
        <w:tc>
          <w:tcPr>
            <w:tcW w:type="dxa" w:w="4680"/>
          </w:tcPr>
          <w:p>
            <w:r/>
            <w:r>
              <w:rPr>
                <w:b w:val="0"/>
                <w:sz w:val="18"/>
              </w:rPr>
              <w:t>Phase 4</w:t>
            </w:r>
          </w:p>
        </w:tc>
        <w:tc>
          <w:tcPr>
            <w:tcW w:type="dxa" w:w="4680"/>
          </w:tcPr>
          <w:p>
            <w:r/>
            <w:r>
              <w:rPr>
                <w:b w:val="0"/>
                <w:sz w:val="18"/>
              </w:rPr>
              <w:t>Data Refinement &amp; Semantic Enrichment — NLP pipeline, taxonomy-accelerated extraction, vector embeddings, and domain language establishment</w:t>
            </w:r>
          </w:p>
        </w:tc>
      </w:tr>
      <w:tr>
        <w:tc>
          <w:tcPr>
            <w:tcW w:type="dxa" w:w="4680"/>
          </w:tcPr>
          <w:p>
            <w:r/>
            <w:r>
              <w:rPr>
                <w:b w:val="0"/>
                <w:sz w:val="18"/>
              </w:rPr>
              <w:t>Phase 5</w:t>
            </w:r>
          </w:p>
        </w:tc>
        <w:tc>
          <w:tcPr>
            <w:tcW w:type="dxa" w:w="4680"/>
          </w:tcPr>
          <w:p>
            <w:r/>
            <w:r>
              <w:rPr>
                <w:b w:val="0"/>
                <w:sz w:val="18"/>
              </w:rPr>
              <w:t>Process Knowledge Graph Construction — Node population, edge establishment, semantic harmonization, and composite evidence integration</w:t>
            </w:r>
          </w:p>
        </w:tc>
      </w:tr>
    </w:tbl>
    <w:p>
      <w:pPr>
        <w:pStyle w:val="Heading1"/>
      </w:pPr>
      <w:r>
        <w:t>3. Universal Process Knowledge Forms</w:t>
      </w:r>
    </w:p>
    <w:p>
      <w:r>
        <w:rPr>
          <w:b w:val="0"/>
          <w:i w:val="0"/>
        </w:rPr>
        <w:t>Every organizational domain uses different terminology for its processes, but process participants everywhere reason using the same underlying forms.</w:t>
      </w:r>
    </w:p>
    <w:p>
      <w:pPr>
        <w:pStyle w:val="Heading2"/>
      </w:pPr>
      <w:r>
        <w:t>3.1 The Nine Universal Forms</w:t>
      </w:r>
    </w:p>
    <w:p>
      <w:r>
        <w:rPr>
          <w:b/>
          <w:i w:val="0"/>
        </w:rPr>
        <w:t>Activities: The discrete steps, tasks, and actions performed within the process.</w:t>
      </w:r>
    </w:p>
    <w:p>
      <w:r>
        <w:rPr>
          <w:b/>
          <w:i w:val="0"/>
        </w:rPr>
        <w:t>Sequences: The ordering and flow of activities, including parallel paths, conditional branches, loops, and merge points.</w:t>
      </w:r>
    </w:p>
    <w:p>
      <w:r>
        <w:rPr>
          <w:b/>
          <w:i w:val="0"/>
        </w:rPr>
        <w:t>Dependencies: The upstream requirements and preconditions that must be satisfied before an activity can begin.</w:t>
      </w:r>
    </w:p>
    <w:p>
      <w:r>
        <w:rPr>
          <w:b/>
          <w:i w:val="0"/>
        </w:rPr>
        <w:t>Inputs/Outputs: The data, documents, artifacts, and state changes that flow into and out of each process step.</w:t>
      </w:r>
    </w:p>
    <w:p>
      <w:r>
        <w:rPr>
          <w:b/>
          <w:i w:val="0"/>
        </w:rPr>
        <w:t>Rules &amp; Logic: The business rules, decision criteria, routing logic, transformation rules, and job aids.</w:t>
      </w:r>
    </w:p>
    <w:p>
      <w:r>
        <w:rPr>
          <w:b/>
          <w:i w:val="0"/>
        </w:rPr>
        <w:t>Personas &amp; Swim Lanes: The roles, teams, systems, and organizational units responsible for performing activities.</w:t>
      </w:r>
    </w:p>
    <w:p>
      <w:r>
        <w:rPr>
          <w:b/>
          <w:i w:val="0"/>
        </w:rPr>
        <w:t>Controls &amp; Compliance: The regulatory requirements, policy obligations, control objectives, and compliance checkpoints.</w:t>
      </w:r>
    </w:p>
    <w:p>
      <w:r>
        <w:rPr>
          <w:b/>
          <w:i w:val="0"/>
        </w:rPr>
        <w:t>Evidence &amp; Observability: The proof artifacts, monitoring mechanisms, audit trails, and measurement systems.</w:t>
      </w:r>
    </w:p>
    <w:p>
      <w:r>
        <w:rPr>
          <w:b/>
          <w:i w:val="0"/>
        </w:rPr>
        <w:t>Uncertainty: What is missing, ambiguous, contested, or weakly understood.</w:t>
      </w:r>
    </w:p>
    <w:p>
      <w:pPr>
        <w:pStyle w:val="Heading2"/>
      </w:pPr>
      <w:r>
        <w:t>3.2 Process Maturity Posture: Bright, Dim, and Dark</w:t>
      </w:r>
    </w:p>
    <w:p>
      <w:r>
        <w:rPr>
          <w:b/>
          <w:i w:val="0"/>
        </w:rPr>
        <w:t>Bright (High Maturity): Process steps are well-defined, dependency-mapped, evidence-linked, and validated across multiple sources. The process is a candidate for trusted automation.</w:t>
      </w:r>
    </w:p>
    <w:p>
      <w:r>
        <w:rPr>
          <w:b/>
          <w:i w:val="0"/>
        </w:rPr>
        <w:t>Dim (Medium Maturity): Process steps are partially documented but have missing dependency mappings, unclear handoff rules, incomplete control coverage, or conflicting accounts. The process requires human oversight.</w:t>
      </w:r>
    </w:p>
    <w:p>
      <w:r>
        <w:rPr>
          <w:b/>
          <w:i w:val="0"/>
        </w:rPr>
        <w:t>Dark (Low Maturity): Process steps are ambiguous, undocumented, or understood differently by different participants - and no other evidence source provides clarity. The system must prioritize evidence collection.</w:t>
      </w:r>
    </w:p>
    <w:p>
      <w:pPr>
        <w:pStyle w:val="Heading1"/>
      </w:pPr>
      <w:r>
        <w:t>4. The Seed List as a Domain Lens</w:t>
      </w:r>
    </w:p>
    <w:p>
      <w:r>
        <w:rPr>
          <w:b w:val="0"/>
          <w:i w:val="0"/>
        </w:rPr>
        <w:t>A critical design principle: the seed list is NOT the ontology. The ontology emerges from the composite evidence body through KMFlow processing. The seed list is only a "domain lens" that shapes Pathway 1 interview questions and Pathway 2 extraction targets while preserving universal structure.</w:t>
      </w:r>
    </w:p>
    <w:p>
      <w:pPr>
        <w:pStyle w:val="Heading2"/>
      </w:pPr>
      <w:r>
        <w:t>4.1 What the Seed List Does</w:t>
      </w:r>
    </w:p>
    <w:p>
      <w:pPr>
        <w:pStyle w:val="ListBullet"/>
      </w:pPr>
      <w:r>
        <w:t>Suggests candidate activities, sequences, dependencies, and evidence artifacts to probe for in Pathway 1 interviews</w:t>
      </w:r>
    </w:p>
    <w:p>
      <w:pPr>
        <w:pStyle w:val="ListBullet"/>
      </w:pPr>
      <w:r>
        <w:t>Provides recognition vocabulary ("the language of" the domain) to interpret SME and activity owner answers reliably</w:t>
      </w:r>
    </w:p>
    <w:p>
      <w:pPr>
        <w:pStyle w:val="ListBullet"/>
      </w:pPr>
      <w:r>
        <w:t>Guides KMFlow extraction targets across all Pathway 2 sources</w:t>
      </w:r>
    </w:p>
    <w:p>
      <w:pPr>
        <w:pStyle w:val="ListBullet"/>
      </w:pPr>
      <w:r>
        <w:t>Is continuously refined by KMFlow's Phase 4 NLP pipeline as domain language evolves</w:t>
      </w:r>
    </w:p>
    <w:p>
      <w:pPr>
        <w:pStyle w:val="ListBullet"/>
      </w:pPr>
      <w:r>
        <w:t>Incorporates structural process intelligence from BPM process maps (ARIS, Flowable, Camunda)</w:t>
      </w:r>
    </w:p>
    <w:p>
      <w:pPr>
        <w:pStyle w:val="Heading2"/>
      </w:pPr>
      <w:r>
        <w:t>4.2 Categorized Seed List Structure</w:t>
      </w:r>
    </w:p>
    <w:tbl>
      <w:tblPr>
        <w:tblStyle w:val="TableGrid"/>
        <w:tblW w:type="auto" w:w="0"/>
        <w:tblLook w:firstColumn="1" w:firstRow="1" w:lastColumn="0" w:lastRow="0" w:noHBand="0" w:noVBand="1" w:val="04A0"/>
      </w:tblPr>
      <w:tblGrid>
        <w:gridCol w:w="4680"/>
        <w:gridCol w:w="4680"/>
      </w:tblGrid>
      <w:tr>
        <w:tc>
          <w:tcPr>
            <w:tcW w:type="dxa" w:w="4680"/>
          </w:tcPr>
          <w:p>
            <w:r/>
            <w:r>
              <w:rPr>
                <w:b/>
                <w:sz w:val="18"/>
              </w:rPr>
              <w:t>Source Category</w:t>
            </w:r>
          </w:p>
        </w:tc>
        <w:tc>
          <w:tcPr>
            <w:tcW w:type="dxa" w:w="4680"/>
          </w:tcPr>
          <w:p>
            <w:r/>
            <w:r>
              <w:rPr>
                <w:b/>
                <w:sz w:val="18"/>
              </w:rPr>
              <w:t>Seed Terms (via KMFlow)</w:t>
            </w:r>
          </w:p>
        </w:tc>
      </w:tr>
      <w:tr>
        <w:tc>
          <w:tcPr>
            <w:tcW w:type="dxa" w:w="4680"/>
          </w:tcPr>
          <w:p>
            <w:r/>
            <w:r>
              <w:rPr>
                <w:b w:val="0"/>
                <w:sz w:val="18"/>
              </w:rPr>
              <w:t>Domain Language (Email)</w:t>
            </w:r>
          </w:p>
        </w:tc>
        <w:tc>
          <w:tcPr>
            <w:tcW w:type="dxa" w:w="4680"/>
          </w:tcPr>
          <w:p>
            <w:r/>
            <w:r>
              <w:rPr>
                <w:b w:val="0"/>
                <w:sz w:val="18"/>
              </w:rPr>
              <w:t>Process requests, escalation threads, handoff notifications, exception flags, approval chains, status updates</w:t>
            </w:r>
          </w:p>
        </w:tc>
      </w:tr>
      <w:tr>
        <w:tc>
          <w:tcPr>
            <w:tcW w:type="dxa" w:w="4680"/>
          </w:tcPr>
          <w:p>
            <w:r/>
            <w:r>
              <w:rPr>
                <w:b w:val="0"/>
                <w:sz w:val="18"/>
              </w:rPr>
              <w:t>Domain Language (Chat)</w:t>
            </w:r>
          </w:p>
        </w:tc>
        <w:tc>
          <w:tcPr>
            <w:tcW w:type="dxa" w:w="4680"/>
          </w:tcPr>
          <w:p>
            <w:r/>
            <w:r>
              <w:rPr>
                <w:b w:val="0"/>
                <w:sz w:val="18"/>
              </w:rPr>
              <w:t>Real-time process queries, workaround discussions, quick approvals, status checks, clarification requests</w:t>
            </w:r>
          </w:p>
        </w:tc>
      </w:tr>
      <w:tr>
        <w:tc>
          <w:tcPr>
            <w:tcW w:type="dxa" w:w="4680"/>
          </w:tcPr>
          <w:p>
            <w:r/>
            <w:r>
              <w:rPr>
                <w:b w:val="0"/>
                <w:sz w:val="18"/>
              </w:rPr>
              <w:t>Domain Language (Tickets/Cases)</w:t>
            </w:r>
          </w:p>
        </w:tc>
        <w:tc>
          <w:tcPr>
            <w:tcW w:type="dxa" w:w="4680"/>
          </w:tcPr>
          <w:p>
            <w:r/>
            <w:r>
              <w:rPr>
                <w:b w:val="0"/>
                <w:sz w:val="18"/>
              </w:rPr>
              <w:t>Work items, task assignments, SLA tracking, queue management, priority classification, resolution steps</w:t>
            </w:r>
          </w:p>
        </w:tc>
      </w:tr>
      <w:tr>
        <w:tc>
          <w:tcPr>
            <w:tcW w:type="dxa" w:w="4680"/>
          </w:tcPr>
          <w:p>
            <w:r/>
            <w:r>
              <w:rPr>
                <w:b w:val="0"/>
                <w:sz w:val="18"/>
              </w:rPr>
              <w:t>SOPs &amp; Procedures</w:t>
            </w:r>
          </w:p>
        </w:tc>
        <w:tc>
          <w:tcPr>
            <w:tcW w:type="dxa" w:w="4680"/>
          </w:tcPr>
          <w:p>
            <w:r/>
            <w:r>
              <w:rPr>
                <w:b w:val="0"/>
                <w:sz w:val="18"/>
              </w:rPr>
              <w:t>Standard operating procedures, runbooks, work instructions, job aids, decision trees, exception handling guides</w:t>
            </w:r>
          </w:p>
        </w:tc>
      </w:tr>
      <w:tr>
        <w:tc>
          <w:tcPr>
            <w:tcW w:type="dxa" w:w="4680"/>
          </w:tcPr>
          <w:p>
            <w:r/>
            <w:r>
              <w:rPr>
                <w:b w:val="0"/>
                <w:sz w:val="18"/>
              </w:rPr>
              <w:t>Policy &amp; Regulation</w:t>
            </w:r>
          </w:p>
        </w:tc>
        <w:tc>
          <w:tcPr>
            <w:tcW w:type="dxa" w:w="4680"/>
          </w:tcPr>
          <w:p>
            <w:r/>
            <w:r>
              <w:rPr>
                <w:b w:val="0"/>
                <w:sz w:val="18"/>
              </w:rPr>
              <w:t>Regulatory requirements, policy sections, compliance obligations, effective dates, enforcement actions</w:t>
            </w:r>
          </w:p>
        </w:tc>
      </w:tr>
      <w:tr>
        <w:tc>
          <w:tcPr>
            <w:tcW w:type="dxa" w:w="4680"/>
          </w:tcPr>
          <w:p>
            <w:r/>
            <w:r>
              <w:rPr>
                <w:b w:val="0"/>
                <w:sz w:val="18"/>
              </w:rPr>
              <w:t>Controls &amp; Risk</w:t>
            </w:r>
          </w:p>
        </w:tc>
        <w:tc>
          <w:tcPr>
            <w:tcW w:type="dxa" w:w="4680"/>
          </w:tcPr>
          <w:p>
            <w:r/>
            <w:r>
              <w:rPr>
                <w:b w:val="0"/>
                <w:sz w:val="18"/>
              </w:rPr>
              <w:t>Control objectives, control activities, test frequency, risk assessments, compliance evidence, audit trails, KRIs, KPIs</w:t>
            </w:r>
          </w:p>
        </w:tc>
      </w:tr>
      <w:tr>
        <w:tc>
          <w:tcPr>
            <w:tcW w:type="dxa" w:w="4680"/>
          </w:tcPr>
          <w:p>
            <w:r/>
            <w:r>
              <w:rPr>
                <w:b w:val="0"/>
                <w:sz w:val="18"/>
              </w:rPr>
              <w:t>BPM Process Maps</w:t>
            </w:r>
          </w:p>
        </w:tc>
        <w:tc>
          <w:tcPr>
            <w:tcW w:type="dxa" w:w="4680"/>
          </w:tcPr>
          <w:p>
            <w:r/>
            <w:r>
              <w:rPr>
                <w:b w:val="0"/>
                <w:sz w:val="18"/>
              </w:rPr>
              <w:t>BPMN 2.0 models (ARIS, Flowable, Camunda), EPC diagrams, activity definitions, gateway logic, swim lane assignments</w:t>
            </w:r>
          </w:p>
        </w:tc>
      </w:tr>
      <w:tr>
        <w:tc>
          <w:tcPr>
            <w:tcW w:type="dxa" w:w="4680"/>
          </w:tcPr>
          <w:p>
            <w:r/>
            <w:r>
              <w:rPr>
                <w:b w:val="0"/>
                <w:sz w:val="18"/>
              </w:rPr>
              <w:t>Web Intelligence</w:t>
            </w:r>
          </w:p>
        </w:tc>
        <w:tc>
          <w:tcPr>
            <w:tcW w:type="dxa" w:w="4680"/>
          </w:tcPr>
          <w:p>
            <w:r/>
            <w:r>
              <w:rPr>
                <w:b w:val="0"/>
                <w:sz w:val="18"/>
              </w:rPr>
              <w:t>Industry best practices, regulatory horizon scanning, benchmark data, academic research, failure mode libraries</w:t>
            </w:r>
          </w:p>
        </w:tc>
      </w:tr>
    </w:tbl>
    <w:p>
      <w:pPr>
        <w:pStyle w:val="Heading1"/>
      </w:pPr>
      <w:r>
        <w:t>5. Seed-to-Probe Transforms (Pathway 1)</w:t>
      </w:r>
    </w:p>
    <w:p>
      <w:r>
        <w:rPr>
          <w:b w:val="0"/>
          <w:i w:val="0"/>
        </w:rPr>
        <w:t>The Survey Bot transforms seed terms into targeted questions using a library of domain-agnostic probes. Each probe type elicits a specific universal process knowledge form while remaining natural in conversation. Because we are engaging many people - SMEs and humans-in-the-loop - across an end-to-end process with multiple swim lanes, the probes capture each participant's view of their activities and handoffs.</w:t>
      </w:r>
    </w:p>
    <w:p>
      <w:pPr>
        <w:pStyle w:val="Heading2"/>
      </w:pPr>
      <w:r>
        <w:t>5.1 The Eight Probe Types</w:t>
      </w:r>
    </w:p>
    <w:p>
      <w:pPr>
        <w:pStyle w:val="Heading3"/>
      </w:pPr>
      <w:r>
        <w:t>Activity Probe</w:t>
      </w:r>
    </w:p>
    <w:p>
      <w:r>
        <w:rPr>
          <w:b/>
          <w:i w:val="0"/>
        </w:rPr>
        <w:t>Purpose: Discovers discrete process steps, tasks, and their characteristics.</w:t>
      </w:r>
    </w:p>
    <w:p>
      <w:pPr>
        <w:pStyle w:val="ListBullet"/>
      </w:pPr>
      <w:r>
        <w:t>"Walk me through what you do when [SEED] lands on your desk - step by step, like you're training a new hire."</w:t>
      </w:r>
    </w:p>
    <w:p>
      <w:pPr>
        <w:pStyle w:val="ListBullet"/>
      </w:pPr>
      <w:r>
        <w:t>"What's the very first thing you do, and what's the last thing before it leaves your hands?"</w:t>
      </w:r>
    </w:p>
    <w:p>
      <w:pPr>
        <w:pStyle w:val="ListBullet"/>
      </w:pPr>
      <w:r>
        <w:t>"Are there steps you do that aren't in the official procedure? Things you've learned over time?"</w:t>
      </w:r>
    </w:p>
    <w:p>
      <w:pPr>
        <w:pStyle w:val="Heading3"/>
      </w:pPr>
      <w:r>
        <w:t>Sequence Probe</w:t>
      </w:r>
    </w:p>
    <w:p>
      <w:r>
        <w:rPr>
          <w:b/>
          <w:i w:val="0"/>
        </w:rPr>
        <w:t>Purpose: Reveals the ordering, flow, and branching logic between activities.</w:t>
      </w:r>
    </w:p>
    <w:p>
      <w:pPr>
        <w:pStyle w:val="ListBullet"/>
      </w:pPr>
      <w:r>
        <w:t>"What happens right before your part, and what happens right after?"</w:t>
      </w:r>
    </w:p>
    <w:p>
      <w:pPr>
        <w:pStyle w:val="ListBullet"/>
      </w:pPr>
      <w:r>
        <w:t>"Are there steps that can happen in parallel, or does everything have to go in strict order?"</w:t>
      </w:r>
    </w:p>
    <w:p>
      <w:pPr>
        <w:pStyle w:val="ListBullet"/>
      </w:pPr>
      <w:r>
        <w:t>"What causes the process to branch - where does it split into different paths?"</w:t>
      </w:r>
    </w:p>
    <w:p>
      <w:pPr>
        <w:pStyle w:val="Heading3"/>
      </w:pPr>
      <w:r>
        <w:t>Dependency Probe</w:t>
      </w:r>
    </w:p>
    <w:p>
      <w:r>
        <w:rPr>
          <w:b/>
          <w:i w:val="0"/>
        </w:rPr>
        <w:t>Purpose: Identifies upstream requirements and what must be true before an activity can proceed.</w:t>
      </w:r>
    </w:p>
    <w:p>
      <w:pPr>
        <w:pStyle w:val="ListBullet"/>
      </w:pPr>
      <w:r>
        <w:t>"What must be in place before you can start [SEED]? What are you waiting on?"</w:t>
      </w:r>
    </w:p>
    <w:p>
      <w:pPr>
        <w:pStyle w:val="ListBullet"/>
      </w:pPr>
      <w:r>
        <w:t>"Who do you depend on, and what exactly do you need from them?"</w:t>
      </w:r>
    </w:p>
    <w:p>
      <w:pPr>
        <w:pStyle w:val="ListBullet"/>
      </w:pPr>
      <w:r>
        <w:t>"What's the earliest moment you can begin - and what typically delays you?"</w:t>
      </w:r>
    </w:p>
    <w:p>
      <w:pPr>
        <w:shd w:val="clear" w:color="auto" w:fill="FFFF00"/>
      </w:pPr>
      <w:r>
        <w:rPr>
          <w:b/>
          <w:color w:val="800000"/>
          <w:sz w:val="22"/>
        </w:rPr>
        <w:t>[PROPOSED ADDITION 5 — New Section 5.1.2: Structured Impact Chain Capture]</w:t>
      </w:r>
    </w:p>
    <w:p>
      <w:pPr>
        <w:pStyle w:val="Heading3"/>
        <w:shd w:val="clear" w:color="auto" w:fill="FFFF99"/>
      </w:pPr>
      <w:r>
        <w:t>5.1.2 Structured Impact Chain Capture (Sequence Probe Extension)</w:t>
      </w:r>
    </w:p>
    <w:p>
      <w:pPr>
        <w:shd w:val="clear" w:color="auto" w:fill="FFFF99"/>
      </w:pPr>
      <w:r>
        <w:rPr>
          <w:b w:val="0"/>
          <w:i w:val="0"/>
        </w:rPr>
        <w:t>When a respondent describes their upstream and downstream relationships, the bot MUST capture this as structured triples rather than narrative text. Each triple maps directly to a PRECEDES or DEPENDS_ON edge in the knowledge graph with per-link confidence based on the respondent's proximity to each link.</w:t>
      </w:r>
    </w:p>
    <w:p>
      <w:pPr>
        <w:shd w:val="clear" w:color="auto" w:fill="FFFF99"/>
      </w:pPr>
      <w:r>
        <w:rPr>
          <w:b/>
          <w:i w:val="0"/>
        </w:rPr>
        <w:t>The Three-Link Chain:</w:t>
      </w:r>
    </w:p>
    <w:p>
      <w:pPr>
        <w:shd w:val="clear" w:color="auto" w:fill="FFFF99"/>
      </w:pPr>
      <w:r>
        <w:rPr>
          <w:b w:val="0"/>
          <w:i w:val="0"/>
        </w:rPr>
        <w:t>For any respondent describing their activity, capture: (upstream_activity) → (my_activity) → (downstream_activity)</w:t>
      </w:r>
    </w:p>
    <w:tbl>
      <w:tblPr>
        <w:tblStyle w:val="TableGrid"/>
        <w:tblW w:type="auto" w:w="0"/>
        <w:tblLook w:firstColumn="1" w:firstRow="1" w:lastColumn="0" w:lastRow="0" w:noHBand="0" w:noVBand="1" w:val="04A0"/>
      </w:tblPr>
      <w:tblGrid>
        <w:gridCol w:w="3120"/>
        <w:gridCol w:w="3120"/>
        <w:gridCol w:w="3120"/>
      </w:tblGrid>
      <w:tr>
        <w:tc>
          <w:tcPr>
            <w:tcW w:type="dxa" w:w="3120"/>
          </w:tcPr>
          <w:p>
            <w:pPr>
              <w:shd w:val="clear" w:color="auto" w:fill="FFFF99"/>
            </w:pPr>
            <w:r/>
            <w:r>
              <w:rPr>
                <w:b/>
                <w:sz w:val="18"/>
              </w:rPr>
              <w:t>Link</w:t>
            </w:r>
          </w:p>
        </w:tc>
        <w:tc>
          <w:tcPr>
            <w:tcW w:type="dxa" w:w="3120"/>
          </w:tcPr>
          <w:p>
            <w:pPr>
              <w:shd w:val="clear" w:color="auto" w:fill="FFFF99"/>
            </w:pPr>
            <w:r/>
            <w:r>
              <w:rPr>
                <w:b/>
                <w:sz w:val="18"/>
              </w:rPr>
              <w:t>Respondent's Proximity</w:t>
            </w:r>
          </w:p>
        </w:tc>
        <w:tc>
          <w:tcPr>
            <w:tcW w:type="dxa" w:w="3120"/>
          </w:tcPr>
          <w:p>
            <w:pPr>
              <w:shd w:val="clear" w:color="auto" w:fill="FFFF99"/>
            </w:pPr>
            <w:r/>
            <w:r>
              <w:rPr>
                <w:b/>
                <w:sz w:val="18"/>
              </w:rPr>
              <w:t>Confidence Modifier</w:t>
            </w:r>
          </w:p>
        </w:tc>
      </w:tr>
      <w:tr>
        <w:tc>
          <w:tcPr>
            <w:tcW w:type="dxa" w:w="3120"/>
          </w:tcPr>
          <w:p>
            <w:pPr>
              <w:shd w:val="clear" w:color="auto" w:fill="FFFF99"/>
            </w:pPr>
            <w:r/>
            <w:r>
              <w:rPr>
                <w:b w:val="0"/>
                <w:sz w:val="18"/>
              </w:rPr>
              <w:t>my_activity (center)</w:t>
            </w:r>
          </w:p>
        </w:tc>
        <w:tc>
          <w:tcPr>
            <w:tcW w:type="dxa" w:w="3120"/>
          </w:tcPr>
          <w:p>
            <w:pPr>
              <w:shd w:val="clear" w:color="auto" w:fill="FFFF99"/>
            </w:pPr>
            <w:r/>
            <w:r>
              <w:rPr>
                <w:b w:val="0"/>
                <w:sz w:val="18"/>
              </w:rPr>
              <w:t>owner or participant — they perform it</w:t>
            </w:r>
          </w:p>
        </w:tc>
        <w:tc>
          <w:tcPr>
            <w:tcW w:type="dxa" w:w="3120"/>
          </w:tcPr>
          <w:p>
            <w:pPr>
              <w:shd w:val="clear" w:color="auto" w:fill="FFFF99"/>
            </w:pPr>
            <w:r/>
            <w:r>
              <w:rPr>
                <w:b w:val="0"/>
                <w:sz w:val="18"/>
              </w:rPr>
              <w:t>Full authority multiplier</w:t>
            </w:r>
          </w:p>
        </w:tc>
      </w:tr>
      <w:tr>
        <w:tc>
          <w:tcPr>
            <w:tcW w:type="dxa" w:w="3120"/>
          </w:tcPr>
          <w:p>
            <w:pPr>
              <w:shd w:val="clear" w:color="auto" w:fill="FFFF99"/>
            </w:pPr>
            <w:r/>
            <w:r>
              <w:rPr>
                <w:b w:val="0"/>
                <w:sz w:val="18"/>
              </w:rPr>
              <w:t>upstream → my_activity (inbound)</w:t>
            </w:r>
          </w:p>
        </w:tc>
        <w:tc>
          <w:tcPr>
            <w:tcW w:type="dxa" w:w="3120"/>
          </w:tcPr>
          <w:p>
            <w:pPr>
              <w:shd w:val="clear" w:color="auto" w:fill="FFFF99"/>
            </w:pPr>
            <w:r/>
            <w:r>
              <w:rPr>
                <w:b w:val="0"/>
                <w:sz w:val="18"/>
              </w:rPr>
              <w:t>consumer — they receive the upstream output</w:t>
            </w:r>
          </w:p>
        </w:tc>
        <w:tc>
          <w:tcPr>
            <w:tcW w:type="dxa" w:w="3120"/>
          </w:tcPr>
          <w:p>
            <w:pPr>
              <w:shd w:val="clear" w:color="auto" w:fill="FFFF99"/>
            </w:pPr>
            <w:r/>
            <w:r>
              <w:rPr>
                <w:b w:val="0"/>
                <w:sz w:val="18"/>
              </w:rPr>
              <w:t>0.85x of authority multiplier</w:t>
            </w:r>
          </w:p>
        </w:tc>
      </w:tr>
      <w:tr>
        <w:tc>
          <w:tcPr>
            <w:tcW w:type="dxa" w:w="3120"/>
          </w:tcPr>
          <w:p>
            <w:pPr>
              <w:shd w:val="clear" w:color="auto" w:fill="FFFF99"/>
            </w:pPr>
            <w:r/>
            <w:r>
              <w:rPr>
                <w:b w:val="0"/>
                <w:sz w:val="18"/>
              </w:rPr>
              <w:t>my_activity → downstream (outbound)</w:t>
            </w:r>
          </w:p>
        </w:tc>
        <w:tc>
          <w:tcPr>
            <w:tcW w:type="dxa" w:w="3120"/>
          </w:tcPr>
          <w:p>
            <w:pPr>
              <w:shd w:val="clear" w:color="auto" w:fill="FFFF99"/>
            </w:pPr>
            <w:r/>
            <w:r>
              <w:rPr>
                <w:b w:val="0"/>
                <w:sz w:val="18"/>
              </w:rPr>
              <w:t>producer — they create the output</w:t>
            </w:r>
          </w:p>
        </w:tc>
        <w:tc>
          <w:tcPr>
            <w:tcW w:type="dxa" w:w="3120"/>
          </w:tcPr>
          <w:p>
            <w:pPr>
              <w:shd w:val="clear" w:color="auto" w:fill="FFFF99"/>
            </w:pPr>
            <w:r/>
            <w:r>
              <w:rPr>
                <w:b w:val="0"/>
                <w:sz w:val="18"/>
              </w:rPr>
              <w:t>0.90x of authority multiplier</w:t>
            </w:r>
          </w:p>
        </w:tc>
      </w:tr>
      <w:tr>
        <w:tc>
          <w:tcPr>
            <w:tcW w:type="dxa" w:w="3120"/>
          </w:tcPr>
          <w:p>
            <w:pPr>
              <w:shd w:val="clear" w:color="auto" w:fill="FFFF99"/>
            </w:pPr>
            <w:r/>
            <w:r>
              <w:rPr>
                <w:b w:val="0"/>
                <w:sz w:val="18"/>
              </w:rPr>
              <w:t>upstream_activity (the step itself)</w:t>
            </w:r>
          </w:p>
        </w:tc>
        <w:tc>
          <w:tcPr>
            <w:tcW w:type="dxa" w:w="3120"/>
          </w:tcPr>
          <w:p>
            <w:pPr>
              <w:shd w:val="clear" w:color="auto" w:fill="FFFF99"/>
            </w:pPr>
            <w:r/>
            <w:r>
              <w:rPr>
                <w:b w:val="0"/>
                <w:sz w:val="18"/>
              </w:rPr>
              <w:t>observer — they know it exists but don't perform it</w:t>
            </w:r>
          </w:p>
        </w:tc>
        <w:tc>
          <w:tcPr>
            <w:tcW w:type="dxa" w:w="3120"/>
          </w:tcPr>
          <w:p>
            <w:pPr>
              <w:shd w:val="clear" w:color="auto" w:fill="FFFF99"/>
            </w:pPr>
            <w:r/>
            <w:r>
              <w:rPr>
                <w:b w:val="0"/>
                <w:sz w:val="18"/>
              </w:rPr>
              <w:t>0.60x of authority multiplier</w:t>
            </w:r>
          </w:p>
        </w:tc>
      </w:tr>
      <w:tr>
        <w:tc>
          <w:tcPr>
            <w:tcW w:type="dxa" w:w="3120"/>
          </w:tcPr>
          <w:p>
            <w:pPr>
              <w:shd w:val="clear" w:color="auto" w:fill="FFFF99"/>
            </w:pPr>
            <w:r/>
            <w:r>
              <w:rPr>
                <w:b w:val="0"/>
                <w:sz w:val="18"/>
              </w:rPr>
              <w:t>downstream_activity (the step itself)</w:t>
            </w:r>
          </w:p>
        </w:tc>
        <w:tc>
          <w:tcPr>
            <w:tcW w:type="dxa" w:w="3120"/>
          </w:tcPr>
          <w:p>
            <w:pPr>
              <w:shd w:val="clear" w:color="auto" w:fill="FFFF99"/>
            </w:pPr>
            <w:r/>
            <w:r>
              <w:rPr>
                <w:b w:val="0"/>
                <w:sz w:val="18"/>
              </w:rPr>
              <w:t>observer — they know it exists but don't perform it</w:t>
            </w:r>
          </w:p>
        </w:tc>
        <w:tc>
          <w:tcPr>
            <w:tcW w:type="dxa" w:w="3120"/>
          </w:tcPr>
          <w:p>
            <w:pPr>
              <w:shd w:val="clear" w:color="auto" w:fill="FFFF99"/>
            </w:pPr>
            <w:r/>
            <w:r>
              <w:rPr>
                <w:b w:val="0"/>
                <w:sz w:val="18"/>
              </w:rPr>
              <w:t>0.60x of authority multiplier</w:t>
            </w:r>
          </w:p>
        </w:tc>
      </w:tr>
    </w:tbl>
    <w:p>
      <w:pPr>
        <w:shd w:val="clear" w:color="auto" w:fill="FFFF99"/>
      </w:pPr>
      <w:r>
        <w:rPr>
          <w:b/>
          <w:i w:val="0"/>
        </w:rPr>
        <w:t>Elicitation Pattern:</w:t>
      </w:r>
    </w:p>
    <w:p>
      <w:pPr>
        <w:pStyle w:val="ListBullet"/>
      </w:pPr>
      <w:r>
        <w:t>Center: "Walk me through what YOU do — your specific activity, step by step." → Captures my_activity with full owner/participant authority</w:t>
      </w:r>
    </w:p>
    <w:p>
      <w:pPr>
        <w:pStyle w:val="ListBullet"/>
        <w:shd w:val="clear" w:color="auto" w:fill="FFFF99"/>
      </w:pPr>
      <w:r>
        <w:t>Inbound: "What do you receive to start your work? Who sends it to you, and what does it need to look like?" → Captures upstream → my_activity link</w:t>
      </w:r>
    </w:p>
    <w:p>
      <w:pPr>
        <w:pStyle w:val="ListBullet"/>
        <w:shd w:val="clear" w:color="auto" w:fill="FFFF99"/>
      </w:pPr>
      <w:r>
        <w:t>Outbound: "When you're done, what do you hand off? Who receives it, and what do they need from you?" → Captures my_activity → downstream link</w:t>
      </w:r>
    </w:p>
    <w:p>
      <w:pPr>
        <w:pStyle w:val="ListBullet"/>
        <w:shd w:val="clear" w:color="auto" w:fill="FFFF99"/>
      </w:pPr>
      <w:r>
        <w:t>Upstream detail: "Do you know what the person before you does to create what you receive?" → Captures upstream_activity with observer proximity</w:t>
      </w:r>
    </w:p>
    <w:p>
      <w:pPr>
        <w:pStyle w:val="ListBullet"/>
        <w:shd w:val="clear" w:color="auto" w:fill="FFFF99"/>
      </w:pPr>
      <w:r>
        <w:t>Downstream detail: "Do you know what happens after the next person receives your output?" → Captures downstream_activity with observer proximity</w:t>
      </w:r>
    </w:p>
    <w:p>
      <w:pPr>
        <w:shd w:val="clear" w:color="auto" w:fill="FFFF99"/>
      </w:pPr>
      <w:r>
        <w:rPr>
          <w:b w:val="0"/>
          <w:i w:val="0"/>
        </w:rPr>
        <w:t>Why This Matters: When the consensus algorithm processes chains from multiple respondents, the overlapping links create high-confidence edges. The Loan Processor describes handing off to the Underwriter (outbound, 0.90x). The Underwriter describes receiving from the Loan Processor (inbound, 0.85x). That link now has two high-confidence sources — exactly what the triangulation step rewards.</w:t>
      </w:r>
    </w:p>
    <w:p>
      <w:pPr>
        <w:shd w:val="clear" w:color="auto" w:fill="FFFF00"/>
      </w:pPr>
      <w:r>
        <w:rPr>
          <w:b/>
          <w:color w:val="800000"/>
          <w:sz w:val="22"/>
        </w:rPr>
        <w:t>[END PROPOSED ADDITION]</w:t>
      </w:r>
    </w:p>
    <w:p>
      <w:pPr>
        <w:pStyle w:val="Heading3"/>
      </w:pPr>
      <w:r>
        <w:t>Input/Output Probe</w:t>
      </w:r>
    </w:p>
    <w:p>
      <w:r>
        <w:rPr>
          <w:b/>
          <w:i w:val="0"/>
        </w:rPr>
        <w:t>Purpose: Captures what flows into and out of each step.</w:t>
      </w:r>
    </w:p>
    <w:p>
      <w:pPr>
        <w:pStyle w:val="ListBullet"/>
      </w:pPr>
      <w:r>
        <w:t>"What do you receive to start this step, and what does it need to look like for you to proceed?"</w:t>
      </w:r>
    </w:p>
    <w:p>
      <w:pPr>
        <w:pStyle w:val="ListBullet"/>
      </w:pPr>
      <w:r>
        <w:t>"What do you hand off when you're done, and what does the next person need it to contain?"</w:t>
      </w:r>
    </w:p>
    <w:p>
      <w:pPr>
        <w:pStyle w:val="ListBullet"/>
      </w:pPr>
      <w:r>
        <w:t>"What makes an input 'bad' - what forces you to send it back or flag an exception?"</w:t>
      </w:r>
    </w:p>
    <w:p>
      <w:pPr>
        <w:pStyle w:val="Heading3"/>
      </w:pPr>
      <w:r>
        <w:t>Rule &amp; Logic Probe</w:t>
      </w:r>
    </w:p>
    <w:p>
      <w:r>
        <w:rPr>
          <w:b/>
          <w:i w:val="0"/>
        </w:rPr>
        <w:t>Purpose: Uncovers business rules, decision criteria, and job aids governing activities.</w:t>
      </w:r>
    </w:p>
    <w:p>
      <w:pPr>
        <w:pStyle w:val="ListBullet"/>
      </w:pPr>
      <w:r>
        <w:t>"What rules or criteria do you apply when performing [SEED]? How do you know you're doing it right?"</w:t>
      </w:r>
    </w:p>
    <w:p>
      <w:pPr>
        <w:pStyle w:val="ListBullet"/>
      </w:pPr>
      <w:r>
        <w:t>"Do you use any job aids, checklists, or reference materials to guide this step?"</w:t>
      </w:r>
    </w:p>
    <w:p>
      <w:pPr>
        <w:pStyle w:val="ListBullet"/>
      </w:pPr>
      <w:r>
        <w:t>"What's the exception that people forget - the edge case that trips up new people?"</w:t>
      </w:r>
    </w:p>
    <w:p>
      <w:pPr>
        <w:pStyle w:val="Heading3"/>
      </w:pPr>
      <w:r>
        <w:t>Persona &amp; Handoff Probe</w:t>
      </w:r>
    </w:p>
    <w:p>
      <w:r>
        <w:rPr>
          <w:b/>
          <w:i w:val="0"/>
        </w:rPr>
        <w:t>Purpose: Maps swim lanes, identifies responsible parties, captures handoff protocols.</w:t>
      </w:r>
    </w:p>
    <w:p>
      <w:pPr>
        <w:pStyle w:val="ListBullet"/>
      </w:pPr>
      <w:r>
        <w:t>"Who touches this before you and after you? What does the handoff look like in practice?"</w:t>
      </w:r>
    </w:p>
    <w:p>
      <w:pPr>
        <w:pStyle w:val="ListBullet"/>
      </w:pPr>
      <w:r>
        <w:t>"When you pass this along, how does the next person know it's ready and complete?"</w:t>
      </w:r>
    </w:p>
    <w:p>
      <w:pPr>
        <w:pStyle w:val="ListBullet"/>
      </w:pPr>
      <w:r>
        <w:t>"If the person before you did it wrong, how do you find out - and what do you do about it?"</w:t>
      </w:r>
    </w:p>
    <w:p>
      <w:pPr>
        <w:pStyle w:val="Heading3"/>
      </w:pPr>
      <w:r>
        <w:t>Compliance &amp; Control Probe</w:t>
      </w:r>
    </w:p>
    <w:p>
      <w:r>
        <w:rPr>
          <w:b/>
          <w:i w:val="0"/>
        </w:rPr>
        <w:t>Purpose: Links process steps to regulations, policies, controls, and evidence.</w:t>
      </w:r>
    </w:p>
    <w:p>
      <w:pPr>
        <w:pStyle w:val="ListBullet"/>
      </w:pPr>
      <w:r>
        <w:t>"Is this step regulated? What regulation or policy drives how you do it?"</w:t>
      </w:r>
    </w:p>
    <w:p>
      <w:pPr>
        <w:pStyle w:val="ListBullet"/>
      </w:pPr>
      <w:r>
        <w:t>"What controls are in place to make sure this step is done correctly? Who checks?"</w:t>
      </w:r>
    </w:p>
    <w:p>
      <w:pPr>
        <w:pStyle w:val="ListBullet"/>
      </w:pPr>
      <w:r>
        <w:t>"If an auditor asked 'show me this step was done right,' what evidence would you pull?"</w:t>
      </w:r>
    </w:p>
    <w:p>
      <w:pPr>
        <w:pStyle w:val="Heading3"/>
      </w:pPr>
      <w:r>
        <w:t>Escalation &amp; Exception Probe</w:t>
      </w:r>
    </w:p>
    <w:p>
      <w:r>
        <w:rPr>
          <w:b/>
          <w:i w:val="0"/>
        </w:rPr>
        <w:t>Purpose: Identifies exception handling, escalation triggers, and stop-line conditions.</w:t>
      </w:r>
    </w:p>
    <w:p>
      <w:pPr>
        <w:pStyle w:val="ListBullet"/>
      </w:pPr>
      <w:r>
        <w:t>"When does [SEED] force escalation? What makes you stop and call for help?"</w:t>
      </w:r>
    </w:p>
    <w:p>
      <w:pPr>
        <w:pStyle w:val="ListBullet"/>
      </w:pPr>
      <w:r>
        <w:t>"What happens when something goes wrong mid-process? Who gets notified and what's the fallback?"</w:t>
      </w:r>
    </w:p>
    <w:p>
      <w:pPr>
        <w:pStyle w:val="ListBullet"/>
      </w:pPr>
      <w:r>
        <w:t>"What's the minimum information someone needs to make an escalation decision?"</w:t>
      </w:r>
    </w:p>
    <w:p>
      <w:pPr>
        <w:shd w:val="clear" w:color="auto" w:fill="FFFF00"/>
      </w:pPr>
      <w:r>
        <w:rPr>
          <w:b/>
          <w:color w:val="800000"/>
          <w:sz w:val="22"/>
        </w:rPr>
        <w:t>[PROPOSED ADDITION 1 — New Section 5.2: Respondent Metadata Capture]</w:t>
      </w:r>
    </w:p>
    <w:p>
      <w:pPr>
        <w:pStyle w:val="Heading2"/>
        <w:shd w:val="clear" w:color="auto" w:fill="FFFF99"/>
      </w:pPr>
      <w:r>
        <w:t>5.2 Respondent Metadata Capture</w:t>
      </w:r>
    </w:p>
    <w:p>
      <w:pPr>
        <w:shd w:val="clear" w:color="auto" w:fill="FFFF99"/>
      </w:pPr>
      <w:r>
        <w:rPr>
          <w:b w:val="0"/>
          <w:i w:val="0"/>
        </w:rPr>
        <w:t>Before probing begins, the Survey Bot MUST capture structured metadata about the respondent. This metadata flows into EvidenceItem.metadata_json and feeds the consensus algorithm's respondent authority multiplier.</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hd w:val="clear" w:color="auto" w:fill="FFFF99"/>
            </w:pPr>
            <w:r/>
            <w:r>
              <w:rPr>
                <w:b/>
                <w:sz w:val="18"/>
              </w:rPr>
              <w:t>Field</w:t>
            </w:r>
          </w:p>
        </w:tc>
        <w:tc>
          <w:tcPr>
            <w:tcW w:type="dxa" w:w="2340"/>
          </w:tcPr>
          <w:p>
            <w:pPr>
              <w:shd w:val="clear" w:color="auto" w:fill="FFFF99"/>
            </w:pPr>
            <w:r/>
            <w:r>
              <w:rPr>
                <w:b/>
                <w:sz w:val="18"/>
              </w:rPr>
              <w:t>Type</w:t>
            </w:r>
          </w:p>
        </w:tc>
        <w:tc>
          <w:tcPr>
            <w:tcW w:type="dxa" w:w="2340"/>
          </w:tcPr>
          <w:p>
            <w:pPr>
              <w:shd w:val="clear" w:color="auto" w:fill="FFFF99"/>
            </w:pPr>
            <w:r/>
            <w:r>
              <w:rPr>
                <w:b/>
                <w:sz w:val="18"/>
              </w:rPr>
              <w:t>Values</w:t>
            </w:r>
          </w:p>
        </w:tc>
        <w:tc>
          <w:tcPr>
            <w:tcW w:type="dxa" w:w="2340"/>
          </w:tcPr>
          <w:p>
            <w:pPr>
              <w:shd w:val="clear" w:color="auto" w:fill="FFFF99"/>
            </w:pPr>
            <w:r/>
            <w:r>
              <w:rPr>
                <w:b/>
                <w:sz w:val="18"/>
              </w:rPr>
              <w:t>Capture Method</w:t>
            </w:r>
          </w:p>
        </w:tc>
      </w:tr>
      <w:tr>
        <w:tc>
          <w:tcPr>
            <w:tcW w:type="dxa" w:w="2340"/>
          </w:tcPr>
          <w:p>
            <w:pPr>
              <w:shd w:val="clear" w:color="auto" w:fill="FFFF99"/>
            </w:pPr>
            <w:r/>
            <w:r>
              <w:rPr>
                <w:b w:val="0"/>
                <w:sz w:val="18"/>
              </w:rPr>
              <w:t>respondent_name</w:t>
            </w:r>
          </w:p>
        </w:tc>
        <w:tc>
          <w:tcPr>
            <w:tcW w:type="dxa" w:w="2340"/>
          </w:tcPr>
          <w:p>
            <w:pPr>
              <w:shd w:val="clear" w:color="auto" w:fill="FFFF99"/>
            </w:pPr>
            <w:r/>
            <w:r>
              <w:rPr>
                <w:b w:val="0"/>
                <w:sz w:val="18"/>
              </w:rPr>
              <w:t>string</w:t>
            </w:r>
          </w:p>
        </w:tc>
        <w:tc>
          <w:tcPr>
            <w:tcW w:type="dxa" w:w="2340"/>
          </w:tcPr>
          <w:p>
            <w:pPr>
              <w:shd w:val="clear" w:color="auto" w:fill="FFFF99"/>
            </w:pPr>
            <w:r/>
            <w:r>
              <w:rPr>
                <w:b w:val="0"/>
                <w:sz w:val="18"/>
              </w:rPr>
              <w:t>Full name</w:t>
            </w:r>
          </w:p>
        </w:tc>
        <w:tc>
          <w:tcPr>
            <w:tcW w:type="dxa" w:w="2340"/>
          </w:tcPr>
          <w:p>
            <w:pPr>
              <w:shd w:val="clear" w:color="auto" w:fill="FFFF99"/>
            </w:pPr>
            <w:r/>
            <w:r>
              <w:rPr>
                <w:b w:val="0"/>
                <w:sz w:val="18"/>
              </w:rPr>
              <w:t>Bot asks or pre-populated from scheduling</w:t>
            </w:r>
          </w:p>
        </w:tc>
      </w:tr>
      <w:tr>
        <w:tc>
          <w:tcPr>
            <w:tcW w:type="dxa" w:w="2340"/>
          </w:tcPr>
          <w:p>
            <w:pPr>
              <w:shd w:val="clear" w:color="auto" w:fill="FFFF99"/>
            </w:pPr>
            <w:r/>
            <w:r>
              <w:rPr>
                <w:b w:val="0"/>
                <w:sz w:val="18"/>
              </w:rPr>
              <w:t>respondent_role</w:t>
            </w:r>
          </w:p>
        </w:tc>
        <w:tc>
          <w:tcPr>
            <w:tcW w:type="dxa" w:w="2340"/>
          </w:tcPr>
          <w:p>
            <w:pPr>
              <w:shd w:val="clear" w:color="auto" w:fill="FFFF99"/>
            </w:pPr>
            <w:r/>
            <w:r>
              <w:rPr>
                <w:b w:val="0"/>
                <w:sz w:val="18"/>
              </w:rPr>
              <w:t>string</w:t>
            </w:r>
          </w:p>
        </w:tc>
        <w:tc>
          <w:tcPr>
            <w:tcW w:type="dxa" w:w="2340"/>
          </w:tcPr>
          <w:p>
            <w:pPr>
              <w:shd w:val="clear" w:color="auto" w:fill="FFFF99"/>
            </w:pPr>
            <w:r/>
            <w:r>
              <w:rPr>
                <w:b w:val="0"/>
                <w:sz w:val="18"/>
              </w:rPr>
              <w:t>Organizational title</w:t>
            </w:r>
          </w:p>
        </w:tc>
        <w:tc>
          <w:tcPr>
            <w:tcW w:type="dxa" w:w="2340"/>
          </w:tcPr>
          <w:p>
            <w:pPr>
              <w:shd w:val="clear" w:color="auto" w:fill="FFFF99"/>
            </w:pPr>
            <w:r/>
            <w:r>
              <w:rPr>
                <w:b w:val="0"/>
                <w:sz w:val="18"/>
              </w:rPr>
              <w:t>Bot asks: "What is your role/title?"</w:t>
            </w:r>
          </w:p>
        </w:tc>
      </w:tr>
      <w:tr>
        <w:tc>
          <w:tcPr>
            <w:tcW w:type="dxa" w:w="2340"/>
          </w:tcPr>
          <w:p>
            <w:pPr>
              <w:shd w:val="clear" w:color="auto" w:fill="FFFF99"/>
            </w:pPr>
            <w:r/>
            <w:r>
              <w:rPr>
                <w:b w:val="0"/>
                <w:sz w:val="18"/>
              </w:rPr>
              <w:t>process_proximity</w:t>
            </w:r>
          </w:p>
        </w:tc>
        <w:tc>
          <w:tcPr>
            <w:tcW w:type="dxa" w:w="2340"/>
          </w:tcPr>
          <w:p>
            <w:pPr>
              <w:shd w:val="clear" w:color="auto" w:fill="FFFF99"/>
            </w:pPr>
            <w:r/>
            <w:r>
              <w:rPr>
                <w:b w:val="0"/>
                <w:sz w:val="18"/>
              </w:rPr>
              <w:t>enum</w:t>
            </w:r>
          </w:p>
        </w:tc>
        <w:tc>
          <w:tcPr>
            <w:tcW w:type="dxa" w:w="2340"/>
          </w:tcPr>
          <w:p>
            <w:pPr>
              <w:shd w:val="clear" w:color="auto" w:fill="FFFF99"/>
            </w:pPr>
            <w:r/>
            <w:r>
              <w:rPr>
                <w:b w:val="0"/>
                <w:sz w:val="18"/>
              </w:rPr>
              <w:t>owner, participant, supervisor, consumer, observer</w:t>
            </w:r>
          </w:p>
        </w:tc>
        <w:tc>
          <w:tcPr>
            <w:tcW w:type="dxa" w:w="2340"/>
          </w:tcPr>
          <w:p>
            <w:pPr>
              <w:shd w:val="clear" w:color="auto" w:fill="FFFF99"/>
            </w:pPr>
            <w:r/>
            <w:r>
              <w:rPr>
                <w:b w:val="0"/>
                <w:sz w:val="18"/>
              </w:rPr>
              <w:t>Bot asks: "Do you perform this activity yourself, participate in it, supervise it, receive its output, or observe it?"</w:t>
            </w:r>
          </w:p>
        </w:tc>
      </w:tr>
      <w:tr>
        <w:tc>
          <w:tcPr>
            <w:tcW w:type="dxa" w:w="2340"/>
          </w:tcPr>
          <w:p>
            <w:pPr>
              <w:shd w:val="clear" w:color="auto" w:fill="FFFF99"/>
            </w:pPr>
            <w:r/>
            <w:r>
              <w:rPr>
                <w:b w:val="0"/>
                <w:sz w:val="18"/>
              </w:rPr>
              <w:t>authority_scope</w:t>
            </w:r>
          </w:p>
        </w:tc>
        <w:tc>
          <w:tcPr>
            <w:tcW w:type="dxa" w:w="2340"/>
          </w:tcPr>
          <w:p>
            <w:pPr>
              <w:shd w:val="clear" w:color="auto" w:fill="FFFF99"/>
            </w:pPr>
            <w:r/>
            <w:r>
              <w:rPr>
                <w:b w:val="0"/>
                <w:sz w:val="18"/>
              </w:rPr>
              <w:t>enum</w:t>
            </w:r>
          </w:p>
        </w:tc>
        <w:tc>
          <w:tcPr>
            <w:tcW w:type="dxa" w:w="2340"/>
          </w:tcPr>
          <w:p>
            <w:pPr>
              <w:shd w:val="clear" w:color="auto" w:fill="FFFF99"/>
            </w:pPr>
            <w:r/>
            <w:r>
              <w:rPr>
                <w:b w:val="0"/>
                <w:sz w:val="18"/>
              </w:rPr>
              <w:t>own_activities, team_activities, department_activities, hearsay</w:t>
            </w:r>
          </w:p>
        </w:tc>
        <w:tc>
          <w:tcPr>
            <w:tcW w:type="dxa" w:w="2340"/>
          </w:tcPr>
          <w:p>
            <w:pPr>
              <w:shd w:val="clear" w:color="auto" w:fill="FFFF99"/>
            </w:pPr>
            <w:r/>
            <w:r>
              <w:rPr>
                <w:b w:val="0"/>
                <w:sz w:val="18"/>
              </w:rPr>
              <w:t>Bot asks: "Are you describing work you personally do, your team does, your department, or something you've been told about?"</w:t>
            </w:r>
          </w:p>
        </w:tc>
      </w:tr>
      <w:tr>
        <w:tc>
          <w:tcPr>
            <w:tcW w:type="dxa" w:w="2340"/>
          </w:tcPr>
          <w:p>
            <w:pPr>
              <w:shd w:val="clear" w:color="auto" w:fill="FFFF99"/>
            </w:pPr>
            <w:r/>
            <w:r>
              <w:rPr>
                <w:b w:val="0"/>
                <w:sz w:val="18"/>
              </w:rPr>
              <w:t>years_in_role</w:t>
            </w:r>
          </w:p>
        </w:tc>
        <w:tc>
          <w:tcPr>
            <w:tcW w:type="dxa" w:w="2340"/>
          </w:tcPr>
          <w:p>
            <w:pPr>
              <w:shd w:val="clear" w:color="auto" w:fill="FFFF99"/>
            </w:pPr>
            <w:r/>
            <w:r>
              <w:rPr>
                <w:b w:val="0"/>
                <w:sz w:val="18"/>
              </w:rPr>
              <w:t>integer</w:t>
            </w:r>
          </w:p>
        </w:tc>
        <w:tc>
          <w:tcPr>
            <w:tcW w:type="dxa" w:w="2340"/>
          </w:tcPr>
          <w:p>
            <w:pPr>
              <w:shd w:val="clear" w:color="auto" w:fill="FFFF99"/>
            </w:pPr>
            <w:r/>
            <w:r>
              <w:rPr>
                <w:b w:val="0"/>
                <w:sz w:val="18"/>
              </w:rPr>
              <w:t>0–50</w:t>
            </w:r>
          </w:p>
        </w:tc>
        <w:tc>
          <w:tcPr>
            <w:tcW w:type="dxa" w:w="2340"/>
          </w:tcPr>
          <w:p>
            <w:pPr>
              <w:shd w:val="clear" w:color="auto" w:fill="FFFF99"/>
            </w:pPr>
            <w:r/>
            <w:r>
              <w:rPr>
                <w:b w:val="0"/>
                <w:sz w:val="18"/>
              </w:rPr>
              <w:t>Bot asks: "How long have you been in this role?"</w:t>
            </w:r>
          </w:p>
        </w:tc>
      </w:tr>
      <w:tr>
        <w:tc>
          <w:tcPr>
            <w:tcW w:type="dxa" w:w="2340"/>
          </w:tcPr>
          <w:p>
            <w:pPr>
              <w:shd w:val="clear" w:color="auto" w:fill="FFFF99"/>
            </w:pPr>
            <w:r/>
            <w:r>
              <w:rPr>
                <w:b w:val="0"/>
                <w:sz w:val="18"/>
              </w:rPr>
              <w:t>interview_type</w:t>
            </w:r>
          </w:p>
        </w:tc>
        <w:tc>
          <w:tcPr>
            <w:tcW w:type="dxa" w:w="2340"/>
          </w:tcPr>
          <w:p>
            <w:pPr>
              <w:shd w:val="clear" w:color="auto" w:fill="FFFF99"/>
            </w:pPr>
            <w:r/>
            <w:r>
              <w:rPr>
                <w:b w:val="0"/>
                <w:sz w:val="18"/>
              </w:rPr>
              <w:t>enum</w:t>
            </w:r>
          </w:p>
        </w:tc>
        <w:tc>
          <w:tcPr>
            <w:tcW w:type="dxa" w:w="2340"/>
          </w:tcPr>
          <w:p>
            <w:pPr>
              <w:shd w:val="clear" w:color="auto" w:fill="FFFF99"/>
            </w:pPr>
            <w:r/>
            <w:r>
              <w:rPr>
                <w:b w:val="0"/>
                <w:sz w:val="18"/>
              </w:rPr>
              <w:t>structured_walkthrough, open_ended, validation_session, process_mapping_workshop</w:t>
            </w:r>
          </w:p>
        </w:tc>
        <w:tc>
          <w:tcPr>
            <w:tcW w:type="dxa" w:w="2340"/>
          </w:tcPr>
          <w:p>
            <w:pPr>
              <w:shd w:val="clear" w:color="auto" w:fill="FFFF99"/>
            </w:pPr>
            <w:r/>
            <w:r>
              <w:rPr>
                <w:b w:val="0"/>
                <w:sz w:val="18"/>
              </w:rPr>
              <w:t>Set by facilitator at session start</w:t>
            </w:r>
          </w:p>
        </w:tc>
      </w:tr>
      <w:tr>
        <w:tc>
          <w:tcPr>
            <w:tcW w:type="dxa" w:w="2340"/>
          </w:tcPr>
          <w:p>
            <w:pPr>
              <w:shd w:val="clear" w:color="auto" w:fill="FFFF99"/>
            </w:pPr>
            <w:r/>
            <w:r>
              <w:rPr>
                <w:b w:val="0"/>
                <w:sz w:val="18"/>
              </w:rPr>
              <w:t>swim_lane</w:t>
            </w:r>
          </w:p>
        </w:tc>
        <w:tc>
          <w:tcPr>
            <w:tcW w:type="dxa" w:w="2340"/>
          </w:tcPr>
          <w:p>
            <w:pPr>
              <w:shd w:val="clear" w:color="auto" w:fill="FFFF99"/>
            </w:pPr>
            <w:r/>
            <w:r>
              <w:rPr>
                <w:b w:val="0"/>
                <w:sz w:val="18"/>
              </w:rPr>
              <w:t>string</w:t>
            </w:r>
          </w:p>
        </w:tc>
        <w:tc>
          <w:tcPr>
            <w:tcW w:type="dxa" w:w="2340"/>
          </w:tcPr>
          <w:p>
            <w:pPr>
              <w:shd w:val="clear" w:color="auto" w:fill="FFFF99"/>
            </w:pPr>
            <w:r/>
            <w:r>
              <w:rPr>
                <w:b w:val="0"/>
                <w:sz w:val="18"/>
              </w:rPr>
              <w:t>The swim lane this respondent operates in</w:t>
            </w:r>
          </w:p>
        </w:tc>
        <w:tc>
          <w:tcPr>
            <w:tcW w:type="dxa" w:w="2340"/>
          </w:tcPr>
          <w:p>
            <w:pPr>
              <w:shd w:val="clear" w:color="auto" w:fill="FFFF99"/>
            </w:pPr>
            <w:r/>
            <w:r>
              <w:rPr>
                <w:b w:val="0"/>
                <w:sz w:val="18"/>
              </w:rPr>
              <w:t>Bot asks: "Which part of the process are you responsible for?"</w:t>
            </w:r>
          </w:p>
        </w:tc>
      </w:tr>
    </w:tbl>
    <w:p>
      <w:pPr>
        <w:shd w:val="clear" w:color="auto" w:fill="FFFF99"/>
      </w:pPr>
      <w:r>
        <w:rPr>
          <w:b/>
          <w:i w:val="0"/>
        </w:rPr>
        <w:t>Definition of Process Proximity Values:</w:t>
      </w:r>
    </w:p>
    <w:p>
      <w:pPr>
        <w:pStyle w:val="ListBullet"/>
        <w:shd w:val="clear" w:color="auto" w:fill="FFFF99"/>
      </w:pPr>
      <w:r>
        <w:t>owner: The person who performs the activity as part of their daily responsibilities. They ARE the human-in-the-loop for this step.</w:t>
      </w:r>
    </w:p>
    <w:p>
      <w:pPr>
        <w:pStyle w:val="ListBullet"/>
        <w:shd w:val="clear" w:color="auto" w:fill="FFFF99"/>
      </w:pPr>
      <w:r>
        <w:t>participant: Someone who is involved in the activity but does not own it. They have direct but partial operational experience.</w:t>
      </w:r>
    </w:p>
    <w:p>
      <w:pPr>
        <w:pStyle w:val="ListBullet"/>
        <w:shd w:val="clear" w:color="auto" w:fill="FFFF99"/>
      </w:pPr>
      <w:r>
        <w:t>supervisor: Someone who oversees the activity but does not perform it. They understand design intent and governance but may not know workarounds.</w:t>
      </w:r>
    </w:p>
    <w:p>
      <w:pPr>
        <w:pStyle w:val="ListBullet"/>
        <w:shd w:val="clear" w:color="auto" w:fill="FFFF99"/>
      </w:pPr>
      <w:r>
        <w:t>consumer: Someone who receives the output of the activity. They can describe what they need from it and what goes wrong when it fails.</w:t>
      </w:r>
    </w:p>
    <w:p>
      <w:pPr>
        <w:pStyle w:val="ListBullet"/>
        <w:shd w:val="clear" w:color="auto" w:fill="FFFF99"/>
      </w:pPr>
      <w:r>
        <w:t>observer: Someone who knows the activity exists at a high level but has no direct operational involvement.</w:t>
      </w:r>
    </w:p>
    <w:p>
      <w:pPr>
        <w:shd w:val="clear" w:color="auto" w:fill="FFFF99"/>
      </w:pPr>
      <w:r>
        <w:rPr>
          <w:b w:val="0"/>
          <w:i w:val="0"/>
        </w:rPr>
        <w:t>These fields are captured ONCE per interview session, before probing begins. If the respondent's proximity changes mid-interview (e.g., they describe their own step as owner then an adjacent step as consumer), the bot MUST tag subsequent fragments with the updated proximity.</w:t>
      </w:r>
    </w:p>
    <w:p>
      <w:pPr>
        <w:shd w:val="clear" w:color="auto" w:fill="FFFF00"/>
      </w:pPr>
      <w:r>
        <w:rPr>
          <w:b/>
          <w:color w:val="800000"/>
          <w:sz w:val="22"/>
        </w:rPr>
        <w:t>[END PROPOSED ADDITION]</w:t>
      </w:r>
    </w:p>
    <w:p>
      <w:pPr>
        <w:shd w:val="clear" w:color="auto" w:fill="FFFF00"/>
      </w:pPr>
      <w:r>
        <w:rPr>
          <w:b/>
          <w:color w:val="800000"/>
          <w:sz w:val="22"/>
        </w:rPr>
        <w:t>[PROPOSED ADDITION 2 — New Section 5.3: Assertion Classification]</w:t>
      </w:r>
    </w:p>
    <w:p>
      <w:pPr>
        <w:pStyle w:val="Heading2"/>
        <w:shd w:val="clear" w:color="auto" w:fill="FFFF99"/>
      </w:pPr>
      <w:r>
        <w:t>5.3 Assertion Classification</w:t>
      </w:r>
    </w:p>
    <w:p>
      <w:pPr>
        <w:shd w:val="clear" w:color="auto" w:fill="FFFF99"/>
      </w:pPr>
      <w:r>
        <w:rPr>
          <w:b w:val="0"/>
          <w:i w:val="0"/>
        </w:rPr>
        <w:t>A single interview produces multiple types of assertions. The Survey Bot MUST classify each response fragment in real time as one of four assertion types. This classification becomes a property on the EvidenceFragment and feeds the consensus algorithm's novelty detection.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hd w:val="clear" w:color="auto" w:fill="FFFF99"/>
            </w:pPr>
            <w:r/>
            <w:r>
              <w:rPr>
                <w:b/>
                <w:sz w:val="18"/>
              </w:rPr>
              <w:t>Type</w:t>
            </w:r>
          </w:p>
        </w:tc>
        <w:tc>
          <w:tcPr>
            <w:tcW w:type="dxa" w:w="2340"/>
          </w:tcPr>
          <w:p>
            <w:pPr>
              <w:shd w:val="clear" w:color="auto" w:fill="FFFF99"/>
            </w:pPr>
            <w:r/>
            <w:r>
              <w:rPr>
                <w:b/>
                <w:sz w:val="18"/>
              </w:rPr>
              <w:t>Definition</w:t>
            </w:r>
          </w:p>
        </w:tc>
        <w:tc>
          <w:tcPr>
            <w:tcW w:type="dxa" w:w="2340"/>
          </w:tcPr>
          <w:p>
            <w:pPr>
              <w:shd w:val="clear" w:color="auto" w:fill="FFFF99"/>
            </w:pPr>
            <w:r/>
            <w:r>
              <w:rPr>
                <w:b/>
                <w:sz w:val="18"/>
              </w:rPr>
              <w:t>Example</w:t>
            </w:r>
          </w:p>
        </w:tc>
        <w:tc>
          <w:tcPr>
            <w:tcW w:type="dxa" w:w="2340"/>
          </w:tcPr>
          <w:p>
            <w:pPr>
              <w:shd w:val="clear" w:color="auto" w:fill="FFFF99"/>
            </w:pPr>
            <w:r/>
            <w:r>
              <w:rPr>
                <w:b/>
                <w:sz w:val="18"/>
              </w:rPr>
              <w:t>Weight Impact</w:t>
            </w:r>
          </w:p>
        </w:tc>
      </w:tr>
      <w:tr>
        <w:tc>
          <w:tcPr>
            <w:tcW w:type="dxa" w:w="2340"/>
          </w:tcPr>
          <w:p>
            <w:pPr>
              <w:shd w:val="clear" w:color="auto" w:fill="FFFF99"/>
            </w:pPr>
            <w:r/>
            <w:r>
              <w:rPr>
                <w:b w:val="0"/>
                <w:sz w:val="18"/>
              </w:rPr>
              <w:t>Corroborative</w:t>
            </w:r>
          </w:p>
        </w:tc>
        <w:tc>
          <w:tcPr>
            <w:tcW w:type="dxa" w:w="2340"/>
          </w:tcPr>
          <w:p>
            <w:pPr>
              <w:shd w:val="clear" w:color="auto" w:fill="FFFF99"/>
            </w:pPr>
            <w:r/>
            <w:r>
              <w:rPr>
                <w:b w:val="0"/>
                <w:sz w:val="18"/>
              </w:rPr>
              <w:t>Confirms something already in other evidence</w:t>
            </w:r>
          </w:p>
        </w:tc>
        <w:tc>
          <w:tcPr>
            <w:tcW w:type="dxa" w:w="2340"/>
          </w:tcPr>
          <w:p>
            <w:pPr>
              <w:shd w:val="clear" w:color="auto" w:fill="FFFF99"/>
            </w:pPr>
            <w:r/>
            <w:r>
              <w:rPr>
                <w:b w:val="0"/>
                <w:sz w:val="18"/>
              </w:rPr>
              <w:t>"They fill out a PR in SAP" — matches Camunda BPMN</w:t>
            </w:r>
          </w:p>
        </w:tc>
        <w:tc>
          <w:tcPr>
            <w:tcW w:type="dxa" w:w="2340"/>
          </w:tcPr>
          <w:p>
            <w:pPr>
              <w:shd w:val="clear" w:color="auto" w:fill="FFFF99"/>
            </w:pPr>
            <w:r/>
            <w:r>
              <w:rPr>
                <w:b w:val="0"/>
                <w:sz w:val="18"/>
              </w:rPr>
              <w:t>Neutral (standard weight)</w:t>
            </w:r>
          </w:p>
        </w:tc>
      </w:tr>
      <w:tr>
        <w:tc>
          <w:tcPr>
            <w:tcW w:type="dxa" w:w="2340"/>
          </w:tcPr>
          <w:p>
            <w:pPr>
              <w:shd w:val="clear" w:color="auto" w:fill="FFFF99"/>
            </w:pPr>
            <w:r/>
            <w:r>
              <w:rPr>
                <w:b w:val="0"/>
                <w:sz w:val="18"/>
              </w:rPr>
              <w:t>Elaborative</w:t>
            </w:r>
          </w:p>
        </w:tc>
        <w:tc>
          <w:tcPr>
            <w:tcW w:type="dxa" w:w="2340"/>
          </w:tcPr>
          <w:p>
            <w:pPr>
              <w:shd w:val="clear" w:color="auto" w:fill="FFFF99"/>
            </w:pPr>
            <w:r/>
            <w:r>
              <w:rPr>
                <w:b w:val="0"/>
                <w:sz w:val="18"/>
              </w:rPr>
              <w:t>Adds detail to a known entity</w:t>
            </w:r>
          </w:p>
        </w:tc>
        <w:tc>
          <w:tcPr>
            <w:tcW w:type="dxa" w:w="2340"/>
          </w:tcPr>
          <w:p>
            <w:pPr>
              <w:shd w:val="clear" w:color="auto" w:fill="FFFF99"/>
            </w:pPr>
            <w:r/>
            <w:r>
              <w:rPr>
                <w:b w:val="0"/>
                <w:sz w:val="18"/>
              </w:rPr>
              <w:t>"Over $10K needs VP sign-off" — adds threshold</w:t>
            </w:r>
          </w:p>
        </w:tc>
        <w:tc>
          <w:tcPr>
            <w:tcW w:type="dxa" w:w="2340"/>
          </w:tcPr>
          <w:p>
            <w:pPr>
              <w:shd w:val="clear" w:color="auto" w:fill="FFFF99"/>
            </w:pPr>
            <w:r/>
            <w:r>
              <w:rPr>
                <w:b w:val="0"/>
                <w:sz w:val="18"/>
              </w:rPr>
              <w:t>Moderate boost (+0.10)</w:t>
            </w:r>
          </w:p>
        </w:tc>
      </w:tr>
      <w:tr>
        <w:tc>
          <w:tcPr>
            <w:tcW w:type="dxa" w:w="2340"/>
          </w:tcPr>
          <w:p>
            <w:pPr>
              <w:shd w:val="clear" w:color="auto" w:fill="FFFF99"/>
            </w:pPr>
            <w:r/>
            <w:r>
              <w:rPr>
                <w:b w:val="0"/>
                <w:sz w:val="18"/>
              </w:rPr>
              <w:t>Revelatory</w:t>
            </w:r>
          </w:p>
        </w:tc>
        <w:tc>
          <w:tcPr>
            <w:tcW w:type="dxa" w:w="2340"/>
          </w:tcPr>
          <w:p>
            <w:pPr>
              <w:shd w:val="clear" w:color="auto" w:fill="FFFF99"/>
            </w:pPr>
            <w:r/>
            <w:r>
              <w:rPr>
                <w:b w:val="0"/>
                <w:sz w:val="18"/>
              </w:rPr>
              <w:t>Entirely new entity not in any other source</w:t>
            </w:r>
          </w:p>
        </w:tc>
        <w:tc>
          <w:tcPr>
            <w:tcW w:type="dxa" w:w="2340"/>
          </w:tcPr>
          <w:p>
            <w:pPr>
              <w:shd w:val="clear" w:color="auto" w:fill="FFFF99"/>
            </w:pPr>
            <w:r/>
            <w:r>
              <w:rPr>
                <w:b w:val="0"/>
                <w:sz w:val="18"/>
              </w:rPr>
              <w:t>"There's a manual override in Oracle..."</w:t>
            </w:r>
          </w:p>
        </w:tc>
        <w:tc>
          <w:tcPr>
            <w:tcW w:type="dxa" w:w="2340"/>
          </w:tcPr>
          <w:p>
            <w:pPr>
              <w:shd w:val="clear" w:color="auto" w:fill="FFFF99"/>
            </w:pPr>
            <w:r/>
            <w:r>
              <w:rPr>
                <w:b w:val="0"/>
                <w:sz w:val="18"/>
              </w:rPr>
              <w:t>Flagged for human validation</w:t>
            </w:r>
          </w:p>
        </w:tc>
      </w:tr>
      <w:tr>
        <w:tc>
          <w:tcPr>
            <w:tcW w:type="dxa" w:w="2340"/>
          </w:tcPr>
          <w:p>
            <w:pPr>
              <w:shd w:val="clear" w:color="auto" w:fill="FFFF99"/>
            </w:pPr>
            <w:r/>
            <w:r>
              <w:rPr>
                <w:b w:val="0"/>
                <w:sz w:val="18"/>
              </w:rPr>
              <w:t>Contradictory</w:t>
            </w:r>
          </w:p>
        </w:tc>
        <w:tc>
          <w:tcPr>
            <w:tcW w:type="dxa" w:w="2340"/>
          </w:tcPr>
          <w:p>
            <w:pPr>
              <w:shd w:val="clear" w:color="auto" w:fill="FFFF99"/>
            </w:pPr>
            <w:r/>
            <w:r>
              <w:rPr>
                <w:b w:val="0"/>
                <w:sz w:val="18"/>
              </w:rPr>
              <w:t>Conflicts with other evidence</w:t>
            </w:r>
          </w:p>
        </w:tc>
        <w:tc>
          <w:tcPr>
            <w:tcW w:type="dxa" w:w="2340"/>
          </w:tcPr>
          <w:p>
            <w:pPr>
              <w:shd w:val="clear" w:color="auto" w:fill="FFFF99"/>
            </w:pPr>
            <w:r/>
            <w:r>
              <w:rPr>
                <w:b w:val="0"/>
                <w:sz w:val="18"/>
              </w:rPr>
              <w:t>3 tiers vs. Camunda's 2 tiers</w:t>
            </w:r>
          </w:p>
        </w:tc>
        <w:tc>
          <w:tcPr>
            <w:tcW w:type="dxa" w:w="2340"/>
          </w:tcPr>
          <w:p>
            <w:pPr>
              <w:shd w:val="clear" w:color="auto" w:fill="FFFF99"/>
            </w:pPr>
            <w:r/>
            <w:r>
              <w:rPr>
                <w:b w:val="0"/>
                <w:sz w:val="18"/>
              </w:rPr>
              <w:t>Routes to contradiction resolution</w:t>
            </w:r>
          </w:p>
        </w:tc>
      </w:tr>
    </w:tbl>
    <w:p>
      <w:pPr>
        <w:shd w:val="clear" w:color="auto" w:fill="FFFF99"/>
      </w:pPr>
      <w:r>
        <w:rPr>
          <w:b w:val="0"/>
          <w:i w:val="0"/>
        </w:rPr>
        <w:t>The revelatory classification is the primary mechanism for shadow work discovery. When entity extraction finds an activity from an interview that has zero matches in any other source, AND the respondent's process_proximity is owner or participant, that is a high-probability shadow work signal.</w:t>
      </w:r>
    </w:p>
    <w:p>
      <w:pPr>
        <w:shd w:val="clear" w:color="auto" w:fill="FFFF00"/>
      </w:pPr>
      <w:r>
        <w:rPr>
          <w:b/>
          <w:color w:val="800000"/>
          <w:sz w:val="22"/>
        </w:rPr>
        <w:t>[END PROPOSED ADDITION]</w:t>
      </w:r>
    </w:p>
    <w:p>
      <w:pPr>
        <w:shd w:val="clear" w:color="auto" w:fill="FFFF00"/>
      </w:pPr>
      <w:r>
        <w:rPr>
          <w:b/>
          <w:color w:val="800000"/>
          <w:sz w:val="22"/>
        </w:rPr>
        <w:t>[PROPOSED ADDITION 6 — New Section 5.4: Certainty Tier Capture]</w:t>
      </w:r>
    </w:p>
    <w:p>
      <w:pPr>
        <w:pStyle w:val="Heading2"/>
        <w:shd w:val="clear" w:color="auto" w:fill="FFFF99"/>
      </w:pPr>
      <w:r>
        <w:t>5.4 Certainty Tier Capture</w:t>
      </w:r>
    </w:p>
    <w:p>
      <w:pPr>
        <w:shd w:val="clear" w:color="auto" w:fill="FFFF99"/>
      </w:pPr>
      <w:r>
        <w:rPr>
          <w:b w:val="0"/>
          <w:i w:val="0"/>
        </w:rPr>
        <w:t>Every probe response — not just the Uncertainty probe — MUST carry a certainty signal. This feeds the certainty_tier field used by the graph's claim write-back system and directly affects the weight of assertions in the consensus algorithm.</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hd w:val="clear" w:color="auto" w:fill="FFFF99"/>
            </w:pPr>
            <w:r/>
            <w:r>
              <w:rPr>
                <w:b/>
                <w:sz w:val="18"/>
              </w:rPr>
              <w:t>Tier</w:t>
            </w:r>
          </w:p>
        </w:tc>
        <w:tc>
          <w:tcPr>
            <w:tcW w:type="dxa" w:w="2340"/>
          </w:tcPr>
          <w:p>
            <w:pPr>
              <w:shd w:val="clear" w:color="auto" w:fill="FFFF99"/>
            </w:pPr>
            <w:r/>
            <w:r>
              <w:rPr>
                <w:b/>
                <w:sz w:val="18"/>
              </w:rPr>
              <w:t>Weight</w:t>
            </w:r>
          </w:p>
        </w:tc>
        <w:tc>
          <w:tcPr>
            <w:tcW w:type="dxa" w:w="2340"/>
          </w:tcPr>
          <w:p>
            <w:pPr>
              <w:shd w:val="clear" w:color="auto" w:fill="FFFF99"/>
            </w:pPr>
            <w:r/>
            <w:r>
              <w:rPr>
                <w:b/>
                <w:sz w:val="18"/>
              </w:rPr>
              <w:t>Linguistic Signals</w:t>
            </w:r>
          </w:p>
        </w:tc>
        <w:tc>
          <w:tcPr>
            <w:tcW w:type="dxa" w:w="2340"/>
          </w:tcPr>
          <w:p>
            <w:pPr>
              <w:shd w:val="clear" w:color="auto" w:fill="FFFF99"/>
            </w:pPr>
            <w:r/>
            <w:r>
              <w:rPr>
                <w:b/>
                <w:sz w:val="18"/>
              </w:rPr>
              <w:t>Examples</w:t>
            </w:r>
          </w:p>
        </w:tc>
      </w:tr>
      <w:tr>
        <w:tc>
          <w:tcPr>
            <w:tcW w:type="dxa" w:w="2340"/>
          </w:tcPr>
          <w:p>
            <w:pPr>
              <w:shd w:val="clear" w:color="auto" w:fill="FFFF99"/>
            </w:pPr>
            <w:r/>
            <w:r>
              <w:rPr>
                <w:b w:val="0"/>
                <w:sz w:val="18"/>
              </w:rPr>
              <w:t>definite</w:t>
            </w:r>
          </w:p>
        </w:tc>
        <w:tc>
          <w:tcPr>
            <w:tcW w:type="dxa" w:w="2340"/>
          </w:tcPr>
          <w:p>
            <w:pPr>
              <w:shd w:val="clear" w:color="auto" w:fill="FFFF99"/>
            </w:pPr>
            <w:r/>
            <w:r>
              <w:rPr>
                <w:b w:val="0"/>
                <w:sz w:val="18"/>
              </w:rPr>
              <w:t>1.0</w:t>
            </w:r>
          </w:p>
        </w:tc>
        <w:tc>
          <w:tcPr>
            <w:tcW w:type="dxa" w:w="2340"/>
          </w:tcPr>
          <w:p>
            <w:pPr>
              <w:shd w:val="clear" w:color="auto" w:fill="FFFF99"/>
            </w:pPr>
            <w:r/>
            <w:r>
              <w:rPr>
                <w:b w:val="0"/>
                <w:sz w:val="18"/>
              </w:rPr>
              <w:t>"Always", "Every time", "It's required"</w:t>
            </w:r>
          </w:p>
        </w:tc>
        <w:tc>
          <w:tcPr>
            <w:tcW w:type="dxa" w:w="2340"/>
          </w:tcPr>
          <w:p>
            <w:pPr>
              <w:shd w:val="clear" w:color="auto" w:fill="FFFF99"/>
            </w:pPr>
            <w:r/>
            <w:r>
              <w:rPr>
                <w:b w:val="0"/>
                <w:sz w:val="18"/>
              </w:rPr>
              <w:t>Respondent speaks from direct, repeated experience</w:t>
            </w:r>
          </w:p>
        </w:tc>
      </w:tr>
      <w:tr>
        <w:tc>
          <w:tcPr>
            <w:tcW w:type="dxa" w:w="2340"/>
          </w:tcPr>
          <w:p>
            <w:pPr>
              <w:shd w:val="clear" w:color="auto" w:fill="FFFF99"/>
            </w:pPr>
            <w:r/>
            <w:r>
              <w:rPr>
                <w:b w:val="0"/>
                <w:sz w:val="18"/>
              </w:rPr>
              <w:t>confident</w:t>
            </w:r>
          </w:p>
        </w:tc>
        <w:tc>
          <w:tcPr>
            <w:tcW w:type="dxa" w:w="2340"/>
          </w:tcPr>
          <w:p>
            <w:pPr>
              <w:shd w:val="clear" w:color="auto" w:fill="FFFF99"/>
            </w:pPr>
            <w:r/>
            <w:r>
              <w:rPr>
                <w:b w:val="0"/>
                <w:sz w:val="18"/>
              </w:rPr>
              <w:t>0.6</w:t>
            </w:r>
          </w:p>
        </w:tc>
        <w:tc>
          <w:tcPr>
            <w:tcW w:type="dxa" w:w="2340"/>
          </w:tcPr>
          <w:p>
            <w:pPr>
              <w:shd w:val="clear" w:color="auto" w:fill="FFFF99"/>
            </w:pPr>
            <w:r/>
            <w:r>
              <w:rPr>
                <w:b w:val="0"/>
                <w:sz w:val="18"/>
              </w:rPr>
              <w:t>"Usually", "Almost always", "Typically"</w:t>
            </w:r>
          </w:p>
        </w:tc>
        <w:tc>
          <w:tcPr>
            <w:tcW w:type="dxa" w:w="2340"/>
          </w:tcPr>
          <w:p>
            <w:pPr>
              <w:shd w:val="clear" w:color="auto" w:fill="FFFF99"/>
            </w:pPr>
            <w:r/>
            <w:r>
              <w:rPr>
                <w:b w:val="0"/>
                <w:sz w:val="18"/>
              </w:rPr>
              <w:t>Acknowledges occasional variation</w:t>
            </w:r>
          </w:p>
        </w:tc>
      </w:tr>
      <w:tr>
        <w:tc>
          <w:tcPr>
            <w:tcW w:type="dxa" w:w="2340"/>
          </w:tcPr>
          <w:p>
            <w:pPr>
              <w:shd w:val="clear" w:color="auto" w:fill="FFFF99"/>
            </w:pPr>
            <w:r/>
            <w:r>
              <w:rPr>
                <w:b w:val="0"/>
                <w:sz w:val="18"/>
              </w:rPr>
              <w:t>uncertain</w:t>
            </w:r>
          </w:p>
        </w:tc>
        <w:tc>
          <w:tcPr>
            <w:tcW w:type="dxa" w:w="2340"/>
          </w:tcPr>
          <w:p>
            <w:pPr>
              <w:shd w:val="clear" w:color="auto" w:fill="FFFF99"/>
            </w:pPr>
            <w:r/>
            <w:r>
              <w:rPr>
                <w:b w:val="0"/>
                <w:sz w:val="18"/>
              </w:rPr>
              <w:t>0.3</w:t>
            </w:r>
          </w:p>
        </w:tc>
        <w:tc>
          <w:tcPr>
            <w:tcW w:type="dxa" w:w="2340"/>
          </w:tcPr>
          <w:p>
            <w:pPr>
              <w:shd w:val="clear" w:color="auto" w:fill="FFFF99"/>
            </w:pPr>
            <w:r/>
            <w:r>
              <w:rPr>
                <w:b w:val="0"/>
                <w:sz w:val="18"/>
              </w:rPr>
              <w:t>"I think", "I believe", "Probably"</w:t>
            </w:r>
          </w:p>
        </w:tc>
        <w:tc>
          <w:tcPr>
            <w:tcW w:type="dxa" w:w="2340"/>
          </w:tcPr>
          <w:p>
            <w:pPr>
              <w:shd w:val="clear" w:color="auto" w:fill="FFFF99"/>
            </w:pPr>
            <w:r/>
            <w:r>
              <w:rPr>
                <w:b w:val="0"/>
                <w:sz w:val="18"/>
              </w:rPr>
              <w:t>Drawing from memory or limited experience</w:t>
            </w:r>
          </w:p>
        </w:tc>
      </w:tr>
      <w:tr>
        <w:tc>
          <w:tcPr>
            <w:tcW w:type="dxa" w:w="2340"/>
          </w:tcPr>
          <w:p>
            <w:pPr>
              <w:shd w:val="clear" w:color="auto" w:fill="FFFF99"/>
            </w:pPr>
            <w:r/>
            <w:r>
              <w:rPr>
                <w:b w:val="0"/>
                <w:sz w:val="18"/>
              </w:rPr>
              <w:t>speculative</w:t>
            </w:r>
          </w:p>
        </w:tc>
        <w:tc>
          <w:tcPr>
            <w:tcW w:type="dxa" w:w="2340"/>
          </w:tcPr>
          <w:p>
            <w:pPr>
              <w:shd w:val="clear" w:color="auto" w:fill="FFFF99"/>
            </w:pPr>
            <w:r/>
            <w:r>
              <w:rPr>
                <w:b w:val="0"/>
                <w:sz w:val="18"/>
              </w:rPr>
              <w:t>-0.5</w:t>
            </w:r>
          </w:p>
        </w:tc>
        <w:tc>
          <w:tcPr>
            <w:tcW w:type="dxa" w:w="2340"/>
          </w:tcPr>
          <w:p>
            <w:pPr>
              <w:shd w:val="clear" w:color="auto" w:fill="FFFF99"/>
            </w:pPr>
            <w:r/>
            <w:r>
              <w:rPr>
                <w:b w:val="0"/>
                <w:sz w:val="18"/>
              </w:rPr>
              <w:t>"I'm not sure", "Maybe", "I've heard"</w:t>
            </w:r>
          </w:p>
        </w:tc>
        <w:tc>
          <w:tcPr>
            <w:tcW w:type="dxa" w:w="2340"/>
          </w:tcPr>
          <w:p>
            <w:pPr>
              <w:shd w:val="clear" w:color="auto" w:fill="FFFF99"/>
            </w:pPr>
            <w:r/>
            <w:r>
              <w:rPr>
                <w:b w:val="0"/>
                <w:sz w:val="18"/>
              </w:rPr>
              <w:t>Guessing or relaying secondhand information</w:t>
            </w:r>
          </w:p>
        </w:tc>
      </w:tr>
    </w:tbl>
    <w:p>
      <w:pPr>
        <w:shd w:val="clear" w:color="auto" w:fill="FFFF99"/>
      </w:pPr>
      <w:r>
        <w:rPr>
          <w:b w:val="0"/>
          <w:i w:val="0"/>
        </w:rPr>
        <w:t>Note: The speculative tier has a negative weight (-0.5). Speculative assertions actively reduce the confidence of an entity if they are the only source. An entity that exists only because someone said "I've heard there's a step where..." should not receive positive confidence.</w:t>
      </w:r>
    </w:p>
    <w:p>
      <w:pPr>
        <w:shd w:val="clear" w:color="auto" w:fill="FFFF99"/>
      </w:pPr>
      <w:r>
        <w:rPr>
          <w:b/>
          <w:i w:val="0"/>
        </w:rPr>
        <w:t>Detection Methods:</w:t>
      </w:r>
    </w:p>
    <w:p>
      <w:pPr>
        <w:shd w:val="clear" w:color="auto" w:fill="FFFF99"/>
      </w:pPr>
      <w:r>
        <w:rPr>
          <w:b w:val="0"/>
          <w:i w:val="0"/>
        </w:rPr>
        <w:t>1. Linguistic analysis (automatic): Parse the respondent's language for hedge words and certainty markers in real time on every fragment.</w:t>
      </w:r>
    </w:p>
    <w:p>
      <w:pPr>
        <w:shd w:val="clear" w:color="auto" w:fill="FFFF99"/>
      </w:pPr>
      <w:r>
        <w:rPr>
          <w:b w:val="0"/>
          <w:i w:val="0"/>
        </w:rPr>
        <w:t>2. Explicit elicitation (triggered): When classification is ambiguous or the claim is significant, the bot asks: "How confident are you in that? Is this something you do every day, or more of an occasional thing?"</w:t>
      </w:r>
    </w:p>
    <w:p>
      <w:pPr>
        <w:shd w:val="clear" w:color="auto" w:fill="FFFF00"/>
      </w:pPr>
      <w:r>
        <w:rPr>
          <w:b/>
          <w:color w:val="800000"/>
          <w:sz w:val="22"/>
        </w:rPr>
        <w:t>[END PROPOSED ADDITION]</w:t>
      </w:r>
    </w:p>
    <w:p>
      <w:pPr>
        <w:pStyle w:val="Heading1"/>
      </w:pPr>
      <w:r>
        <w:t>6. Guardrails Against Ambiguity, Drift, and Model Collapse</w:t>
      </w:r>
    </w:p>
    <w:p>
      <w:r>
        <w:rPr>
          <w:b w:val="0"/>
          <w:i w:val="0"/>
        </w:rPr>
        <w:t>Without explicit controls, process knowledge graphs degrade into "process blur." The following guardrails prevent this degradation across both pathways.</w:t>
      </w:r>
    </w:p>
    <w:p>
      <w:pPr>
        <w:pStyle w:val="Heading2"/>
      </w:pPr>
      <w:r>
        <w:t>6.1 Controlled Edge Vocabulary</w:t>
      </w:r>
    </w:p>
    <w:p>
      <w:r>
        <w:rPr>
          <w:b w:val="0"/>
          <w:i w:val="0"/>
        </w:rPr>
        <w:t>Every relationship must declare its edge type from a controlled vocabulary:</w:t>
      </w:r>
    </w:p>
    <w:p>
      <w:pPr>
        <w:pStyle w:val="ListBullet"/>
      </w:pPr>
      <w:r>
        <w:t>precedes: Activity A must complete before Activity B can begin (strict sequence)</w:t>
      </w:r>
    </w:p>
    <w:p>
      <w:pPr>
        <w:pStyle w:val="ListBullet"/>
      </w:pPr>
      <w:r>
        <w:t>depends_on: Activity A requires input, approval, or condition from B (prerequisite)</w:t>
      </w:r>
    </w:p>
    <w:p>
      <w:pPr>
        <w:pStyle w:val="ListBullet"/>
      </w:pPr>
      <w:r>
        <w:t>feeds_into: Activity A produces output that serves as input to Activity B (data flow)</w:t>
      </w:r>
    </w:p>
    <w:p>
      <w:pPr>
        <w:pStyle w:val="ListBullet"/>
      </w:pPr>
      <w:r>
        <w:t>triggers: Event or condition A causes Activity B to initiate (causal/event)</w:t>
      </w:r>
    </w:p>
    <w:p>
      <w:pPr>
        <w:pStyle w:val="ListBullet"/>
      </w:pPr>
      <w:r>
        <w:t>governed_by: Activity A is regulated/constrained by Policy or Regulation B</w:t>
      </w:r>
    </w:p>
    <w:p>
      <w:pPr>
        <w:pStyle w:val="ListBullet"/>
      </w:pPr>
      <w:r>
        <w:t>controlled_by: Activity A has Control B in place to ensure policy adherence</w:t>
      </w:r>
    </w:p>
    <w:p>
      <w:pPr>
        <w:pStyle w:val="ListBullet"/>
      </w:pPr>
      <w:r>
        <w:t>performed_by: Activity A is the responsibility of Persona/Role B (swim lane assignment)</w:t>
      </w:r>
    </w:p>
    <w:p>
      <w:pPr>
        <w:pStyle w:val="ListBullet"/>
      </w:pPr>
      <w:r>
        <w:t>hands_off_to: Persona A transfers work to Persona B at a defined handoff point</w:t>
      </w:r>
    </w:p>
    <w:p>
      <w:pPr>
        <w:pStyle w:val="ListBullet"/>
      </w:pPr>
      <w:r>
        <w:t>validates: Activity A checks the output/quality of Activity B</w:t>
      </w:r>
    </w:p>
    <w:p>
      <w:pPr>
        <w:pStyle w:val="ListBullet"/>
      </w:pPr>
      <w:r>
        <w:t>escalates_to: Activity A routes to Authority B when exception conditions are met</w:t>
      </w:r>
    </w:p>
    <w:p>
      <w:pPr>
        <w:pStyle w:val="ListBullet"/>
      </w:pPr>
      <w:r>
        <w:t>evidenced_by: Activity A produces or requires Evidence Artifact B</w:t>
      </w:r>
    </w:p>
    <w:p>
      <w:pPr>
        <w:pStyle w:val="ListBullet"/>
      </w:pPr>
      <w:r>
        <w:t>monitored_by: Activity A is observed by System/Dashboard B for compliance or performance</w:t>
      </w:r>
    </w:p>
    <w:p>
      <w:pPr>
        <w:pStyle w:val="Heading2"/>
      </w:pPr>
      <w:r>
        <w:t>6.2 Mandatory Scope + Failure Mode</w:t>
      </w:r>
    </w:p>
    <w:p>
      <w:pPr>
        <w:pStyle w:val="ListBullet"/>
      </w:pPr>
      <w:r>
        <w:t>applies_when (scope): The conditions under which this process step, rule, or handoff is valid.</w:t>
      </w:r>
    </w:p>
    <w:p>
      <w:pPr>
        <w:pStyle w:val="ListBullet"/>
      </w:pPr>
      <w:r>
        <w:t>fails_when (counterexample): At least one concrete scenario where the process step, rule, or handoff does not hold.</w:t>
      </w:r>
    </w:p>
    <w:p>
      <w:pPr>
        <w:pStyle w:val="Heading2"/>
      </w:pPr>
      <w:r>
        <w:t>6.3 Cross-Source Consistency Checks</w:t>
      </w:r>
    </w:p>
    <w:p>
      <w:r>
        <w:rPr>
          <w:b w:val="0"/>
          <w:i w:val="0"/>
        </w:rPr>
        <w:t>Because the composite evidence body draws from many sources, the system must detect and resolve inconsistencies:</w:t>
      </w:r>
    </w:p>
    <w:p>
      <w:pPr>
        <w:pStyle w:val="ListBullet"/>
      </w:pPr>
      <w:r>
        <w:t>Output-Input Mismatch: Output described by one swim lane participant does not match input requirements described by the next.</w:t>
      </w:r>
    </w:p>
    <w:p>
      <w:pPr>
        <w:pStyle w:val="ListBullet"/>
      </w:pPr>
      <w:r>
        <w:t>Sequence Conflict: Different participants or evidence sources describe different activity ordering.</w:t>
      </w:r>
    </w:p>
    <w:p>
      <w:pPr>
        <w:pStyle w:val="ListBullet"/>
      </w:pPr>
      <w:r>
        <w:t>Phantom Steps: One participant references a step that no other participant or document can confirm.</w:t>
      </w:r>
    </w:p>
    <w:p>
      <w:pPr>
        <w:pStyle w:val="ListBullet"/>
      </w:pPr>
      <w:r>
        <w:t>Control Gap: A regulated activity has no corresponding control identified by any source.</w:t>
      </w:r>
    </w:p>
    <w:p>
      <w:pPr>
        <w:pStyle w:val="ListBullet"/>
      </w:pPr>
      <w:r>
        <w:t>BPM Model Divergence: SME/activity owner descriptions conflict with BPM models ingested from ARIS, Flowable, or Camunda.</w:t>
      </w:r>
    </w:p>
    <w:p>
      <w:pPr>
        <w:pStyle w:val="ListBullet"/>
      </w:pPr>
      <w:r>
        <w:t>Document-Reality Gap: SOP or policy describes a process step that domain language evidence shows is routinely bypassed.</w:t>
      </w:r>
    </w:p>
    <w:p>
      <w:pPr>
        <w:pStyle w:val="Heading1"/>
      </w:pPr>
      <w:r>
        <w:t>7. Provenance and Evidence Grading</w:t>
      </w:r>
    </w:p>
    <w:p>
      <w:r>
        <w:rPr>
          <w:b w:val="0"/>
          <w:i w:val="0"/>
        </w:rPr>
        <w:t>Consistent with KMFlow's evidence grading framework, every assertion in the Process Twin must carry traceable provenance and an explicit evidence grade.</w:t>
      </w:r>
    </w:p>
    <w:p>
      <w:pPr>
        <w:pStyle w:val="Heading2"/>
      </w:pPr>
      <w:r>
        <w:t>7.1 Required Metadata on Every Assertion</w:t>
      </w:r>
    </w:p>
    <w:p>
      <w:pPr>
        <w:pStyle w:val="ListBullet"/>
      </w:pPr>
      <w:r>
        <w:t>source: The origin (SME interview, activity owner interview, SOP, email, ticket, system log, BPM model, policy, control matrix, web harvest)</w:t>
      </w:r>
    </w:p>
    <w:p>
      <w:pPr>
        <w:pStyle w:val="ListBullet"/>
      </w:pPr>
      <w:r>
        <w:t>generator: Who/what produced it (human SME, activity owner, KMFlow document extraction, KMFlow BPM parse, KMFlow web harvest, model-generated hypothesis)</w:t>
      </w:r>
    </w:p>
    <w:p>
      <w:pPr>
        <w:pStyle w:val="ListBullet"/>
      </w:pPr>
      <w:r>
        <w:t>evidence_type: Direct observation, documented procedure, domain language evidence, BPM model reference, proxy, or derived</w:t>
      </w:r>
    </w:p>
    <w:p>
      <w:pPr>
        <w:pStyle w:val="ListBullet"/>
      </w:pPr>
      <w:r>
        <w:t>validation_status: Proposed → reviewed → validated → governing</w:t>
      </w:r>
    </w:p>
    <w:p>
      <w:pPr>
        <w:pStyle w:val="ListBullet"/>
      </w:pPr>
      <w:r>
        <w:t>frame_id: The epistemic frame (swim lane, role, department) scoping this assertion</w:t>
      </w:r>
    </w:p>
    <w:p>
      <w:pPr>
        <w:pStyle w:val="ListBullet"/>
      </w:pPr>
      <w:r>
        <w:t>authority_scope: Advisory | operational | policy_binding | regulatory_binding</w:t>
      </w:r>
    </w:p>
    <w:p>
      <w:pPr>
        <w:pStyle w:val="ListBullet"/>
      </w:pPr>
      <w:r>
        <w:t>captured_in_context: Session/interview/artifact reference for replay and defensibility</w:t>
      </w:r>
    </w:p>
    <w:p>
      <w:pPr>
        <w:pStyle w:val="Heading2"/>
      </w:pPr>
      <w:r>
        <w:t>7.2 Evidence Grading Ladder</w:t>
      </w:r>
    </w:p>
    <w:p>
      <w:r>
        <w:rPr>
          <w:b w:val="0"/>
          <w:i w:val="0"/>
        </w:rPr>
        <w:t>Confidence rises as process assertions are supported by multiple, independent sources:</w:t>
      </w:r>
    </w:p>
    <w:p>
      <w:pPr>
        <w:pStyle w:val="ListBullet"/>
      </w:pPr>
      <w:r>
        <w:t>1. Proposed: Captured from one interview or single artifact extraction via KMFlow</w:t>
      </w:r>
    </w:p>
    <w:p>
      <w:pPr>
        <w:pStyle w:val="ListBullet"/>
      </w:pPr>
      <w:r>
        <w:t>2. Confirmed: SME or activity owner reviewed and approved</w:t>
      </w:r>
    </w:p>
    <w:p>
      <w:pPr>
        <w:pStyle w:val="ListBullet"/>
      </w:pPr>
      <w:r>
        <w:t>3. Cross-confirmed: Another swim lane participant, SOP, BPM model, or KMFlow-extracted document agrees</w:t>
      </w:r>
    </w:p>
    <w:p>
      <w:pPr>
        <w:pStyle w:val="ListBullet"/>
      </w:pPr>
      <w:r>
        <w:t>4. Operationally proven: Domain language evidence (emails, tickets, logs) processed by KMFlow shows it holds in practice</w:t>
      </w:r>
    </w:p>
    <w:p>
      <w:pPr>
        <w:pStyle w:val="ListBullet"/>
      </w:pPr>
      <w:r>
        <w:t>5. Auditable: Proof package is complete, controls are tested, and compliance evidence is repeatable</w:t>
      </w:r>
    </w:p>
    <w:p>
      <w:pPr>
        <w:shd w:val="clear" w:color="auto" w:fill="FFFF00"/>
      </w:pPr>
      <w:r>
        <w:rPr>
          <w:b/>
          <w:color w:val="800000"/>
          <w:sz w:val="22"/>
        </w:rPr>
        <w:t>[PROPOSED ADDITION 3 — New Section 7.3: Evidence Weight Computation]</w:t>
      </w:r>
    </w:p>
    <w:p>
      <w:pPr>
        <w:pStyle w:val="Heading2"/>
        <w:shd w:val="clear" w:color="auto" w:fill="FFFF99"/>
      </w:pPr>
      <w:r>
        <w:t>7.3 Evidence Weight Computation</w:t>
      </w:r>
    </w:p>
    <w:p>
      <w:pPr>
        <w:shd w:val="clear" w:color="auto" w:fill="FFFF99"/>
      </w:pPr>
      <w:r>
        <w:rPr>
          <w:b w:val="0"/>
          <w:i w:val="0"/>
        </w:rPr>
        <w:t>The consensus algorithm computes an effective weight for each evidence fragment using three factors:</w:t>
      </w:r>
    </w:p>
    <w:p>
      <w:pPr>
        <w:shd w:val="clear" w:color="auto" w:fill="FFFF99"/>
      </w:pPr>
      <w:r>
        <w:rPr>
          <w:b/>
          <w:i w:val="0"/>
        </w:rPr>
        <w:t>effective_weight = base_type_weight × respondent_authority_multiplier × assertion_novelty_factor</w:t>
      </w:r>
    </w:p>
    <w:p>
      <w:pPr>
        <w:shd w:val="clear" w:color="auto" w:fill="FFFF99"/>
      </w:pPr>
      <w:r>
        <w:rPr>
          <w:b/>
          <w:i w:val="0"/>
        </w:rPr>
        <w:t>Base Type Weights:</w:t>
      </w:r>
    </w:p>
    <w:tbl>
      <w:tblPr>
        <w:tblStyle w:val="TableGrid"/>
        <w:tblW w:type="auto" w:w="0"/>
        <w:tblLook w:firstColumn="1" w:firstRow="1" w:lastColumn="0" w:lastRow="0" w:noHBand="0" w:noVBand="1" w:val="04A0"/>
      </w:tblPr>
      <w:tblGrid>
        <w:gridCol w:w="3120"/>
        <w:gridCol w:w="3120"/>
        <w:gridCol w:w="3120"/>
      </w:tblGrid>
      <w:tr>
        <w:tc>
          <w:tcPr>
            <w:tcW w:type="dxa" w:w="3120"/>
          </w:tcPr>
          <w:p>
            <w:pPr>
              <w:shd w:val="clear" w:color="auto" w:fill="FFFF99"/>
            </w:pPr>
            <w:r/>
            <w:r>
              <w:rPr>
                <w:b/>
                <w:sz w:val="18"/>
              </w:rPr>
              <w:t>Evidence Type</w:t>
            </w:r>
          </w:p>
        </w:tc>
        <w:tc>
          <w:tcPr>
            <w:tcW w:type="dxa" w:w="3120"/>
          </w:tcPr>
          <w:p>
            <w:pPr>
              <w:shd w:val="clear" w:color="auto" w:fill="FFFF99"/>
            </w:pPr>
            <w:r/>
            <w:r>
              <w:rPr>
                <w:b/>
                <w:sz w:val="18"/>
              </w:rPr>
              <w:t>Base Weight</w:t>
            </w:r>
          </w:p>
        </w:tc>
        <w:tc>
          <w:tcPr>
            <w:tcW w:type="dxa" w:w="3120"/>
          </w:tcPr>
          <w:p>
            <w:pPr>
              <w:shd w:val="clear" w:color="auto" w:fill="FFFF99"/>
            </w:pPr>
            <w:r/>
            <w:r>
              <w:rPr>
                <w:b/>
                <w:sz w:val="18"/>
              </w:rPr>
              <w:t>Rationale</w:t>
            </w:r>
          </w:p>
        </w:tc>
      </w:tr>
      <w:tr>
        <w:tc>
          <w:tcPr>
            <w:tcW w:type="dxa" w:w="3120"/>
          </w:tcPr>
          <w:p>
            <w:pPr>
              <w:shd w:val="clear" w:color="auto" w:fill="FFFF99"/>
            </w:pPr>
            <w:r/>
            <w:r>
              <w:rPr>
                <w:b w:val="0"/>
                <w:sz w:val="18"/>
              </w:rPr>
              <w:t>Structured data</w:t>
            </w:r>
          </w:p>
        </w:tc>
        <w:tc>
          <w:tcPr>
            <w:tcW w:type="dxa" w:w="3120"/>
          </w:tcPr>
          <w:p>
            <w:pPr>
              <w:shd w:val="clear" w:color="auto" w:fill="FFFF99"/>
            </w:pPr>
            <w:r/>
            <w:r>
              <w:rPr>
                <w:b w:val="0"/>
                <w:sz w:val="18"/>
              </w:rPr>
              <w:t>1.00</w:t>
            </w:r>
          </w:p>
        </w:tc>
        <w:tc>
          <w:tcPr>
            <w:tcW w:type="dxa" w:w="3120"/>
          </w:tcPr>
          <w:p>
            <w:pPr>
              <w:shd w:val="clear" w:color="auto" w:fill="FFFF99"/>
            </w:pPr>
            <w:r/>
            <w:r>
              <w:rPr>
                <w:b w:val="0"/>
                <w:sz w:val="18"/>
              </w:rPr>
              <w:t>Machine-generated, timestamped, auditable</w:t>
            </w:r>
          </w:p>
        </w:tc>
      </w:tr>
      <w:tr>
        <w:tc>
          <w:tcPr>
            <w:tcW w:type="dxa" w:w="3120"/>
          </w:tcPr>
          <w:p>
            <w:pPr>
              <w:shd w:val="clear" w:color="auto" w:fill="FFFF99"/>
            </w:pPr>
            <w:r/>
            <w:r>
              <w:rPr>
                <w:b w:val="0"/>
                <w:sz w:val="18"/>
              </w:rPr>
              <w:t>Task mining</w:t>
            </w:r>
          </w:p>
        </w:tc>
        <w:tc>
          <w:tcPr>
            <w:tcW w:type="dxa" w:w="3120"/>
          </w:tcPr>
          <w:p>
            <w:pPr>
              <w:shd w:val="clear" w:color="auto" w:fill="FFFF99"/>
            </w:pPr>
            <w:r/>
            <w:r>
              <w:rPr>
                <w:b w:val="0"/>
                <w:sz w:val="18"/>
              </w:rPr>
              <w:t>0.90</w:t>
            </w:r>
          </w:p>
        </w:tc>
        <w:tc>
          <w:tcPr>
            <w:tcW w:type="dxa" w:w="3120"/>
          </w:tcPr>
          <w:p>
            <w:pPr>
              <w:shd w:val="clear" w:color="auto" w:fill="FFFF99"/>
            </w:pPr>
            <w:r/>
            <w:r>
              <w:rPr>
                <w:b w:val="0"/>
                <w:sz w:val="18"/>
              </w:rPr>
              <w:t>Observed behavior, not self-reported</w:t>
            </w:r>
          </w:p>
        </w:tc>
      </w:tr>
      <w:tr>
        <w:tc>
          <w:tcPr>
            <w:tcW w:type="dxa" w:w="3120"/>
          </w:tcPr>
          <w:p>
            <w:pPr>
              <w:shd w:val="clear" w:color="auto" w:fill="FFFF99"/>
            </w:pPr>
            <w:r/>
            <w:r>
              <w:rPr>
                <w:b w:val="0"/>
                <w:sz w:val="18"/>
              </w:rPr>
              <w:t>BPM process models</w:t>
            </w:r>
          </w:p>
        </w:tc>
        <w:tc>
          <w:tcPr>
            <w:tcW w:type="dxa" w:w="3120"/>
          </w:tcPr>
          <w:p>
            <w:pPr>
              <w:shd w:val="clear" w:color="auto" w:fill="FFFF99"/>
            </w:pPr>
            <w:r/>
            <w:r>
              <w:rPr>
                <w:b w:val="0"/>
                <w:sz w:val="18"/>
              </w:rPr>
              <w:t>0.85</w:t>
            </w:r>
          </w:p>
        </w:tc>
        <w:tc>
          <w:tcPr>
            <w:tcW w:type="dxa" w:w="3120"/>
          </w:tcPr>
          <w:p>
            <w:pPr>
              <w:shd w:val="clear" w:color="auto" w:fill="FFFF99"/>
            </w:pPr>
            <w:r/>
            <w:r>
              <w:rPr>
                <w:b w:val="0"/>
                <w:sz w:val="18"/>
              </w:rPr>
              <w:t>Designed intent, formally modeled</w:t>
            </w:r>
          </w:p>
        </w:tc>
      </w:tr>
      <w:tr>
        <w:tc>
          <w:tcPr>
            <w:tcW w:type="dxa" w:w="3120"/>
          </w:tcPr>
          <w:p>
            <w:pPr>
              <w:shd w:val="clear" w:color="auto" w:fill="FFFF99"/>
            </w:pPr>
            <w:r/>
            <w:r>
              <w:rPr>
                <w:b w:val="0"/>
                <w:sz w:val="18"/>
              </w:rPr>
              <w:t>Documents (SOPs)</w:t>
            </w:r>
          </w:p>
        </w:tc>
        <w:tc>
          <w:tcPr>
            <w:tcW w:type="dxa" w:w="3120"/>
          </w:tcPr>
          <w:p>
            <w:pPr>
              <w:shd w:val="clear" w:color="auto" w:fill="FFFF99"/>
            </w:pPr>
            <w:r/>
            <w:r>
              <w:rPr>
                <w:b w:val="0"/>
                <w:sz w:val="18"/>
              </w:rPr>
              <w:t>0.75</w:t>
            </w:r>
          </w:p>
        </w:tc>
        <w:tc>
          <w:tcPr>
            <w:tcW w:type="dxa" w:w="3120"/>
          </w:tcPr>
          <w:p>
            <w:pPr>
              <w:shd w:val="clear" w:color="auto" w:fill="FFFF99"/>
            </w:pPr>
            <w:r/>
            <w:r>
              <w:rPr>
                <w:b w:val="0"/>
                <w:sz w:val="18"/>
              </w:rPr>
              <w:t>Authored and reviewed, but may be outdated</w:t>
            </w:r>
          </w:p>
        </w:tc>
      </w:tr>
      <w:tr>
        <w:tc>
          <w:tcPr>
            <w:tcW w:type="dxa" w:w="3120"/>
          </w:tcPr>
          <w:p>
            <w:pPr>
              <w:shd w:val="clear" w:color="auto" w:fill="FFFF99"/>
            </w:pPr>
            <w:r/>
            <w:r>
              <w:rPr>
                <w:b w:val="0"/>
                <w:sz w:val="18"/>
              </w:rPr>
              <w:t>Controls evidence</w:t>
            </w:r>
          </w:p>
        </w:tc>
        <w:tc>
          <w:tcPr>
            <w:tcW w:type="dxa" w:w="3120"/>
          </w:tcPr>
          <w:p>
            <w:pPr>
              <w:shd w:val="clear" w:color="auto" w:fill="FFFF99"/>
            </w:pPr>
            <w:r/>
            <w:r>
              <w:rPr>
                <w:b w:val="0"/>
                <w:sz w:val="18"/>
              </w:rPr>
              <w:t>0.70</w:t>
            </w:r>
          </w:p>
        </w:tc>
        <w:tc>
          <w:tcPr>
            <w:tcW w:type="dxa" w:w="3120"/>
          </w:tcPr>
          <w:p>
            <w:pPr>
              <w:shd w:val="clear" w:color="auto" w:fill="FFFF99"/>
            </w:pPr>
            <w:r/>
            <w:r>
              <w:rPr>
                <w:b w:val="0"/>
                <w:sz w:val="18"/>
              </w:rPr>
              <w:t>Governance artifacts, tested periodically</w:t>
            </w:r>
          </w:p>
        </w:tc>
      </w:tr>
      <w:tr>
        <w:tc>
          <w:tcPr>
            <w:tcW w:type="dxa" w:w="3120"/>
          </w:tcPr>
          <w:p>
            <w:pPr>
              <w:shd w:val="clear" w:color="auto" w:fill="FFFF99"/>
            </w:pPr>
            <w:r/>
            <w:r>
              <w:rPr>
                <w:b w:val="0"/>
                <w:sz w:val="18"/>
              </w:rPr>
              <w:t>Regulatory/policy</w:t>
            </w:r>
          </w:p>
        </w:tc>
        <w:tc>
          <w:tcPr>
            <w:tcW w:type="dxa" w:w="3120"/>
          </w:tcPr>
          <w:p>
            <w:pPr>
              <w:shd w:val="clear" w:color="auto" w:fill="FFFF99"/>
            </w:pPr>
            <w:r/>
            <w:r>
              <w:rPr>
                <w:b w:val="0"/>
                <w:sz w:val="18"/>
              </w:rPr>
              <w:t>0.70</w:t>
            </w:r>
          </w:p>
        </w:tc>
        <w:tc>
          <w:tcPr>
            <w:tcW w:type="dxa" w:w="3120"/>
          </w:tcPr>
          <w:p>
            <w:pPr>
              <w:shd w:val="clear" w:color="auto" w:fill="FFFF99"/>
            </w:pPr>
            <w:r/>
            <w:r>
              <w:rPr>
                <w:b w:val="0"/>
                <w:sz w:val="18"/>
              </w:rPr>
              <w:t>Authoritative but abstract</w:t>
            </w:r>
          </w:p>
        </w:tc>
      </w:tr>
      <w:tr>
        <w:tc>
          <w:tcPr>
            <w:tcW w:type="dxa" w:w="3120"/>
          </w:tcPr>
          <w:p>
            <w:pPr>
              <w:shd w:val="clear" w:color="auto" w:fill="FFFF99"/>
            </w:pPr>
            <w:r/>
            <w:r>
              <w:rPr>
                <w:b w:val="0"/>
                <w:sz w:val="18"/>
              </w:rPr>
              <w:t>SaaS exports</w:t>
            </w:r>
          </w:p>
        </w:tc>
        <w:tc>
          <w:tcPr>
            <w:tcW w:type="dxa" w:w="3120"/>
          </w:tcPr>
          <w:p>
            <w:pPr>
              <w:shd w:val="clear" w:color="auto" w:fill="FFFF99"/>
            </w:pPr>
            <w:r/>
            <w:r>
              <w:rPr>
                <w:b w:val="0"/>
                <w:sz w:val="18"/>
              </w:rPr>
              <w:t>0.65</w:t>
            </w:r>
          </w:p>
        </w:tc>
        <w:tc>
          <w:tcPr>
            <w:tcW w:type="dxa" w:w="3120"/>
          </w:tcPr>
          <w:p>
            <w:pPr>
              <w:shd w:val="clear" w:color="auto" w:fill="FFFF99"/>
            </w:pPr>
            <w:r/>
            <w:r>
              <w:rPr>
                <w:b w:val="0"/>
                <w:sz w:val="18"/>
              </w:rPr>
              <w:t>System data but often summarized</w:t>
            </w:r>
          </w:p>
        </w:tc>
      </w:tr>
      <w:tr>
        <w:tc>
          <w:tcPr>
            <w:tcW w:type="dxa" w:w="3120"/>
          </w:tcPr>
          <w:p>
            <w:pPr>
              <w:shd w:val="clear" w:color="auto" w:fill="FFFF99"/>
            </w:pPr>
            <w:r/>
            <w:r>
              <w:rPr>
                <w:b w:val="0"/>
                <w:sz w:val="18"/>
              </w:rPr>
              <w:t>Domain communications</w:t>
            </w:r>
          </w:p>
        </w:tc>
        <w:tc>
          <w:tcPr>
            <w:tcW w:type="dxa" w:w="3120"/>
          </w:tcPr>
          <w:p>
            <w:pPr>
              <w:shd w:val="clear" w:color="auto" w:fill="FFFF99"/>
            </w:pPr>
            <w:r/>
            <w:r>
              <w:rPr>
                <w:b w:val="0"/>
                <w:sz w:val="18"/>
              </w:rPr>
              <w:t>0.50</w:t>
            </w:r>
          </w:p>
        </w:tc>
        <w:tc>
          <w:tcPr>
            <w:tcW w:type="dxa" w:w="3120"/>
          </w:tcPr>
          <w:p>
            <w:pPr>
              <w:shd w:val="clear" w:color="auto" w:fill="FFFF99"/>
            </w:pPr>
            <w:r/>
            <w:r>
              <w:rPr>
                <w:b w:val="0"/>
                <w:sz w:val="18"/>
              </w:rPr>
              <w:t>Operational reality but noisy</w:t>
            </w:r>
          </w:p>
        </w:tc>
      </w:tr>
      <w:tr>
        <w:tc>
          <w:tcPr>
            <w:tcW w:type="dxa" w:w="3120"/>
          </w:tcPr>
          <w:p>
            <w:pPr>
              <w:shd w:val="clear" w:color="auto" w:fill="FFFF99"/>
            </w:pPr>
            <w:r/>
            <w:r>
              <w:rPr>
                <w:b w:val="0"/>
                <w:sz w:val="18"/>
              </w:rPr>
              <w:t>Images</w:t>
            </w:r>
          </w:p>
        </w:tc>
        <w:tc>
          <w:tcPr>
            <w:tcW w:type="dxa" w:w="3120"/>
          </w:tcPr>
          <w:p>
            <w:pPr>
              <w:shd w:val="clear" w:color="auto" w:fill="FFFF99"/>
            </w:pPr>
            <w:r/>
            <w:r>
              <w:rPr>
                <w:b w:val="0"/>
                <w:sz w:val="18"/>
              </w:rPr>
              <w:t>0.45</w:t>
            </w:r>
          </w:p>
        </w:tc>
        <w:tc>
          <w:tcPr>
            <w:tcW w:type="dxa" w:w="3120"/>
          </w:tcPr>
          <w:p>
            <w:pPr>
              <w:shd w:val="clear" w:color="auto" w:fill="FFFF99"/>
            </w:pPr>
            <w:r/>
            <w:r>
              <w:rPr>
                <w:b w:val="0"/>
                <w:sz w:val="18"/>
              </w:rPr>
              <w:t>Visual evidence, context-dependent</w:t>
            </w:r>
          </w:p>
        </w:tc>
      </w:tr>
      <w:tr>
        <w:tc>
          <w:tcPr>
            <w:tcW w:type="dxa" w:w="3120"/>
          </w:tcPr>
          <w:p>
            <w:pPr>
              <w:shd w:val="clear" w:color="auto" w:fill="FFFF99"/>
            </w:pPr>
            <w:r/>
            <w:r>
              <w:rPr>
                <w:b w:val="0"/>
                <w:sz w:val="18"/>
              </w:rPr>
              <w:t>Audio (interviews)</w:t>
            </w:r>
          </w:p>
        </w:tc>
        <w:tc>
          <w:tcPr>
            <w:tcW w:type="dxa" w:w="3120"/>
          </w:tcPr>
          <w:p>
            <w:pPr>
              <w:shd w:val="clear" w:color="auto" w:fill="FFFF99"/>
            </w:pPr>
            <w:r/>
            <w:r>
              <w:rPr>
                <w:b w:val="0"/>
                <w:sz w:val="18"/>
              </w:rPr>
              <w:t>0.40</w:t>
            </w:r>
          </w:p>
        </w:tc>
        <w:tc>
          <w:tcPr>
            <w:tcW w:type="dxa" w:w="3120"/>
          </w:tcPr>
          <w:p>
            <w:pPr>
              <w:shd w:val="clear" w:color="auto" w:fill="FFFF99"/>
            </w:pPr>
            <w:r/>
            <w:r>
              <w:rPr>
                <w:b w:val="0"/>
                <w:sz w:val="18"/>
              </w:rPr>
              <w:t>Human testimony, subject to bias</w:t>
            </w:r>
          </w:p>
        </w:tc>
      </w:tr>
      <w:tr>
        <w:tc>
          <w:tcPr>
            <w:tcW w:type="dxa" w:w="3120"/>
          </w:tcPr>
          <w:p>
            <w:pPr>
              <w:shd w:val="clear" w:color="auto" w:fill="FFFF99"/>
            </w:pPr>
            <w:r/>
            <w:r>
              <w:rPr>
                <w:b w:val="0"/>
                <w:sz w:val="18"/>
              </w:rPr>
              <w:t>Video</w:t>
            </w:r>
          </w:p>
        </w:tc>
        <w:tc>
          <w:tcPr>
            <w:tcW w:type="dxa" w:w="3120"/>
          </w:tcPr>
          <w:p>
            <w:pPr>
              <w:shd w:val="clear" w:color="auto" w:fill="FFFF99"/>
            </w:pPr>
            <w:r/>
            <w:r>
              <w:rPr>
                <w:b w:val="0"/>
                <w:sz w:val="18"/>
              </w:rPr>
              <w:t>0.40</w:t>
            </w:r>
          </w:p>
        </w:tc>
        <w:tc>
          <w:tcPr>
            <w:tcW w:type="dxa" w:w="3120"/>
          </w:tcPr>
          <w:p>
            <w:pPr>
              <w:shd w:val="clear" w:color="auto" w:fill="FFFF99"/>
            </w:pPr>
            <w:r/>
            <w:r>
              <w:rPr>
                <w:b w:val="0"/>
                <w:sz w:val="18"/>
              </w:rPr>
              <w:t>Visual + audio, same limitations</w:t>
            </w:r>
          </w:p>
        </w:tc>
      </w:tr>
      <w:tr>
        <w:tc>
          <w:tcPr>
            <w:tcW w:type="dxa" w:w="3120"/>
          </w:tcPr>
          <w:p>
            <w:pPr>
              <w:shd w:val="clear" w:color="auto" w:fill="FFFF99"/>
            </w:pPr>
            <w:r/>
            <w:r>
              <w:rPr>
                <w:b w:val="0"/>
                <w:sz w:val="18"/>
              </w:rPr>
              <w:t>KM4Work</w:t>
            </w:r>
          </w:p>
        </w:tc>
        <w:tc>
          <w:tcPr>
            <w:tcW w:type="dxa" w:w="3120"/>
          </w:tcPr>
          <w:p>
            <w:pPr>
              <w:shd w:val="clear" w:color="auto" w:fill="FFFF99"/>
            </w:pPr>
            <w:r/>
            <w:r>
              <w:rPr>
                <w:b w:val="0"/>
                <w:sz w:val="18"/>
              </w:rPr>
              <w:t>0.35</w:t>
            </w:r>
          </w:p>
        </w:tc>
        <w:tc>
          <w:tcPr>
            <w:tcW w:type="dxa" w:w="3120"/>
          </w:tcPr>
          <w:p>
            <w:pPr>
              <w:shd w:val="clear" w:color="auto" w:fill="FFFF99"/>
            </w:pPr>
            <w:r/>
            <w:r>
              <w:rPr>
                <w:b w:val="0"/>
                <w:sz w:val="18"/>
              </w:rPr>
              <w:t>Knowledge artifacts, variable quality</w:t>
            </w:r>
          </w:p>
        </w:tc>
      </w:tr>
      <w:tr>
        <w:tc>
          <w:tcPr>
            <w:tcW w:type="dxa" w:w="3120"/>
          </w:tcPr>
          <w:p>
            <w:pPr>
              <w:shd w:val="clear" w:color="auto" w:fill="FFFF99"/>
            </w:pPr>
            <w:r/>
            <w:r>
              <w:rPr>
                <w:b w:val="0"/>
                <w:sz w:val="18"/>
              </w:rPr>
              <w:t>Job aids/edge cases</w:t>
            </w:r>
          </w:p>
        </w:tc>
        <w:tc>
          <w:tcPr>
            <w:tcW w:type="dxa" w:w="3120"/>
          </w:tcPr>
          <w:p>
            <w:pPr>
              <w:shd w:val="clear" w:color="auto" w:fill="FFFF99"/>
            </w:pPr>
            <w:r/>
            <w:r>
              <w:rPr>
                <w:b w:val="0"/>
                <w:sz w:val="18"/>
              </w:rPr>
              <w:t>0.30</w:t>
            </w:r>
          </w:p>
        </w:tc>
        <w:tc>
          <w:tcPr>
            <w:tcW w:type="dxa" w:w="3120"/>
          </w:tcPr>
          <w:p>
            <w:pPr>
              <w:shd w:val="clear" w:color="auto" w:fill="FFFF99"/>
            </w:pPr>
            <w:r/>
            <w:r>
              <w:rPr>
                <w:b w:val="0"/>
                <w:sz w:val="18"/>
              </w:rPr>
              <w:t>Informal, unvalidated</w:t>
            </w:r>
          </w:p>
        </w:tc>
      </w:tr>
    </w:tbl>
    <w:p>
      <w:pPr>
        <w:shd w:val="clear" w:color="auto" w:fill="FFFF99"/>
      </w:pPr>
      <w:r>
        <w:rPr>
          <w:b/>
          <w:i w:val="0"/>
        </w:rPr>
        <w:t>Respondent Authority Multiplier (applied ONLY to human-sourced evidence):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hd w:val="clear" w:color="auto" w:fill="FFFF99"/>
            </w:pPr>
            <w:r/>
            <w:r>
              <w:rPr>
                <w:b/>
                <w:sz w:val="18"/>
              </w:rPr>
              <w:t>Process Proximity</w:t>
            </w:r>
          </w:p>
        </w:tc>
        <w:tc>
          <w:tcPr>
            <w:tcW w:type="dxa" w:w="2340"/>
          </w:tcPr>
          <w:p>
            <w:pPr>
              <w:shd w:val="clear" w:color="auto" w:fill="FFFF99"/>
            </w:pPr>
            <w:r/>
            <w:r>
              <w:rPr>
                <w:b/>
                <w:sz w:val="18"/>
              </w:rPr>
              <w:t>Authority Scope</w:t>
            </w:r>
          </w:p>
        </w:tc>
        <w:tc>
          <w:tcPr>
            <w:tcW w:type="dxa" w:w="2340"/>
          </w:tcPr>
          <w:p>
            <w:pPr>
              <w:shd w:val="clear" w:color="auto" w:fill="FFFF99"/>
            </w:pPr>
            <w:r/>
            <w:r>
              <w:rPr>
                <w:b/>
                <w:sz w:val="18"/>
              </w:rPr>
              <w:t>Multiplier</w:t>
            </w:r>
          </w:p>
        </w:tc>
        <w:tc>
          <w:tcPr>
            <w:tcW w:type="dxa" w:w="2340"/>
          </w:tcPr>
          <w:p>
            <w:pPr>
              <w:shd w:val="clear" w:color="auto" w:fill="FFFF99"/>
            </w:pPr>
            <w:r/>
            <w:r>
              <w:rPr>
                <w:b/>
                <w:sz w:val="18"/>
              </w:rPr>
              <w:t>Effective Weight (from 0.40)</w:t>
            </w:r>
          </w:p>
        </w:tc>
      </w:tr>
      <w:tr>
        <w:tc>
          <w:tcPr>
            <w:tcW w:type="dxa" w:w="2340"/>
          </w:tcPr>
          <w:p>
            <w:pPr>
              <w:shd w:val="clear" w:color="auto" w:fill="FFFF99"/>
            </w:pPr>
            <w:r/>
            <w:r>
              <w:rPr>
                <w:b w:val="0"/>
                <w:sz w:val="18"/>
              </w:rPr>
              <w:t>owner</w:t>
            </w:r>
          </w:p>
        </w:tc>
        <w:tc>
          <w:tcPr>
            <w:tcW w:type="dxa" w:w="2340"/>
          </w:tcPr>
          <w:p>
            <w:pPr>
              <w:shd w:val="clear" w:color="auto" w:fill="FFFF99"/>
            </w:pPr>
            <w:r/>
            <w:r>
              <w:rPr>
                <w:b w:val="0"/>
                <w:sz w:val="18"/>
              </w:rPr>
              <w:t>own_activities</w:t>
            </w:r>
          </w:p>
        </w:tc>
        <w:tc>
          <w:tcPr>
            <w:tcW w:type="dxa" w:w="2340"/>
          </w:tcPr>
          <w:p>
            <w:pPr>
              <w:shd w:val="clear" w:color="auto" w:fill="FFFF99"/>
            </w:pPr>
            <w:r/>
            <w:r>
              <w:rPr>
                <w:b w:val="0"/>
                <w:sz w:val="18"/>
              </w:rPr>
              <w:t>1.50x</w:t>
            </w:r>
          </w:p>
        </w:tc>
        <w:tc>
          <w:tcPr>
            <w:tcW w:type="dxa" w:w="2340"/>
          </w:tcPr>
          <w:p>
            <w:pPr>
              <w:shd w:val="clear" w:color="auto" w:fill="FFFF99"/>
            </w:pPr>
            <w:r/>
            <w:r>
              <w:rPr>
                <w:b w:val="0"/>
                <w:sz w:val="18"/>
              </w:rPr>
              <w:t>0.60</w:t>
            </w:r>
          </w:p>
        </w:tc>
      </w:tr>
      <w:tr>
        <w:tc>
          <w:tcPr>
            <w:tcW w:type="dxa" w:w="2340"/>
          </w:tcPr>
          <w:p>
            <w:pPr>
              <w:shd w:val="clear" w:color="auto" w:fill="FFFF99"/>
            </w:pPr>
            <w:r/>
            <w:r>
              <w:rPr>
                <w:b w:val="0"/>
                <w:sz w:val="18"/>
              </w:rPr>
              <w:t>owner</w:t>
            </w:r>
          </w:p>
        </w:tc>
        <w:tc>
          <w:tcPr>
            <w:tcW w:type="dxa" w:w="2340"/>
          </w:tcPr>
          <w:p>
            <w:pPr>
              <w:shd w:val="clear" w:color="auto" w:fill="FFFF99"/>
            </w:pPr>
            <w:r/>
            <w:r>
              <w:rPr>
                <w:b w:val="0"/>
                <w:sz w:val="18"/>
              </w:rPr>
              <w:t>team_activities</w:t>
            </w:r>
          </w:p>
        </w:tc>
        <w:tc>
          <w:tcPr>
            <w:tcW w:type="dxa" w:w="2340"/>
          </w:tcPr>
          <w:p>
            <w:pPr>
              <w:shd w:val="clear" w:color="auto" w:fill="FFFF99"/>
            </w:pPr>
            <w:r/>
            <w:r>
              <w:rPr>
                <w:b w:val="0"/>
                <w:sz w:val="18"/>
              </w:rPr>
              <w:t>1.25x</w:t>
            </w:r>
          </w:p>
        </w:tc>
        <w:tc>
          <w:tcPr>
            <w:tcW w:type="dxa" w:w="2340"/>
          </w:tcPr>
          <w:p>
            <w:pPr>
              <w:shd w:val="clear" w:color="auto" w:fill="FFFF99"/>
            </w:pPr>
            <w:r/>
            <w:r>
              <w:rPr>
                <w:b w:val="0"/>
                <w:sz w:val="18"/>
              </w:rPr>
              <w:t>0.50</w:t>
            </w:r>
          </w:p>
        </w:tc>
      </w:tr>
      <w:tr>
        <w:tc>
          <w:tcPr>
            <w:tcW w:type="dxa" w:w="2340"/>
          </w:tcPr>
          <w:p>
            <w:pPr>
              <w:shd w:val="clear" w:color="auto" w:fill="FFFF99"/>
            </w:pPr>
            <w:r/>
            <w:r>
              <w:rPr>
                <w:b w:val="0"/>
                <w:sz w:val="18"/>
              </w:rPr>
              <w:t>participant</w:t>
            </w:r>
          </w:p>
        </w:tc>
        <w:tc>
          <w:tcPr>
            <w:tcW w:type="dxa" w:w="2340"/>
          </w:tcPr>
          <w:p>
            <w:pPr>
              <w:shd w:val="clear" w:color="auto" w:fill="FFFF99"/>
            </w:pPr>
            <w:r/>
            <w:r>
              <w:rPr>
                <w:b w:val="0"/>
                <w:sz w:val="18"/>
              </w:rPr>
              <w:t>own_activities</w:t>
            </w:r>
          </w:p>
        </w:tc>
        <w:tc>
          <w:tcPr>
            <w:tcW w:type="dxa" w:w="2340"/>
          </w:tcPr>
          <w:p>
            <w:pPr>
              <w:shd w:val="clear" w:color="auto" w:fill="FFFF99"/>
            </w:pPr>
            <w:r/>
            <w:r>
              <w:rPr>
                <w:b w:val="0"/>
                <w:sz w:val="18"/>
              </w:rPr>
              <w:t>1.30x</w:t>
            </w:r>
          </w:p>
        </w:tc>
        <w:tc>
          <w:tcPr>
            <w:tcW w:type="dxa" w:w="2340"/>
          </w:tcPr>
          <w:p>
            <w:pPr>
              <w:shd w:val="clear" w:color="auto" w:fill="FFFF99"/>
            </w:pPr>
            <w:r/>
            <w:r>
              <w:rPr>
                <w:b w:val="0"/>
                <w:sz w:val="18"/>
              </w:rPr>
              <w:t>0.52</w:t>
            </w:r>
          </w:p>
        </w:tc>
      </w:tr>
      <w:tr>
        <w:tc>
          <w:tcPr>
            <w:tcW w:type="dxa" w:w="2340"/>
          </w:tcPr>
          <w:p>
            <w:pPr>
              <w:shd w:val="clear" w:color="auto" w:fill="FFFF99"/>
            </w:pPr>
            <w:r/>
            <w:r>
              <w:rPr>
                <w:b w:val="0"/>
                <w:sz w:val="18"/>
              </w:rPr>
              <w:t>participant</w:t>
            </w:r>
          </w:p>
        </w:tc>
        <w:tc>
          <w:tcPr>
            <w:tcW w:type="dxa" w:w="2340"/>
          </w:tcPr>
          <w:p>
            <w:pPr>
              <w:shd w:val="clear" w:color="auto" w:fill="FFFF99"/>
            </w:pPr>
            <w:r/>
            <w:r>
              <w:rPr>
                <w:b w:val="0"/>
                <w:sz w:val="18"/>
              </w:rPr>
              <w:t>team_activities</w:t>
            </w:r>
          </w:p>
        </w:tc>
        <w:tc>
          <w:tcPr>
            <w:tcW w:type="dxa" w:w="2340"/>
          </w:tcPr>
          <w:p>
            <w:pPr>
              <w:shd w:val="clear" w:color="auto" w:fill="FFFF99"/>
            </w:pPr>
            <w:r/>
            <w:r>
              <w:rPr>
                <w:b w:val="0"/>
                <w:sz w:val="18"/>
              </w:rPr>
              <w:t>1.15x</w:t>
            </w:r>
          </w:p>
        </w:tc>
        <w:tc>
          <w:tcPr>
            <w:tcW w:type="dxa" w:w="2340"/>
          </w:tcPr>
          <w:p>
            <w:pPr>
              <w:shd w:val="clear" w:color="auto" w:fill="FFFF99"/>
            </w:pPr>
            <w:r/>
            <w:r>
              <w:rPr>
                <w:b w:val="0"/>
                <w:sz w:val="18"/>
              </w:rPr>
              <w:t>0.46</w:t>
            </w:r>
          </w:p>
        </w:tc>
      </w:tr>
      <w:tr>
        <w:tc>
          <w:tcPr>
            <w:tcW w:type="dxa" w:w="2340"/>
          </w:tcPr>
          <w:p>
            <w:pPr>
              <w:shd w:val="clear" w:color="auto" w:fill="FFFF99"/>
            </w:pPr>
            <w:r/>
            <w:r>
              <w:rPr>
                <w:b w:val="0"/>
                <w:sz w:val="18"/>
              </w:rPr>
              <w:t>supervisor</w:t>
            </w:r>
          </w:p>
        </w:tc>
        <w:tc>
          <w:tcPr>
            <w:tcW w:type="dxa" w:w="2340"/>
          </w:tcPr>
          <w:p>
            <w:pPr>
              <w:shd w:val="clear" w:color="auto" w:fill="FFFF99"/>
            </w:pPr>
            <w:r/>
            <w:r>
              <w:rPr>
                <w:b w:val="0"/>
                <w:sz w:val="18"/>
              </w:rPr>
              <w:t>team_activities</w:t>
            </w:r>
          </w:p>
        </w:tc>
        <w:tc>
          <w:tcPr>
            <w:tcW w:type="dxa" w:w="2340"/>
          </w:tcPr>
          <w:p>
            <w:pPr>
              <w:shd w:val="clear" w:color="auto" w:fill="FFFF99"/>
            </w:pPr>
            <w:r/>
            <w:r>
              <w:rPr>
                <w:b w:val="0"/>
                <w:sz w:val="18"/>
              </w:rPr>
              <w:t>1.10x</w:t>
            </w:r>
          </w:p>
        </w:tc>
        <w:tc>
          <w:tcPr>
            <w:tcW w:type="dxa" w:w="2340"/>
          </w:tcPr>
          <w:p>
            <w:pPr>
              <w:shd w:val="clear" w:color="auto" w:fill="FFFF99"/>
            </w:pPr>
            <w:r/>
            <w:r>
              <w:rPr>
                <w:b w:val="0"/>
                <w:sz w:val="18"/>
              </w:rPr>
              <w:t>0.44</w:t>
            </w:r>
          </w:p>
        </w:tc>
      </w:tr>
      <w:tr>
        <w:tc>
          <w:tcPr>
            <w:tcW w:type="dxa" w:w="2340"/>
          </w:tcPr>
          <w:p>
            <w:pPr>
              <w:shd w:val="clear" w:color="auto" w:fill="FFFF99"/>
            </w:pPr>
            <w:r/>
            <w:r>
              <w:rPr>
                <w:b w:val="0"/>
                <w:sz w:val="18"/>
              </w:rPr>
              <w:t>supervisor</w:t>
            </w:r>
          </w:p>
        </w:tc>
        <w:tc>
          <w:tcPr>
            <w:tcW w:type="dxa" w:w="2340"/>
          </w:tcPr>
          <w:p>
            <w:pPr>
              <w:shd w:val="clear" w:color="auto" w:fill="FFFF99"/>
            </w:pPr>
            <w:r/>
            <w:r>
              <w:rPr>
                <w:b w:val="0"/>
                <w:sz w:val="18"/>
              </w:rPr>
              <w:t>department_activities</w:t>
            </w:r>
          </w:p>
        </w:tc>
        <w:tc>
          <w:tcPr>
            <w:tcW w:type="dxa" w:w="2340"/>
          </w:tcPr>
          <w:p>
            <w:pPr>
              <w:shd w:val="clear" w:color="auto" w:fill="FFFF99"/>
            </w:pPr>
            <w:r/>
            <w:r>
              <w:rPr>
                <w:b w:val="0"/>
                <w:sz w:val="18"/>
              </w:rPr>
              <w:t>1.00x</w:t>
            </w:r>
          </w:p>
        </w:tc>
        <w:tc>
          <w:tcPr>
            <w:tcW w:type="dxa" w:w="2340"/>
          </w:tcPr>
          <w:p>
            <w:pPr>
              <w:shd w:val="clear" w:color="auto" w:fill="FFFF99"/>
            </w:pPr>
            <w:r/>
            <w:r>
              <w:rPr>
                <w:b w:val="0"/>
                <w:sz w:val="18"/>
              </w:rPr>
              <w:t>0.40</w:t>
            </w:r>
          </w:p>
        </w:tc>
      </w:tr>
      <w:tr>
        <w:tc>
          <w:tcPr>
            <w:tcW w:type="dxa" w:w="2340"/>
          </w:tcPr>
          <w:p>
            <w:pPr>
              <w:shd w:val="clear" w:color="auto" w:fill="FFFF99"/>
            </w:pPr>
            <w:r/>
            <w:r>
              <w:rPr>
                <w:b w:val="0"/>
                <w:sz w:val="18"/>
              </w:rPr>
              <w:t>consumer</w:t>
            </w:r>
          </w:p>
        </w:tc>
        <w:tc>
          <w:tcPr>
            <w:tcW w:type="dxa" w:w="2340"/>
          </w:tcPr>
          <w:p>
            <w:pPr>
              <w:shd w:val="clear" w:color="auto" w:fill="FFFF99"/>
            </w:pPr>
            <w:r/>
            <w:r>
              <w:rPr>
                <w:b w:val="0"/>
                <w:sz w:val="18"/>
              </w:rPr>
              <w:t>own_activities</w:t>
            </w:r>
          </w:p>
        </w:tc>
        <w:tc>
          <w:tcPr>
            <w:tcW w:type="dxa" w:w="2340"/>
          </w:tcPr>
          <w:p>
            <w:pPr>
              <w:shd w:val="clear" w:color="auto" w:fill="FFFF99"/>
            </w:pPr>
            <w:r/>
            <w:r>
              <w:rPr>
                <w:b w:val="0"/>
                <w:sz w:val="18"/>
              </w:rPr>
              <w:t>1.00x</w:t>
            </w:r>
          </w:p>
        </w:tc>
        <w:tc>
          <w:tcPr>
            <w:tcW w:type="dxa" w:w="2340"/>
          </w:tcPr>
          <w:p>
            <w:pPr>
              <w:shd w:val="clear" w:color="auto" w:fill="FFFF99"/>
            </w:pPr>
            <w:r/>
            <w:r>
              <w:rPr>
                <w:b w:val="0"/>
                <w:sz w:val="18"/>
              </w:rPr>
              <w:t>0.40</w:t>
            </w:r>
          </w:p>
        </w:tc>
      </w:tr>
      <w:tr>
        <w:tc>
          <w:tcPr>
            <w:tcW w:type="dxa" w:w="2340"/>
          </w:tcPr>
          <w:p>
            <w:pPr>
              <w:shd w:val="clear" w:color="auto" w:fill="FFFF99"/>
            </w:pPr>
            <w:r/>
            <w:r>
              <w:rPr>
                <w:b w:val="0"/>
                <w:sz w:val="18"/>
              </w:rPr>
              <w:t>consumer</w:t>
            </w:r>
          </w:p>
        </w:tc>
        <w:tc>
          <w:tcPr>
            <w:tcW w:type="dxa" w:w="2340"/>
          </w:tcPr>
          <w:p>
            <w:pPr>
              <w:shd w:val="clear" w:color="auto" w:fill="FFFF99"/>
            </w:pPr>
            <w:r/>
            <w:r>
              <w:rPr>
                <w:b w:val="0"/>
                <w:sz w:val="18"/>
              </w:rPr>
              <w:t>team_activities</w:t>
            </w:r>
          </w:p>
        </w:tc>
        <w:tc>
          <w:tcPr>
            <w:tcW w:type="dxa" w:w="2340"/>
          </w:tcPr>
          <w:p>
            <w:pPr>
              <w:shd w:val="clear" w:color="auto" w:fill="FFFF99"/>
            </w:pPr>
            <w:r/>
            <w:r>
              <w:rPr>
                <w:b w:val="0"/>
                <w:sz w:val="18"/>
              </w:rPr>
              <w:t>0.90x</w:t>
            </w:r>
          </w:p>
        </w:tc>
        <w:tc>
          <w:tcPr>
            <w:tcW w:type="dxa" w:w="2340"/>
          </w:tcPr>
          <w:p>
            <w:pPr>
              <w:shd w:val="clear" w:color="auto" w:fill="FFFF99"/>
            </w:pPr>
            <w:r/>
            <w:r>
              <w:rPr>
                <w:b w:val="0"/>
                <w:sz w:val="18"/>
              </w:rPr>
              <w:t>0.36</w:t>
            </w:r>
          </w:p>
        </w:tc>
      </w:tr>
      <w:tr>
        <w:tc>
          <w:tcPr>
            <w:tcW w:type="dxa" w:w="2340"/>
          </w:tcPr>
          <w:p>
            <w:pPr>
              <w:shd w:val="clear" w:color="auto" w:fill="FFFF99"/>
            </w:pPr>
            <w:r/>
            <w:r>
              <w:rPr>
                <w:b w:val="0"/>
                <w:sz w:val="18"/>
              </w:rPr>
              <w:t>observer</w:t>
            </w:r>
          </w:p>
        </w:tc>
        <w:tc>
          <w:tcPr>
            <w:tcW w:type="dxa" w:w="2340"/>
          </w:tcPr>
          <w:p>
            <w:pPr>
              <w:shd w:val="clear" w:color="auto" w:fill="FFFF99"/>
            </w:pPr>
            <w:r/>
            <w:r>
              <w:rPr>
                <w:b w:val="0"/>
                <w:sz w:val="18"/>
              </w:rPr>
              <w:t>any</w:t>
            </w:r>
          </w:p>
        </w:tc>
        <w:tc>
          <w:tcPr>
            <w:tcW w:type="dxa" w:w="2340"/>
          </w:tcPr>
          <w:p>
            <w:pPr>
              <w:shd w:val="clear" w:color="auto" w:fill="FFFF99"/>
            </w:pPr>
            <w:r/>
            <w:r>
              <w:rPr>
                <w:b w:val="0"/>
                <w:sz w:val="18"/>
              </w:rPr>
              <w:t>0.80x</w:t>
            </w:r>
          </w:p>
        </w:tc>
        <w:tc>
          <w:tcPr>
            <w:tcW w:type="dxa" w:w="2340"/>
          </w:tcPr>
          <w:p>
            <w:pPr>
              <w:shd w:val="clear" w:color="auto" w:fill="FFFF99"/>
            </w:pPr>
            <w:r/>
            <w:r>
              <w:rPr>
                <w:b w:val="0"/>
                <w:sz w:val="18"/>
              </w:rPr>
              <w:t>0.32</w:t>
            </w:r>
          </w:p>
        </w:tc>
      </w:tr>
      <w:tr>
        <w:tc>
          <w:tcPr>
            <w:tcW w:type="dxa" w:w="2340"/>
          </w:tcPr>
          <w:p>
            <w:pPr>
              <w:shd w:val="clear" w:color="auto" w:fill="FFFF99"/>
            </w:pPr>
            <w:r/>
            <w:r>
              <w:rPr>
                <w:b w:val="0"/>
                <w:sz w:val="18"/>
              </w:rPr>
              <w:t>any</w:t>
            </w:r>
          </w:p>
        </w:tc>
        <w:tc>
          <w:tcPr>
            <w:tcW w:type="dxa" w:w="2340"/>
          </w:tcPr>
          <w:p>
            <w:pPr>
              <w:shd w:val="clear" w:color="auto" w:fill="FFFF99"/>
            </w:pPr>
            <w:r/>
            <w:r>
              <w:rPr>
                <w:b w:val="0"/>
                <w:sz w:val="18"/>
              </w:rPr>
              <w:t>hearsay</w:t>
            </w:r>
          </w:p>
        </w:tc>
        <w:tc>
          <w:tcPr>
            <w:tcW w:type="dxa" w:w="2340"/>
          </w:tcPr>
          <w:p>
            <w:pPr>
              <w:shd w:val="clear" w:color="auto" w:fill="FFFF99"/>
            </w:pPr>
            <w:r/>
            <w:r>
              <w:rPr>
                <w:b w:val="0"/>
                <w:sz w:val="18"/>
              </w:rPr>
              <w:t>0.50x</w:t>
            </w:r>
          </w:p>
        </w:tc>
        <w:tc>
          <w:tcPr>
            <w:tcW w:type="dxa" w:w="2340"/>
          </w:tcPr>
          <w:p>
            <w:pPr>
              <w:shd w:val="clear" w:color="auto" w:fill="FFFF99"/>
            </w:pPr>
            <w:r/>
            <w:r>
              <w:rPr>
                <w:b w:val="0"/>
                <w:sz w:val="18"/>
              </w:rPr>
              <w:t>0.20</w:t>
            </w:r>
          </w:p>
        </w:tc>
      </w:tr>
    </w:tbl>
    <w:p>
      <w:pPr>
        <w:shd w:val="clear" w:color="auto" w:fill="FFFF99"/>
      </w:pPr>
      <w:r>
        <w:rPr>
          <w:b w:val="0"/>
          <w:i w:val="0"/>
        </w:rPr>
        <w:t>Tenure bonus: years_in_role &gt;= 5 adds +0.05; &gt;= 10 adds +0.10 (capped at +0.10). Interview type bonus: structured_walkthrough +0.05; validation_session +0.10.</w:t>
      </w:r>
    </w:p>
    <w:p>
      <w:pPr>
        <w:shd w:val="clear" w:color="auto" w:fill="FFFF99"/>
      </w:pPr>
      <w:r>
        <w:rPr>
          <w:b/>
          <w:i w:val="0"/>
        </w:rPr>
        <w:t>Assertion Novelty Factor:</w:t>
      </w:r>
    </w:p>
    <w:tbl>
      <w:tblPr>
        <w:tblStyle w:val="TableGrid"/>
        <w:tblW w:type="auto" w:w="0"/>
        <w:tblLook w:firstColumn="1" w:firstRow="1" w:lastColumn="0" w:lastRow="0" w:noHBand="0" w:noVBand="1" w:val="04A0"/>
      </w:tblPr>
      <w:tblGrid>
        <w:gridCol w:w="3120"/>
        <w:gridCol w:w="3120"/>
        <w:gridCol w:w="3120"/>
      </w:tblGrid>
      <w:tr>
        <w:tc>
          <w:tcPr>
            <w:tcW w:type="dxa" w:w="3120"/>
          </w:tcPr>
          <w:p>
            <w:pPr>
              <w:shd w:val="clear" w:color="auto" w:fill="FFFF99"/>
            </w:pPr>
            <w:r/>
            <w:r>
              <w:rPr>
                <w:b/>
                <w:sz w:val="18"/>
              </w:rPr>
              <w:t>Assertion Type</w:t>
            </w:r>
          </w:p>
        </w:tc>
        <w:tc>
          <w:tcPr>
            <w:tcW w:type="dxa" w:w="3120"/>
          </w:tcPr>
          <w:p>
            <w:pPr>
              <w:shd w:val="clear" w:color="auto" w:fill="FFFF99"/>
            </w:pPr>
            <w:r/>
            <w:r>
              <w:rPr>
                <w:b/>
                <w:sz w:val="18"/>
              </w:rPr>
              <w:t>Novelty Factor</w:t>
            </w:r>
          </w:p>
        </w:tc>
        <w:tc>
          <w:tcPr>
            <w:tcW w:type="dxa" w:w="3120"/>
          </w:tcPr>
          <w:p>
            <w:pPr>
              <w:shd w:val="clear" w:color="auto" w:fill="FFFF99"/>
            </w:pPr>
            <w:r/>
            <w:r>
              <w:rPr>
                <w:b/>
                <w:sz w:val="18"/>
              </w:rPr>
              <w:t>Notes</w:t>
            </w:r>
          </w:p>
        </w:tc>
      </w:tr>
      <w:tr>
        <w:tc>
          <w:tcPr>
            <w:tcW w:type="dxa" w:w="3120"/>
          </w:tcPr>
          <w:p>
            <w:pPr>
              <w:shd w:val="clear" w:color="auto" w:fill="FFFF99"/>
            </w:pPr>
            <w:r/>
            <w:r>
              <w:rPr>
                <w:b w:val="0"/>
                <w:sz w:val="18"/>
              </w:rPr>
              <w:t>Corroborative</w:t>
            </w:r>
          </w:p>
        </w:tc>
        <w:tc>
          <w:tcPr>
            <w:tcW w:type="dxa" w:w="3120"/>
          </w:tcPr>
          <w:p>
            <w:pPr>
              <w:shd w:val="clear" w:color="auto" w:fill="FFFF99"/>
            </w:pPr>
            <w:r/>
            <w:r>
              <w:rPr>
                <w:b w:val="0"/>
                <w:sz w:val="18"/>
              </w:rPr>
              <w:t>1.00x</w:t>
            </w:r>
          </w:p>
        </w:tc>
        <w:tc>
          <w:tcPr>
            <w:tcW w:type="dxa" w:w="3120"/>
          </w:tcPr>
          <w:p>
            <w:pPr>
              <w:shd w:val="clear" w:color="auto" w:fill="FFFF99"/>
            </w:pPr>
            <w:r/>
            <w:r>
              <w:rPr>
                <w:b w:val="0"/>
                <w:sz w:val="18"/>
              </w:rPr>
              <w:t>Value comes from triangulation bonus, not weight boost</w:t>
            </w:r>
          </w:p>
        </w:tc>
      </w:tr>
      <w:tr>
        <w:tc>
          <w:tcPr>
            <w:tcW w:type="dxa" w:w="3120"/>
          </w:tcPr>
          <w:p>
            <w:pPr>
              <w:shd w:val="clear" w:color="auto" w:fill="FFFF99"/>
            </w:pPr>
            <w:r/>
            <w:r>
              <w:rPr>
                <w:b w:val="0"/>
                <w:sz w:val="18"/>
              </w:rPr>
              <w:t>Elaborative</w:t>
            </w:r>
          </w:p>
        </w:tc>
        <w:tc>
          <w:tcPr>
            <w:tcW w:type="dxa" w:w="3120"/>
          </w:tcPr>
          <w:p>
            <w:pPr>
              <w:shd w:val="clear" w:color="auto" w:fill="FFFF99"/>
            </w:pPr>
            <w:r/>
            <w:r>
              <w:rPr>
                <w:b w:val="0"/>
                <w:sz w:val="18"/>
              </w:rPr>
              <w:t>1.10x</w:t>
            </w:r>
          </w:p>
        </w:tc>
        <w:tc>
          <w:tcPr>
            <w:tcW w:type="dxa" w:w="3120"/>
          </w:tcPr>
          <w:p>
            <w:pPr>
              <w:shd w:val="clear" w:color="auto" w:fill="FFFF99"/>
            </w:pPr>
            <w:r/>
            <w:r>
              <w:rPr>
                <w:b w:val="0"/>
                <w:sz w:val="18"/>
              </w:rPr>
              <w:t>Adds detail to known entities</w:t>
            </w:r>
          </w:p>
        </w:tc>
      </w:tr>
      <w:tr>
        <w:tc>
          <w:tcPr>
            <w:tcW w:type="dxa" w:w="3120"/>
          </w:tcPr>
          <w:p>
            <w:pPr>
              <w:shd w:val="clear" w:color="auto" w:fill="FFFF99"/>
            </w:pPr>
            <w:r/>
            <w:r>
              <w:rPr>
                <w:b w:val="0"/>
                <w:sz w:val="18"/>
              </w:rPr>
              <w:t>Revelatory (unconfirmed)</w:t>
            </w:r>
          </w:p>
        </w:tc>
        <w:tc>
          <w:tcPr>
            <w:tcW w:type="dxa" w:w="3120"/>
          </w:tcPr>
          <w:p>
            <w:pPr>
              <w:shd w:val="clear" w:color="auto" w:fill="FFFF99"/>
            </w:pPr>
            <w:r/>
            <w:r>
              <w:rPr>
                <w:b w:val="0"/>
                <w:sz w:val="18"/>
              </w:rPr>
              <w:t>1.00x</w:t>
            </w:r>
          </w:p>
        </w:tc>
        <w:tc>
          <w:tcPr>
            <w:tcW w:type="dxa" w:w="3120"/>
          </w:tcPr>
          <w:p>
            <w:pPr>
              <w:shd w:val="clear" w:color="auto" w:fill="FFFF99"/>
            </w:pPr>
            <w:r/>
            <w:r>
              <w:rPr>
                <w:b w:val="0"/>
                <w:sz w:val="18"/>
              </w:rPr>
              <w:t>No boost until human validation; flagged for review</w:t>
            </w:r>
          </w:p>
        </w:tc>
      </w:tr>
      <w:tr>
        <w:tc>
          <w:tcPr>
            <w:tcW w:type="dxa" w:w="3120"/>
          </w:tcPr>
          <w:p>
            <w:pPr>
              <w:shd w:val="clear" w:color="auto" w:fill="FFFF99"/>
            </w:pPr>
            <w:r/>
            <w:r>
              <w:rPr>
                <w:b w:val="0"/>
                <w:sz w:val="18"/>
              </w:rPr>
              <w:t>Revelatory (confirmed)</w:t>
            </w:r>
          </w:p>
        </w:tc>
        <w:tc>
          <w:tcPr>
            <w:tcW w:type="dxa" w:w="3120"/>
          </w:tcPr>
          <w:p>
            <w:pPr>
              <w:shd w:val="clear" w:color="auto" w:fill="FFFF99"/>
            </w:pPr>
            <w:r/>
            <w:r>
              <w:rPr>
                <w:b w:val="0"/>
                <w:sz w:val="18"/>
              </w:rPr>
              <w:t>1.40x</w:t>
            </w:r>
          </w:p>
        </w:tc>
        <w:tc>
          <w:tcPr>
            <w:tcW w:type="dxa" w:w="3120"/>
          </w:tcPr>
          <w:p>
            <w:pPr>
              <w:shd w:val="clear" w:color="auto" w:fill="FFFF99"/>
            </w:pPr>
            <w:r/>
            <w:r>
              <w:rPr>
                <w:b w:val="0"/>
                <w:sz w:val="18"/>
              </w:rPr>
              <w:t>Human validation acts as a second source</w:t>
            </w:r>
          </w:p>
        </w:tc>
      </w:tr>
      <w:tr>
        <w:tc>
          <w:tcPr>
            <w:tcW w:type="dxa" w:w="3120"/>
          </w:tcPr>
          <w:p>
            <w:pPr>
              <w:shd w:val="clear" w:color="auto" w:fill="FFFF99"/>
            </w:pPr>
            <w:r/>
            <w:r>
              <w:rPr>
                <w:b w:val="0"/>
                <w:sz w:val="18"/>
              </w:rPr>
              <w:t>Contradictory</w:t>
            </w:r>
          </w:p>
        </w:tc>
        <w:tc>
          <w:tcPr>
            <w:tcW w:type="dxa" w:w="3120"/>
          </w:tcPr>
          <w:p>
            <w:pPr>
              <w:shd w:val="clear" w:color="auto" w:fill="FFFF99"/>
            </w:pPr>
            <w:r/>
            <w:r>
              <w:rPr>
                <w:b w:val="0"/>
                <w:sz w:val="18"/>
              </w:rPr>
              <w:t>1.00x</w:t>
            </w:r>
          </w:p>
        </w:tc>
        <w:tc>
          <w:tcPr>
            <w:tcW w:type="dxa" w:w="3120"/>
          </w:tcPr>
          <w:p>
            <w:pPr>
              <w:shd w:val="clear" w:color="auto" w:fill="FFFF99"/>
            </w:pPr>
            <w:r/>
            <w:r>
              <w:rPr>
                <w:b w:val="0"/>
                <w:sz w:val="18"/>
              </w:rPr>
              <w:t>Weight determines which side wins in contradiction resolution</w:t>
            </w:r>
          </w:p>
        </w:tc>
      </w:tr>
    </w:tbl>
    <w:p>
      <w:pPr>
        <w:shd w:val="clear" w:color="auto" w:fill="FFFF99"/>
      </w:pPr>
      <w:r>
        <w:rPr>
          <w:b w:val="0"/>
          <w:i w:val="0"/>
        </w:rPr>
        <w:t>Example: A process owner (1.50x) with 12 years (+0.10) in a structured walkthrough (+0.05) = multiplier of 1.65. Effective weight: 0.40 × 1.65 = 0.66. After human confirms shadow work (× 1.40): 0.92 — now among the highest-weighted evidence.</w:t>
      </w:r>
    </w:p>
    <w:p>
      <w:pPr>
        <w:shd w:val="clear" w:color="auto" w:fill="FFFF00"/>
      </w:pPr>
      <w:r>
        <w:rPr>
          <w:b/>
          <w:color w:val="800000"/>
          <w:sz w:val="22"/>
        </w:rPr>
        <w:t>[END PROPOSED ADDITION]</w:t>
      </w:r>
    </w:p>
    <w:p>
      <w:pPr>
        <w:pStyle w:val="Heading1"/>
      </w:pPr>
      <w:r>
        <w:t>8. Epistemic Frames and Bitemporal Validity</w:t>
      </w:r>
    </w:p>
    <w:p>
      <w:r>
        <w:rPr>
          <w:b w:val="0"/>
          <w:i w:val="0"/>
        </w:rPr>
        <w:t>Consistent with KMFlow's epistemic frame architecture, different process participants and different evidence sources have different "truth frames." The composite evidence body must preserve these plural truths without forcing premature convergence.</w:t>
      </w:r>
    </w:p>
    <w:p>
      <w:pPr>
        <w:pStyle w:val="Heading2"/>
      </w:pPr>
      <w:r>
        <w:t>8.1 Epistemic Frames as First-Class Constructs</w:t>
      </w:r>
    </w:p>
    <w:p>
      <w:r>
        <w:rPr>
          <w:b w:val="0"/>
          <w:i w:val="0"/>
        </w:rPr>
        <w:t>Required frame properties:</w:t>
      </w:r>
    </w:p>
    <w:p>
      <w:pPr>
        <w:pStyle w:val="ListBullet"/>
      </w:pPr>
      <w:r>
        <w:t>frame_id: Stable identifier</w:t>
      </w:r>
    </w:p>
    <w:p>
      <w:pPr>
        <w:pStyle w:val="ListBullet"/>
      </w:pPr>
      <w:r>
        <w:t>frame_kind: swim_lane_view | role_view | department_view | source_system_view | regulatory_view | bpm_model_view | system_generated | meta</w:t>
      </w:r>
    </w:p>
    <w:p>
      <w:pPr>
        <w:pStyle w:val="ListBullet"/>
      </w:pPr>
      <w:r>
        <w:t>authority_scope: advisory | operational | policy_binding | regulatory_binding</w:t>
      </w:r>
    </w:p>
    <w:p>
      <w:pPr>
        <w:pStyle w:val="ListBullet"/>
      </w:pPr>
      <w:r>
        <w:t>access_policy: Visibility/redaction policy for the frame</w:t>
      </w:r>
    </w:p>
    <w:p>
      <w:r>
        <w:rPr>
          <w:b/>
          <w:i w:val="0"/>
        </w:rPr>
        <w:t>Retrieval rules:</w:t>
      </w:r>
    </w:p>
    <w:p>
      <w:pPr>
        <w:pStyle w:val="ListBullet"/>
      </w:pPr>
      <w:r>
        <w:t>Default to the requester's swim lane/role frame</w:t>
      </w:r>
    </w:p>
    <w:p>
      <w:pPr>
        <w:pStyle w:val="ListBullet"/>
      </w:pPr>
      <w:r>
        <w:t>Show cross-frame comparisons explicitly</w:t>
      </w:r>
    </w:p>
    <w:p>
      <w:pPr>
        <w:pStyle w:val="ListBullet"/>
      </w:pPr>
      <w:r>
        <w:t>Never auto-merge conflicting process descriptions across frames or evidence sources</w:t>
      </w:r>
    </w:p>
    <w:p>
      <w:pPr>
        <w:pStyle w:val="Heading2"/>
      </w:pPr>
      <w:r>
        <w:t>8.2 Bitemporal Validity</w:t>
      </w:r>
    </w:p>
    <w:p>
      <w:r>
        <w:rPr>
          <w:b w:val="0"/>
          <w:i w:val="0"/>
        </w:rPr>
        <w:t>Required bitemporal fields per assertion:</w:t>
      </w:r>
    </w:p>
    <w:p>
      <w:pPr>
        <w:pStyle w:val="ListBullet"/>
      </w:pPr>
      <w:r>
        <w:t>asserted_at: When captured/recorded (transaction time)</w:t>
      </w:r>
    </w:p>
    <w:p>
      <w:pPr>
        <w:pStyle w:val="ListBullet"/>
      </w:pPr>
      <w:r>
        <w:t>retracted_at: When withdrawn (nullable)</w:t>
      </w:r>
    </w:p>
    <w:p>
      <w:pPr>
        <w:pStyle w:val="ListBullet"/>
      </w:pPr>
      <w:r>
        <w:t>valid_from: When it became active in the process</w:t>
      </w:r>
    </w:p>
    <w:p>
      <w:pPr>
        <w:pStyle w:val="ListBullet"/>
      </w:pPr>
      <w:r>
        <w:t>valid_to: When it ceased to be part of the active process</w:t>
      </w:r>
    </w:p>
    <w:p>
      <w:pPr>
        <w:pStyle w:val="ListBullet"/>
      </w:pPr>
      <w:r>
        <w:t>superseded_by: Link to successor assertion (preferred over overwrite)</w:t>
      </w:r>
    </w:p>
    <w:p>
      <w:pPr>
        <w:pStyle w:val="Heading1"/>
      </w:pPr>
      <w:r>
        <w:t>9. Capturing Contradictions and Evaluating Disagreements</w:t>
      </w:r>
    </w:p>
    <w:p>
      <w:r>
        <w:rPr>
          <w:b w:val="0"/>
          <w:i w:val="0"/>
        </w:rPr>
        <w:t>Disagreements between evidence sources are expected and valuable - they reveal where the organization lacks process consensus, where documentation is outdated, and where actual execution has drifted from the designed process. KM4ProcessBot captures contradictions using KMFlow's disagreement classification framework instead of forcing resolution.</w:t>
      </w:r>
    </w:p>
    <w:p>
      <w:pPr>
        <w:pStyle w:val="Heading2"/>
      </w:pPr>
      <w:r>
        <w:t>9.1 Plural Truth vs. Conflict</w:t>
      </w:r>
    </w:p>
    <w:p>
      <w:pPr>
        <w:pStyle w:val="ListBullet"/>
      </w:pPr>
      <w:r>
        <w:t>Plural truth: Different descriptions from different swim lanes or evidence sources. Preserve both; render as "as described by..." comparisons.</w:t>
      </w:r>
    </w:p>
    <w:p>
      <w:pPr>
        <w:pStyle w:val="ListBullet"/>
      </w:pPr>
      <w:r>
        <w:t>Conflict: Two assertions about the same activity that cannot both be true within the same frame/scope. Create an explicit conflict object and route to the process owner.</w:t>
      </w:r>
    </w:p>
    <w:p>
      <w:pPr>
        <w:pStyle w:val="ListBullet"/>
      </w:pPr>
      <w:r>
        <w:t>Time divergence: Process descriptions that were true at different times. Represent as separate assertions with non-overlapping valid-time intervals.</w:t>
      </w:r>
    </w:p>
    <w:p>
      <w:pPr>
        <w:pStyle w:val="Heading2"/>
      </w:pPr>
      <w:r>
        <w:t>9.2 Process-Specific Disagreement Taxonomy</w:t>
      </w:r>
    </w:p>
    <w:p>
      <w:pPr>
        <w:pStyle w:val="ListBullet"/>
      </w:pPr>
      <w:r>
        <w:t>Sequence mismatch: Different sources describe different activity ordering</w:t>
      </w:r>
    </w:p>
    <w:p>
      <w:pPr>
        <w:pStyle w:val="ListBullet"/>
      </w:pPr>
      <w:r>
        <w:t>Step definition mismatch: Same step name, different described activities</w:t>
      </w:r>
    </w:p>
    <w:p>
      <w:pPr>
        <w:pStyle w:val="ListBullet"/>
      </w:pPr>
      <w:r>
        <w:t>Handoff mismatch: Upstream says they deliver X; downstream says they receive Y</w:t>
      </w:r>
    </w:p>
    <w:p>
      <w:pPr>
        <w:pStyle w:val="ListBullet"/>
      </w:pPr>
      <w:r>
        <w:t>Rule mismatch: Different business rules applied to the same step</w:t>
      </w:r>
    </w:p>
    <w:p>
      <w:pPr>
        <w:pStyle w:val="ListBullet"/>
      </w:pPr>
      <w:r>
        <w:t>Control mismatch: Different understanding of what controls apply</w:t>
      </w:r>
    </w:p>
    <w:p>
      <w:pPr>
        <w:pStyle w:val="ListBullet"/>
      </w:pPr>
      <w:r>
        <w:t>Dependency mismatch: Disagreement on prerequisites</w:t>
      </w:r>
    </w:p>
    <w:p>
      <w:pPr>
        <w:pStyle w:val="ListBullet"/>
      </w:pPr>
      <w:r>
        <w:t>BPM-to-reality mismatch: BPM model conflicts with SME/activity owner descriptions or domain language evidence</w:t>
      </w:r>
    </w:p>
    <w:p>
      <w:pPr>
        <w:pStyle w:val="ListBullet"/>
      </w:pPr>
      <w:r>
        <w:t>Document-to-practice mismatch: SOP/policy describes one thing; emails/tickets/logs show another</w:t>
      </w:r>
    </w:p>
    <w:p>
      <w:pPr>
        <w:shd w:val="clear" w:color="auto" w:fill="FFFF00"/>
      </w:pPr>
      <w:r>
        <w:rPr>
          <w:b/>
          <w:color w:val="800000"/>
          <w:sz w:val="22"/>
        </w:rPr>
        <w:t>[PROPOSED ADDITION 7 — New Section 9.3: Stakeholder Contradiction Report]</w:t>
      </w:r>
    </w:p>
    <w:p>
      <w:pPr>
        <w:pStyle w:val="Heading2"/>
        <w:shd w:val="clear" w:color="auto" w:fill="FFFF99"/>
      </w:pPr>
      <w:r>
        <w:t>9.3 Stakeholder Contradiction Report</w:t>
      </w:r>
    </w:p>
    <w:p>
      <w:pPr>
        <w:shd w:val="clear" w:color="auto" w:fill="FFFF99"/>
      </w:pPr>
      <w:r>
        <w:rPr>
          <w:b w:val="0"/>
          <w:i w:val="0"/>
        </w:rPr>
        <w:t>The consensus algorithm detects and persists contradictions as first-class objects. However, the raw contradiction data — stored per-element with evidence IDs — is insufficient for driving follow-up stakeholder conversations. This section defines a grouped, respondent-enriched contradiction report designed for facilitation sessions.</w:t>
      </w:r>
    </w:p>
    <w:p>
      <w:pPr>
        <w:shd w:val="clear" w:color="auto" w:fill="FFFF99"/>
      </w:pPr>
      <w:r>
        <w:rPr>
          <w:b/>
          <w:i w:val="0"/>
        </w:rPr>
        <w:t>Report Purpose:</w:t>
      </w:r>
    </w:p>
    <w:p>
      <w:pPr>
        <w:shd w:val="clear" w:color="auto" w:fill="FFFF99"/>
      </w:pPr>
      <w:r>
        <w:rPr>
          <w:b w:val="0"/>
          <w:i w:val="0"/>
        </w:rPr>
        <w:t>After the consensus algorithm runs across all evidence sources (potentially 100+ interviews plus dozens of structured data sources), the Stakeholder Contradiction Report answers three questions:</w:t>
      </w:r>
    </w:p>
    <w:p>
      <w:pPr>
        <w:pStyle w:val="ListBullet"/>
        <w:shd w:val="clear" w:color="auto" w:fill="FFFF99"/>
      </w:pPr>
      <w:r>
        <w:t>Where do people disagree? — Which process elements have contradictory evidence?</w:t>
      </w:r>
    </w:p>
    <w:p>
      <w:pPr>
        <w:pStyle w:val="ListBullet"/>
        <w:shd w:val="clear" w:color="auto" w:fill="FFFF99"/>
      </w:pPr>
      <w:r>
        <w:t>Who disagrees with whom? — Named respondents, their roles, swim lanes, and authority — not anonymous evidence IDs.</w:t>
      </w:r>
    </w:p>
    <w:p>
      <w:pPr>
        <w:pStyle w:val="ListBullet"/>
        <w:shd w:val="clear" w:color="auto" w:fill="FFFF99"/>
      </w:pPr>
      <w:r>
        <w:t>What is each side's basis? — The specific claims, the evidence type backing each claim, and the weighted authority behind each position.</w:t>
      </w:r>
    </w:p>
    <w:p>
      <w:pPr>
        <w:shd w:val="clear" w:color="auto" w:fill="FFFF99"/>
      </w:pPr>
      <w:r>
        <w:rPr>
          <w:b/>
          <w:i w:val="0"/>
        </w:rPr>
        <w:t>Report Grouping:</w:t>
      </w:r>
    </w:p>
    <w:p>
      <w:pPr>
        <w:shd w:val="clear" w:color="auto" w:fill="FFFF99"/>
      </w:pPr>
      <w:r>
        <w:rPr>
          <w:b w:val="0"/>
          <w:i w:val="0"/>
        </w:rPr>
        <w:t>Level 1 — Group by process element: All contradictions about the same activity/decision/handoff appear together.</w:t>
      </w:r>
    </w:p>
    <w:p>
      <w:pPr>
        <w:shd w:val="clear" w:color="auto" w:fill="FFFF99"/>
      </w:pPr>
      <w:r>
        <w:rPr>
          <w:b w:val="0"/>
          <w:i w:val="0"/>
        </w:rPr>
        <w:t>Level 2 — Group by disagreement type: Within an element, separate step definition mismatches from sequence mismatches from rule mismatches.</w:t>
      </w:r>
    </w:p>
    <w:p>
      <w:pPr>
        <w:shd w:val="clear" w:color="auto" w:fill="FFFF99"/>
      </w:pPr>
      <w:r>
        <w:rPr>
          <w:b w:val="0"/>
          <w:i w:val="0"/>
        </w:rPr>
        <w:t>Level 3 — Group by swim lane alignment: Show which swim lanes are on each side. Contradictions that split along swim lane boundaries are the most actionable.</w:t>
      </w:r>
    </w:p>
    <w:p>
      <w:pPr>
        <w:shd w:val="clear" w:color="auto" w:fill="FFFF99"/>
      </w:pPr>
      <w:r>
        <w:rPr>
          <w:b/>
          <w:i w:val="0"/>
        </w:rPr>
        <w:t>Priority Scoring:</w:t>
      </w:r>
    </w:p>
    <w:p>
      <w:pPr>
        <w:shd w:val="clear" w:color="auto" w:fill="FFFF99"/>
      </w:pPr>
      <w:r>
        <w:rPr>
          <w:b w:val="0"/>
          <w:i w:val="0"/>
        </w:rPr>
        <w:t>contradiction_priority = element_confidence_impact × evidence_weight_divergence × process_criticality × respondent_count</w:t>
      </w:r>
    </w:p>
    <w:p>
      <w:pPr>
        <w:shd w:val="clear" w:color="auto" w:fill="FFFF99"/>
      </w:pPr>
      <w:r>
        <w:rPr>
          <w:b w:val="0"/>
          <w:i w:val="0"/>
        </w:rPr>
        <w:t>High priority = regulated element where two sides are nearly equal in authority and many people are involved. Low priority = non-regulated element where one side has overwhelming evidence.</w:t>
      </w:r>
    </w:p>
    <w:p>
      <w:pPr>
        <w:shd w:val="clear" w:color="auto" w:fill="FFFF99"/>
      </w:pPr>
      <w:r>
        <w:rPr>
          <w:b/>
          <w:i w:val="0"/>
        </w:rPr>
        <w:t>Consensus Heatmap:</w:t>
      </w:r>
    </w:p>
    <w:p>
      <w:pPr>
        <w:shd w:val="clear" w:color="auto" w:fill="FFFF99"/>
      </w:pPr>
      <w:r>
        <w:rPr>
          <w:b w:val="0"/>
          <w:i w:val="0"/>
        </w:rPr>
        <w:t>Alongside the detailed report, generate a consensus heatmap showing all process elements ranked by confidence — Strong consensus, Contested (facilitation needed), Weak (more evidence needed), Dark (no evidence). This is the 'pull back and see the whole process' view.</w:t>
      </w:r>
    </w:p>
    <w:p>
      <w:pPr>
        <w:shd w:val="clear" w:color="auto" w:fill="FFFF99"/>
      </w:pPr>
      <w:r>
        <w:rPr>
          <w:b/>
          <w:i w:val="0"/>
        </w:rPr>
        <w:t>Facilitation Workflow:</w:t>
      </w:r>
    </w:p>
    <w:p>
      <w:pPr>
        <w:pStyle w:val="ListBullet"/>
        <w:shd w:val="clear" w:color="auto" w:fill="FFFF99"/>
      </w:pPr>
      <w:r>
        <w:t>1. Generate report after consensus algorithm completes</w:t>
      </w:r>
    </w:p>
    <w:p>
      <w:pPr>
        <w:pStyle w:val="ListBullet"/>
        <w:shd w:val="clear" w:color="auto" w:fill="FFFF99"/>
      </w:pPr>
      <w:r>
        <w:t>2. Prioritize — focus on high-priority contradictions</w:t>
      </w:r>
    </w:p>
    <w:p>
      <w:pPr>
        <w:pStyle w:val="ListBullet"/>
        <w:shd w:val="clear" w:color="auto" w:fill="FFFF99"/>
      </w:pPr>
      <w:r>
        <w:t>3. Schedule facilitation sessions — invite named respondents on each side plus a consultant mediator</w:t>
      </w:r>
    </w:p>
    <w:p>
      <w:pPr>
        <w:pStyle w:val="ListBullet"/>
        <w:shd w:val="clear" w:color="auto" w:fill="FFFF99"/>
      </w:pPr>
      <w:r>
        <w:t>4. Conduct session — present contradiction with both sides' evidence; understand WHY the disagreement exists</w:t>
      </w:r>
    </w:p>
    <w:p>
      <w:pPr>
        <w:pStyle w:val="ListBullet"/>
        <w:shd w:val="clear" w:color="auto" w:fill="FFFF99"/>
      </w:pPr>
      <w:r>
        <w:t>5. Capture resolution — session output becomes new validation_session evidence feeding back into consensus</w:t>
      </w:r>
    </w:p>
    <w:p>
      <w:pPr>
        <w:pStyle w:val="ListBullet"/>
        <w:shd w:val="clear" w:color="auto" w:fill="FFFF99"/>
      </w:pPr>
      <w:r>
        <w:t>6. Re-run consensus — contradictions may resolve, confidence scores shift, BPMN updates</w:t>
      </w:r>
    </w:p>
    <w:p>
      <w:pPr>
        <w:pStyle w:val="ListBullet"/>
        <w:shd w:val="clear" w:color="auto" w:fill="FFFF99"/>
      </w:pPr>
      <w:r>
        <w:t>7. Iterate — move to next priority contradiction</w:t>
      </w:r>
    </w:p>
    <w:p>
      <w:pPr>
        <w:shd w:val="clear" w:color="auto" w:fill="FFFF00"/>
      </w:pPr>
      <w:r>
        <w:rPr>
          <w:b/>
          <w:color w:val="800000"/>
          <w:sz w:val="22"/>
        </w:rPr>
        <w:t>[END PROPOSED ADDITION]</w:t>
      </w:r>
    </w:p>
    <w:p>
      <w:pPr>
        <w:pStyle w:val="Heading1"/>
      </w:pPr>
      <w:r>
        <w:t>10. Minimum Viable Confidence (MVC)</w:t>
      </w:r>
    </w:p>
    <w:p>
      <w:r>
        <w:rPr>
          <w:b w:val="0"/>
          <w:i w:val="0"/>
        </w:rPr>
        <w:t>Consistent with KMFlow's Minimum Viable Certainty framework, there is a universal structure for what constitutes "enough confidence" to operate, monitor, or automate a process step.</w:t>
      </w:r>
    </w:p>
    <w:p>
      <w:pPr>
        <w:pStyle w:val="Heading2"/>
      </w:pPr>
      <w:r>
        <w:t>10.1 The MVC Process Packet</w:t>
      </w:r>
    </w:p>
    <w:p>
      <w:r>
        <w:rPr>
          <w:b w:val="0"/>
          <w:i w:val="0"/>
        </w:rPr>
        <w:t>A process step achieves Minimum Viable Confidence when it contains:</w:t>
      </w:r>
    </w:p>
    <w:p>
      <w:pPr>
        <w:pStyle w:val="ListBullet"/>
      </w:pPr>
      <w:r>
        <w:t>1. Clear activity definition: What is done? By whom? In what swim lane?</w:t>
      </w:r>
    </w:p>
    <w:p>
      <w:pPr>
        <w:pStyle w:val="ListBullet"/>
      </w:pPr>
      <w:r>
        <w:t>2. Defined inputs and outputs: What comes in? What goes out? What are the acceptance criteria?</w:t>
      </w:r>
    </w:p>
    <w:p>
      <w:pPr>
        <w:pStyle w:val="ListBullet"/>
      </w:pPr>
      <w:r>
        <w:t>3. At least two independent confirmations from the composite evidence body</w:t>
      </w:r>
    </w:p>
    <w:p>
      <w:pPr>
        <w:pStyle w:val="ListBullet"/>
      </w:pPr>
      <w:r>
        <w:t>4. Explicit dependencies: What must be true upstream? What does downstream require?</w:t>
      </w:r>
    </w:p>
    <w:p>
      <w:pPr>
        <w:pStyle w:val="ListBullet"/>
      </w:pPr>
      <w:r>
        <w:t>5. Defined rules and logic: Business rules, validation criteria, and exception handling</w:t>
      </w:r>
    </w:p>
    <w:p>
      <w:pPr>
        <w:pStyle w:val="ListBullet"/>
      </w:pPr>
      <w:r>
        <w:t>6. Control and compliance linkage: Applicable regulations, policies, controls, and evidence requirements</w:t>
      </w:r>
    </w:p>
    <w:p>
      <w:pPr>
        <w:pStyle w:val="ListBullet"/>
      </w:pPr>
      <w:r>
        <w:t>7. Escalation path: When to stop and route to a human or authority</w:t>
      </w:r>
    </w:p>
    <w:p>
      <w:r>
        <w:rPr>
          <w:b/>
          <w:i w:val="0"/>
        </w:rPr>
        <w:t>Where uncertainty begins: The first missing or conflicting element in this packet.</w:t>
      </w:r>
    </w:p>
    <w:p>
      <w:pPr>
        <w:pStyle w:val="Heading2"/>
      </w:pPr>
      <w:r>
        <w:t>10.2 Practical Thresholds</w:t>
      </w:r>
    </w:p>
    <w:p>
      <w:pPr>
        <w:pStyle w:val="ListBullet"/>
      </w:pPr>
      <w:r>
        <w:t>Green (Execute/Automate): MVC packet complete; confirmed by multiple sources; controls in place; observability exists</w:t>
      </w:r>
    </w:p>
    <w:p>
      <w:pPr>
        <w:pStyle w:val="ListBullet"/>
      </w:pPr>
      <w:r>
        <w:t>Yellow (Execute with oversight): MVC mostly complete; some missing confirmations or control gaps; low compliance risk</w:t>
      </w:r>
    </w:p>
    <w:p>
      <w:pPr>
        <w:pStyle w:val="ListBullet"/>
      </w:pPr>
      <w:r>
        <w:t>Red (Escalate/Investigate): Missing key process knowledge; major contradictions; absent controls; high compliance risk</w:t>
      </w:r>
    </w:p>
    <w:p>
      <w:pPr>
        <w:shd w:val="clear" w:color="auto" w:fill="FFFF00"/>
      </w:pPr>
      <w:r>
        <w:rPr>
          <w:b/>
          <w:color w:val="800000"/>
          <w:sz w:val="22"/>
        </w:rPr>
        <w:t>[PROPOSED ADDITION 4 — New Section 10.3: Shadow Work Discovery and Validation]</w:t>
      </w:r>
    </w:p>
    <w:p>
      <w:pPr>
        <w:pStyle w:val="Heading2"/>
        <w:shd w:val="clear" w:color="auto" w:fill="FFFF99"/>
      </w:pPr>
      <w:r>
        <w:t>10.3 Shadow Work Discovery and Validation</w:t>
      </w:r>
    </w:p>
    <w:p>
      <w:pPr>
        <w:shd w:val="clear" w:color="auto" w:fill="FFFF99"/>
      </w:pPr>
      <w:r>
        <w:rPr>
          <w:b w:val="0"/>
          <w:i w:val="0"/>
        </w:rPr>
        <w:t>Shadow work — undocumented process steps, workarounds, informal handoffs, phone calls, emails, and manual overrides that are not captured in any formal evidence source — is often the most valuable discovery in a process mapping engagement.</w:t>
      </w:r>
    </w:p>
    <w:p>
      <w:pPr>
        <w:shd w:val="clear" w:color="auto" w:fill="FFFF99"/>
      </w:pPr>
      <w:r>
        <w:rPr>
          <w:b/>
          <w:i w:val="0"/>
        </w:rPr>
        <w:t>Detection Criteria — a fragment is classified as a shadow work candidate when ALL of the following are true:</w:t>
      </w:r>
    </w:p>
    <w:p>
      <w:pPr>
        <w:pStyle w:val="ListBullet"/>
        <w:shd w:val="clear" w:color="auto" w:fill="FFFF99"/>
      </w:pPr>
      <w:r>
        <w:t>1. The assertion is classified as revelatory (see Section 5.3)</w:t>
      </w:r>
    </w:p>
    <w:p>
      <w:pPr>
        <w:pStyle w:val="ListBullet"/>
        <w:shd w:val="clear" w:color="auto" w:fill="FFFF99"/>
      </w:pPr>
      <w:r>
        <w:t>2. The respondent's process_proximity is owner or participant</w:t>
      </w:r>
    </w:p>
    <w:p>
      <w:pPr>
        <w:pStyle w:val="ListBullet"/>
        <w:shd w:val="clear" w:color="auto" w:fill="FFFF99"/>
      </w:pPr>
      <w:r>
        <w:t>3. The respondent's certainty_tier is definite or confident (see Section 5.4)</w:t>
      </w:r>
    </w:p>
    <w:p>
      <w:pPr>
        <w:pStyle w:val="ListBullet"/>
        <w:shd w:val="clear" w:color="auto" w:fill="FFFF99"/>
      </w:pPr>
      <w:r>
        <w:t>4. Entity extraction produces at least one entity with zero matches in the existing graph</w:t>
      </w:r>
    </w:p>
    <w:p>
      <w:pPr>
        <w:shd w:val="clear" w:color="auto" w:fill="FFFF99"/>
      </w:pPr>
      <w:r>
        <w:rPr>
          <w:b/>
          <w:i w:val="0"/>
        </w:rPr>
        <w:t>Resolution Actions:</w:t>
      </w:r>
    </w:p>
    <w:p>
      <w:pPr>
        <w:shd w:val="clear" w:color="auto" w:fill="FFFF99"/>
      </w:pPr>
      <w:r>
        <w:rPr>
          <w:b w:val="0"/>
          <w:i w:val="0"/>
        </w:rPr>
        <w:t>Confirm: The shadow work is real. Applies revelatory confirmed novelty factor (1.40x), promotes entity in graph with evidence grade "R" (Revelatory-Confirmed), records human validation as second evidence source.</w:t>
      </w:r>
    </w:p>
    <w:p>
      <w:pPr>
        <w:shd w:val="clear" w:color="auto" w:fill="FFFF99"/>
      </w:pPr>
      <w:r>
        <w:rPr>
          <w:b w:val="0"/>
          <w:i w:val="0"/>
        </w:rPr>
        <w:t>Reject: The respondent was mistaken. Entity suppressed from BPMN generation. Rejection reason recorded for audit trail.</w:t>
      </w:r>
    </w:p>
    <w:p>
      <w:pPr>
        <w:shd w:val="clear" w:color="auto" w:fill="FFFF99"/>
      </w:pPr>
      <w:r>
        <w:rPr>
          <w:b w:val="0"/>
          <w:i w:val="0"/>
        </w:rPr>
        <w:t>Investigate: Shadow work is plausible but needs corroboration. Triggers targeted follow-up: validation interview with adjacent swim lane, KMFlow extraction at domain communications for matching keywords, system access log check.</w:t>
      </w:r>
    </w:p>
    <w:p>
      <w:pPr>
        <w:shd w:val="clear" w:color="auto" w:fill="FFFF99"/>
      </w:pPr>
      <w:r>
        <w:rPr>
          <w:b w:val="0"/>
          <w:i w:val="0"/>
        </w:rPr>
        <w:t>Priority Scoring: priority = respondent_authority × certainty_weight × process_criticality. Shadow work in a SOX-controlled process described definitively by a 10-year process owner gets highest priority.</w:t>
      </w:r>
    </w:p>
    <w:p>
      <w:pPr>
        <w:shd w:val="clear" w:color="auto" w:fill="FFFF00"/>
      </w:pPr>
      <w:r>
        <w:rPr>
          <w:b/>
          <w:color w:val="800000"/>
          <w:sz w:val="22"/>
        </w:rPr>
        <w:t>[END PROPOSED ADDITION]</w:t>
      </w:r>
    </w:p>
    <w:p>
      <w:pPr>
        <w:pStyle w:val="Heading1"/>
      </w:pPr>
      <w:r>
        <w:t>11. Enabling Ontology Development and Long-Term Memory</w:t>
      </w:r>
    </w:p>
    <w:p>
      <w:r>
        <w:rPr>
          <w:b w:val="0"/>
          <w:i w:val="0"/>
        </w:rPr>
        <w:t>The composite evidence body produced by KM4ProcessBot directly enables two high-value downstream capabilities: automated process ontology development and grounded long-term memory for AI systems.</w:t>
      </w:r>
    </w:p>
    <w:p>
      <w:pPr>
        <w:pStyle w:val="Heading2"/>
      </w:pPr>
      <w:r>
        <w:t>11.1 Ontology Derivation Workflow</w:t>
      </w:r>
    </w:p>
    <w:p>
      <w:pPr>
        <w:pStyle w:val="ListBullet"/>
      </w:pPr>
      <w:r>
        <w:t>1. Aggregate validated process packets from multiple evidence sources</w:t>
      </w:r>
    </w:p>
    <w:p>
      <w:pPr>
        <w:pStyle w:val="ListBullet"/>
      </w:pPr>
      <w:r>
        <w:t>2. Extract candidate ontology classes from recurring node types</w:t>
      </w:r>
    </w:p>
    <w:p>
      <w:pPr>
        <w:pStyle w:val="ListBullet"/>
      </w:pPr>
      <w:r>
        <w:t>3. Extract candidate properties and relationships from recurring typed edges</w:t>
      </w:r>
    </w:p>
    <w:p>
      <w:pPr>
        <w:pStyle w:val="ListBullet"/>
      </w:pPr>
      <w:r>
        <w:t>4. Formalize definitions and boundaries using applies_when and fails_when</w:t>
      </w:r>
    </w:p>
    <w:p>
      <w:pPr>
        <w:pStyle w:val="ListBullet"/>
      </w:pPr>
      <w:r>
        <w:t>5. Encode compliance requirements as ontology-linked obligations</w:t>
      </w:r>
    </w:p>
    <w:p>
      <w:pPr>
        <w:pStyle w:val="ListBullet"/>
      </w:pPr>
      <w:r>
        <w:t>6. Version bitemporally with valid_from/valid_to and transaction time</w:t>
      </w:r>
    </w:p>
    <w:p>
      <w:pPr>
        <w:pStyle w:val="Heading2"/>
      </w:pPr>
      <w:r>
        <w:t>11.2 Foundation for Grounded Long-Term Memory</w:t>
      </w:r>
    </w:p>
    <w:p>
      <w:pPr>
        <w:pStyle w:val="ListBullet"/>
      </w:pPr>
      <w:r>
        <w:t>Provenance on every assertion: The AI can explain where any piece of process knowledge came from</w:t>
      </w:r>
    </w:p>
    <w:p>
      <w:pPr>
        <w:pStyle w:val="ListBullet"/>
      </w:pPr>
      <w:r>
        <w:t>Role-aware truth layers: Epistemic frames allow answers "as described by" different swim lane participants</w:t>
      </w:r>
    </w:p>
    <w:p>
      <w:pPr>
        <w:pStyle w:val="ListBullet"/>
      </w:pPr>
      <w:r>
        <w:t>Temporal validity: Bitemporal semantics answer "how did this process work then" vs. "how does it work now"</w:t>
      </w:r>
    </w:p>
    <w:p>
      <w:pPr>
        <w:pStyle w:val="ListBullet"/>
      </w:pPr>
      <w:r>
        <w:t>Explicit uncertainty: The AI knows what it doesn't know and can route appropriately</w:t>
      </w:r>
    </w:p>
    <w:p>
      <w:pPr>
        <w:pStyle w:val="ListBullet"/>
      </w:pPr>
      <w:r>
        <w:t>Compliance linkage: Process steps are linked to regulations, policies, controls, and evidence</w:t>
      </w:r>
    </w:p>
    <w:p>
      <w:pPr>
        <w:pStyle w:val="Heading2"/>
      </w:pPr>
      <w:r>
        <w:t>11.3 Active Inferencing and Continuous Improvement</w:t>
      </w:r>
    </w:p>
    <w:p>
      <w:pPr>
        <w:pStyle w:val="ListBullet"/>
      </w:pPr>
      <w:r>
        <w:t>Pathway 1 targeted interviews: "Which swim lane participant can confirm Step N's output format?"</w:t>
      </w:r>
    </w:p>
    <w:p>
      <w:pPr>
        <w:pStyle w:val="ListBullet"/>
      </w:pPr>
      <w:r>
        <w:t>Pathway 2 evidence mining: Targeted KMFlow extraction from emails, chat, tickets to validate or challenge interview-reported process steps</w:t>
      </w:r>
    </w:p>
    <w:p>
      <w:pPr>
        <w:pStyle w:val="ListBullet"/>
      </w:pPr>
      <w:r>
        <w:t>BPM model reconciliation: Comparison of human descriptions against BPM models via KMFlow to identify drift</w:t>
      </w:r>
    </w:p>
    <w:p>
      <w:pPr>
        <w:pStyle w:val="ListBullet"/>
      </w:pPr>
      <w:r>
        <w:t>Control verification: Identification of process steps with regulatory obligations but no documented controls</w:t>
      </w:r>
    </w:p>
    <w:p>
      <w:pPr>
        <w:pStyle w:val="ListBullet"/>
      </w:pPr>
      <w:r>
        <w:t>Exception path discovery: Probing for undocumented branches and workarounds through both interviews and domain language mining</w:t>
      </w:r>
    </w:p>
    <w:p>
      <w:pPr>
        <w:pStyle w:val="Heading1"/>
      </w:pPr>
      <w:r>
        <w:t>12. Conclusion</w:t>
      </w:r>
    </w:p>
    <w:p>
      <w:r>
        <w:rPr>
          <w:b w:val="0"/>
          <w:i w:val="0"/>
        </w:rPr>
        <w:t>KM4ProcessBot provides a comprehensive framework for building the composite evidence body required to truly understand, optimize, and automate business processes.</w:t>
      </w:r>
    </w:p>
    <w:p>
      <w:r>
        <w:rPr>
          <w:b/>
          <w:i w:val="0"/>
        </w:rPr>
        <w:t>Key takeaways:</w:t>
      </w:r>
    </w:p>
    <w:p>
      <w:pPr>
        <w:pStyle w:val="ListBullet"/>
      </w:pPr>
      <w:r>
        <w:t>1. Composite evidence body: It is the aggregate of human insight plus all KMFlow-processed data sources that provides the best understanding of the true ways of working.</w:t>
      </w:r>
    </w:p>
    <w:p>
      <w:pPr>
        <w:pStyle w:val="ListBullet"/>
      </w:pPr>
      <w:r>
        <w:t>2. Two complementary pathways: Pathway 1 captures what people know; Pathway 2 captures what documents, systems, and models contain. Both feed into the same Property Graph.</w:t>
      </w:r>
    </w:p>
    <w:p>
      <w:pPr>
        <w:pStyle w:val="ListBullet"/>
      </w:pPr>
      <w:r>
        <w:t>3. Solely process-focused: Every probe, form, guardrail, and evidence requirement is designed specifically for process mapping.</w:t>
      </w:r>
    </w:p>
    <w:p>
      <w:pPr>
        <w:pStyle w:val="ListBullet"/>
      </w:pPr>
      <w:r>
        <w:t>4. Trusted automation foundation: The grounded, evidence-linked understanding enables organizations to create automated processes that are efficient and adaptable.</w:t>
      </w:r>
    </w:p>
    <w:p>
      <w:pPr>
        <w:pStyle w:val="ListBullet"/>
      </w:pPr>
      <w:r>
        <w:t>5. Explicit uncertainty: The Bright/Dim/Dark maturity posture makes process gaps actionable rather than hidden.</w:t>
      </w:r>
    </w:p>
    <w:p>
      <w:pPr>
        <w:pStyle w:val="ListBullet"/>
      </w:pPr>
      <w:r>
        <w:t>6. KMFlow-powered: Every aspect of evidence processing leverages KMFlow's foundational capabilities.</w:t>
      </w:r>
    </w:p>
    <w:p>
      <w:pPr>
        <w:pStyle w:val="Heading1"/>
      </w:pPr>
      <w:r>
        <w:t>Appendix A: Synthetic Survey Example</w:t>
      </w:r>
    </w:p>
    <w:p>
      <w:r>
        <w:rPr>
          <w:b w:val="0"/>
          <w:i/>
        </w:rPr>
        <w:t>Building the Composite Evidence Body for a Procure-to-Pay Process</w:t>
      </w:r>
    </w:p>
    <w:p>
      <w:pPr>
        <w:pStyle w:val="Heading2"/>
      </w:pPr>
      <w:r>
        <w:t>A.1 Introduction</w:t>
      </w:r>
    </w:p>
    <w:p>
      <w:r>
        <w:rPr>
          <w:b w:val="0"/>
          <w:i w:val="0"/>
        </w:rPr>
        <w:t>This appendix demonstrates both pathways of KM4ProcessBot in action: Pathway 1 (Survey Bot interviews with activity owners) and Pathway 2 (KMFlow evidence extraction from organizational data sources).</w:t>
      </w:r>
    </w:p>
    <w:p>
      <w:pPr>
        <w:pStyle w:val="Heading2"/>
      </w:pPr>
      <w:r>
        <w:t>A.2 The Scenario</w:t>
      </w:r>
    </w:p>
    <w:p>
      <w:r>
        <w:rPr>
          <w:b w:val="0"/>
          <w:i w:val="0"/>
        </w:rPr>
        <w:t>We are mapping the Procure-to-Pay (P2P) process at a mid-size manufacturing company. The process spans five swim lanes: Requisitioner, Procurement, Accounts Payable, Receiving/Warehouse, and Finance/Controller.</w:t>
      </w:r>
    </w:p>
    <w:p>
      <w:r>
        <w:rPr>
          <w:b/>
          <w:i w:val="0"/>
        </w:rPr>
        <w:t>Available Pathway 2 evidence sources (all processed by KMFlow):</w:t>
      </w:r>
    </w:p>
    <w:p>
      <w:pPr>
        <w:pStyle w:val="ListBullet"/>
      </w:pPr>
      <w:r>
        <w:t>Camunda BPMN 2.0 model: 23 tasks, 5 gateways, 3 sub-processes (suspected outdated)</w:t>
      </w:r>
    </w:p>
    <w:p>
      <w:pPr>
        <w:pStyle w:val="ListBullet"/>
      </w:pPr>
      <w:r>
        <w:t>Procurement Policy (PDF), Approval Authority Matrix (Excel), SOX Controls Matrix (Excel)</w:t>
      </w:r>
    </w:p>
    <w:p>
      <w:pPr>
        <w:pStyle w:val="ListBullet"/>
      </w:pPr>
      <w:r>
        <w:t>Three months of procurement-related email threads, AP chat transcripts, and ServiceNow tickets</w:t>
      </w:r>
    </w:p>
    <w:p>
      <w:pPr>
        <w:pStyle w:val="ListBullet"/>
      </w:pPr>
      <w:r>
        <w:t>SAP procurement module data exports and Oracle AP/finance system data</w:t>
      </w:r>
    </w:p>
    <w:p>
      <w:pPr>
        <w:pStyle w:val="Heading2"/>
      </w:pPr>
      <w:r>
        <w:t>A.3 The Survey Interview (Pathway 1)</w:t>
      </w:r>
    </w:p>
    <w:p>
      <w:pPr>
        <w:pStyle w:val="Heading3"/>
      </w:pPr>
      <w:r>
        <w:t>Part 1: Process Initiation</w:t>
      </w:r>
    </w:p>
    <w:p>
      <w:pPr>
        <w:ind w:left="432"/>
      </w:pPr>
      <w:r>
        <w:rPr>
          <w:b/>
          <w:sz w:val="20"/>
        </w:rPr>
        <w:t>BOT: "Walk me through how a purchase gets started - step by step, like you're explaining it to someone on their first day."</w:t>
      </w:r>
    </w:p>
    <w:p>
      <w:pPr>
        <w:ind w:left="432"/>
      </w:pPr>
      <w:r>
        <w:rPr>
          <w:b/>
          <w:sz w:val="20"/>
        </w:rPr>
        <w:t>PROCESS PARTICIPANT: "It starts when someone in the business needs something. They fill out a purchase requisition in SAP - they enter what they need, the quantity, the estimated cost, and the cost center. Then it routes to their manager for approval. If it's over $10K, it also needs VP sign-off. Over $50K, the CFO has to approve."</w:t>
      </w:r>
    </w:p>
    <w:p>
      <w:r>
        <w:rPr>
          <w:b/>
          <w:i w:val="0"/>
        </w:rPr>
        <w:t>What We Learn (Pathway 1): Three approval tiers based on dollar thresholds; process begins with requisitioner creating PR in SAP.</w:t>
      </w:r>
    </w:p>
    <w:p>
      <w:r>
        <w:rPr>
          <w:b/>
          <w:i w:val="0"/>
        </w:rPr>
        <w:t>What KMFlow Adds (Pathway 2): Camunda model shows only two tiers (model outdated); KMFlow extraction of Approval Authority Matrix confirms three tiers; Email mining reveals 14 CFO approval request threads in 3 months.</w:t>
      </w:r>
    </w:p>
    <w:p>
      <w:pPr>
        <w:pStyle w:val="Heading3"/>
      </w:pPr>
      <w:r>
        <w:t>Part 2: Dependencies &amp; Upstream Requirements</w:t>
      </w:r>
    </w:p>
    <w:p>
      <w:pPr>
        <w:ind w:left="432"/>
      </w:pPr>
      <w:r>
        <w:rPr>
          <w:b/>
          <w:sz w:val="20"/>
        </w:rPr>
        <w:t>BOT: "Before a requisition can be created, what needs to be in place?"</w:t>
      </w:r>
    </w:p>
    <w:p>
      <w:pPr>
        <w:ind w:left="432"/>
      </w:pPr>
      <w:r>
        <w:rPr>
          <w:b/>
          <w:sz w:val="20"/>
        </w:rPr>
        <w:t>PROCESS PARTICIPANT: "They need an approved budget allocation for the cost center. If there's no budget, SAP blocks the req. They also need to check the preferred vendor list - you can't request from a non-approved vendor without a waiver from procurement."</w:t>
      </w:r>
    </w:p>
    <w:p>
      <w:r>
        <w:rPr>
          <w:b/>
          <w:i w:val="0"/>
        </w:rPr>
        <w:t>Pathway 2 Enrichment: SOP confirms budget check; ServiceNow reveals 23 budget block tickets in 3 months (4.2-day avg resolution); Email mining shows vendor waiver takes 3-5 days.</w:t>
      </w:r>
    </w:p>
    <w:p>
      <w:pPr>
        <w:pStyle w:val="Heading3"/>
      </w:pPr>
      <w:r>
        <w:t>Part 3: Controls &amp; Compliance</w:t>
      </w:r>
    </w:p>
    <w:p>
      <w:pPr>
        <w:ind w:left="432"/>
      </w:pPr>
      <w:r>
        <w:rPr>
          <w:b/>
          <w:sz w:val="20"/>
        </w:rPr>
        <w:t>BOT: "Is the three-way match regulated? What policy drives it, and what controls ensure it's done correctly?"</w:t>
      </w:r>
    </w:p>
    <w:p>
      <w:pPr>
        <w:ind w:left="432"/>
      </w:pPr>
      <w:r>
        <w:rPr>
          <w:b/>
          <w:sz w:val="20"/>
        </w:rPr>
        <w:t>PROCESS PARTICIPANT: "Yes, it's a SOX key control. The policy requires three-way matching for all goods purchases. AP can't process payment without a complete match. Internal audit tests quarterly - 25 transactions sampled."</w:t>
      </w:r>
    </w:p>
    <w:p>
      <w:r>
        <w:rPr>
          <w:b/>
          <w:i w:val="0"/>
        </w:rPr>
        <w:t>Pathway 2 Enrichment: Controls Matrix confirms SOX key control AP-003; Policy specifies 5% quantity / $500 price tolerance; Domain language mining finds 47 invoice mismatch tickets (78% first-attempt match rate); Audit reports show 96% compliance with service PO exception.</w:t>
      </w:r>
    </w:p>
    <w:p>
      <w:pPr>
        <w:pStyle w:val="Heading3"/>
      </w:pPr>
      <w:r>
        <w:t>Part 4: Uncertainty &amp; Knowledge Gaps</w:t>
      </w:r>
    </w:p>
    <w:p>
      <w:pPr>
        <w:ind w:left="432"/>
      </w:pPr>
      <w:r>
        <w:rPr>
          <w:b/>
          <w:sz w:val="20"/>
        </w:rPr>
        <w:t>BOT: "What parts of this process are you unsure about - things that aren't well-documented or that different people describe differently?"</w:t>
      </w:r>
    </w:p>
    <w:p>
      <w:pPr>
        <w:ind w:left="432"/>
      </w:pPr>
      <w:r>
        <w:rPr>
          <w:b/>
          <w:sz w:val="20"/>
        </w:rPr>
        <w:t>PROCESS PARTICIPANT: "Three things: First, the service PO process doesn't go through three-way match because there's no physical receipt. Second, there's a manual override in Oracle that lets AP push payments without a completed match. Third, the Mexico subsidiary - I don't know if the same controls apply."</w:t>
      </w:r>
    </w:p>
    <w:p>
      <w:r>
        <w:rPr>
          <w:b/>
          <w:i w:val="0"/>
        </w:rPr>
        <w:t>Pathway 2 Evidence on Uncertainties: Service POs confirmed as audit exception category; Oracle logs show 12 override events (only 8 with AP manager approval — potential control failure); Mexico has zero controls documentation and different regulatory requirements.</w:t>
      </w:r>
    </w:p>
    <w:p>
      <w:pPr>
        <w:pStyle w:val="Heading2"/>
      </w:pPr>
      <w:r>
        <w:t>A.4 The Composite Evidence Advantage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18"/>
              </w:rPr>
              <w:t>Dimension</w:t>
            </w:r>
          </w:p>
        </w:tc>
        <w:tc>
          <w:tcPr>
            <w:tcW w:type="dxa" w:w="3120"/>
          </w:tcPr>
          <w:p>
            <w:r/>
            <w:r>
              <w:rPr>
                <w:b/>
                <w:sz w:val="18"/>
              </w:rPr>
              <w:t>Interview Alone</w:t>
            </w:r>
          </w:p>
        </w:tc>
        <w:tc>
          <w:tcPr>
            <w:tcW w:type="dxa" w:w="3120"/>
          </w:tcPr>
          <w:p>
            <w:r/>
            <w:r>
              <w:rPr>
                <w:b/>
                <w:sz w:val="18"/>
              </w:rPr>
              <w:t>Composite (Interview + KMFlow)</w:t>
            </w:r>
          </w:p>
        </w:tc>
      </w:tr>
      <w:tr>
        <w:tc>
          <w:tcPr>
            <w:tcW w:type="dxa" w:w="3120"/>
          </w:tcPr>
          <w:p>
            <w:r/>
            <w:r>
              <w:rPr>
                <w:b w:val="0"/>
                <w:sz w:val="18"/>
              </w:rPr>
              <w:t>Approval tiers</w:t>
            </w:r>
          </w:p>
        </w:tc>
        <w:tc>
          <w:tcPr>
            <w:tcW w:type="dxa" w:w="3120"/>
          </w:tcPr>
          <w:p>
            <w:r/>
            <w:r>
              <w:rPr>
                <w:b w:val="0"/>
                <w:sz w:val="18"/>
              </w:rPr>
              <w:t>3 tiers described</w:t>
            </w:r>
          </w:p>
        </w:tc>
        <w:tc>
          <w:tcPr>
            <w:tcW w:type="dxa" w:w="3120"/>
          </w:tcPr>
          <w:p>
            <w:r/>
            <w:r>
              <w:rPr>
                <w:b w:val="0"/>
                <w:sz w:val="18"/>
              </w:rPr>
              <w:t>3 tiers confirmed by policy + email evidence + BPM divergence identified</w:t>
            </w:r>
          </w:p>
        </w:tc>
      </w:tr>
      <w:tr>
        <w:tc>
          <w:tcPr>
            <w:tcW w:type="dxa" w:w="3120"/>
          </w:tcPr>
          <w:p>
            <w:r/>
            <w:r>
              <w:rPr>
                <w:b w:val="0"/>
                <w:sz w:val="18"/>
              </w:rPr>
              <w:t>Exception frequency</w:t>
            </w:r>
          </w:p>
        </w:tc>
        <w:tc>
          <w:tcPr>
            <w:tcW w:type="dxa" w:w="3120"/>
          </w:tcPr>
          <w:p>
            <w:r/>
            <w:r>
              <w:rPr>
                <w:b w:val="0"/>
                <w:sz w:val="18"/>
              </w:rPr>
              <w:t>"It happens sometimes"</w:t>
            </w:r>
          </w:p>
        </w:tc>
        <w:tc>
          <w:tcPr>
            <w:tcW w:type="dxa" w:w="3120"/>
          </w:tcPr>
          <w:p>
            <w:r/>
            <w:r>
              <w:rPr>
                <w:b w:val="0"/>
                <w:sz w:val="18"/>
              </w:rPr>
              <w:t>23 budget blocks/quarter, 4.2-day avg resolution</w:t>
            </w:r>
          </w:p>
        </w:tc>
      </w:tr>
      <w:tr>
        <w:tc>
          <w:tcPr>
            <w:tcW w:type="dxa" w:w="3120"/>
          </w:tcPr>
          <w:p>
            <w:r/>
            <w:r>
              <w:rPr>
                <w:b w:val="0"/>
                <w:sz w:val="18"/>
              </w:rPr>
              <w:t>Match rate</w:t>
            </w:r>
          </w:p>
        </w:tc>
        <w:tc>
          <w:tcPr>
            <w:tcW w:type="dxa" w:w="3120"/>
          </w:tcPr>
          <w:p>
            <w:r/>
            <w:r>
              <w:rPr>
                <w:b w:val="0"/>
                <w:sz w:val="18"/>
              </w:rPr>
              <w:t>"Usually matches"</w:t>
            </w:r>
          </w:p>
        </w:tc>
        <w:tc>
          <w:tcPr>
            <w:tcW w:type="dxa" w:w="3120"/>
          </w:tcPr>
          <w:p>
            <w:r/>
            <w:r>
              <w:rPr>
                <w:b w:val="0"/>
                <w:sz w:val="18"/>
              </w:rPr>
              <w:t>78% first-attempt match rate (ticket analysis)</w:t>
            </w:r>
          </w:p>
        </w:tc>
      </w:tr>
      <w:tr>
        <w:tc>
          <w:tcPr>
            <w:tcW w:type="dxa" w:w="3120"/>
          </w:tcPr>
          <w:p>
            <w:r/>
            <w:r>
              <w:rPr>
                <w:b w:val="0"/>
                <w:sz w:val="18"/>
              </w:rPr>
              <w:t>Control compliance</w:t>
            </w:r>
          </w:p>
        </w:tc>
        <w:tc>
          <w:tcPr>
            <w:tcW w:type="dxa" w:w="3120"/>
          </w:tcPr>
          <w:p>
            <w:r/>
            <w:r>
              <w:rPr>
                <w:b w:val="0"/>
                <w:sz w:val="18"/>
              </w:rPr>
              <w:t>"Audit tests quarterly"</w:t>
            </w:r>
          </w:p>
        </w:tc>
        <w:tc>
          <w:tcPr>
            <w:tcW w:type="dxa" w:w="3120"/>
          </w:tcPr>
          <w:p>
            <w:r/>
            <w:r>
              <w:rPr>
                <w:b w:val="0"/>
                <w:sz w:val="18"/>
              </w:rPr>
              <w:t>96% compliance, with service PO exception identified</w:t>
            </w:r>
          </w:p>
        </w:tc>
      </w:tr>
      <w:tr>
        <w:tc>
          <w:tcPr>
            <w:tcW w:type="dxa" w:w="3120"/>
          </w:tcPr>
          <w:p>
            <w:r/>
            <w:r>
              <w:rPr>
                <w:b w:val="0"/>
                <w:sz w:val="18"/>
              </w:rPr>
              <w:t>Manual override risk</w:t>
            </w:r>
          </w:p>
        </w:tc>
        <w:tc>
          <w:tcPr>
            <w:tcW w:type="dxa" w:w="3120"/>
          </w:tcPr>
          <w:p>
            <w:r/>
            <w:r>
              <w:rPr>
                <w:b w:val="0"/>
                <w:sz w:val="18"/>
              </w:rPr>
              <w:t>"I've heard it happens"</w:t>
            </w:r>
          </w:p>
        </w:tc>
        <w:tc>
          <w:tcPr>
            <w:tcW w:type="dxa" w:w="3120"/>
          </w:tcPr>
          <w:p>
            <w:r/>
            <w:r>
              <w:rPr>
                <w:b w:val="0"/>
                <w:sz w:val="18"/>
              </w:rPr>
              <w:t>12 events, 4 unapproved — active control failure</w:t>
            </w:r>
          </w:p>
        </w:tc>
      </w:tr>
      <w:tr>
        <w:tc>
          <w:tcPr>
            <w:tcW w:type="dxa" w:w="3120"/>
          </w:tcPr>
          <w:p>
            <w:r/>
            <w:r>
              <w:rPr>
                <w:b w:val="0"/>
                <w:sz w:val="18"/>
              </w:rPr>
              <w:t>Mexico controls</w:t>
            </w:r>
          </w:p>
        </w:tc>
        <w:tc>
          <w:tcPr>
            <w:tcW w:type="dxa" w:w="3120"/>
          </w:tcPr>
          <w:p>
            <w:r/>
            <w:r>
              <w:rPr>
                <w:b w:val="0"/>
                <w:sz w:val="18"/>
              </w:rPr>
              <w:t>"I don't know"</w:t>
            </w:r>
          </w:p>
        </w:tc>
        <w:tc>
          <w:tcPr>
            <w:tcW w:type="dxa" w:w="3120"/>
          </w:tcPr>
          <w:p>
            <w:r/>
            <w:r>
              <w:rPr>
                <w:b w:val="0"/>
                <w:sz w:val="18"/>
              </w:rPr>
              <w:t>Zero documentation + different regulatory framework — prioritized gap</w:t>
            </w:r>
          </w:p>
        </w:tc>
      </w:tr>
    </w:tbl>
    <w:p>
      <w:r>
        <w:rPr>
          <w:b w:val="0"/>
          <w:i/>
        </w:rPr>
        <w:t>This is what KM4ProcessBot delivers: a composite, evidence-grounded understanding of process execution that enables organizations to reimagine enterprise operations - building automated processes that are efficient, adaptable, and trustworthy because every rule, sequence, dependency, and compliance requirement is traceable to its evidentiary sources through KMFlow.</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