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p>
    <w:p>
      <w:pPr>
        <w:spacing w:before="60" w:after="60"/>
      </w:pPr>
    </w:p>
    <w:p>
      <w:pPr>
        <w:spacing w:before="60" w:after="60"/>
      </w:pPr>
    </w:p>
    <w:p>
      <w:pPr>
        <w:spacing w:before="60" w:after="60"/>
      </w:pPr>
    </w:p>
    <w:p>
      <w:pPr>
        <w:spacing w:before="60" w:after="60"/>
      </w:pPr>
    </w:p>
    <w:p>
      <w:pPr>
        <w:spacing w:before="600" w:after="0"/>
        <w:jc w:val="center"/>
      </w:pPr>
      <w:r>
        <w:rPr>
          <w:rFonts w:ascii="Arial" w:cs="Arial" w:eastAsia="Arial" w:hAnsi="Arial"/>
          <w:b/>
          <w:bCs/>
          <w:color w:val="2E75B6"/>
          <w:sz w:val="44"/>
          <w:szCs w:val="44"/>
        </w:rPr>
        <w:t xml:space="preserve">INTAKE TO RETIREMENT</w:t>
      </w:r>
    </w:p>
    <w:p>
      <w:pPr>
        <w:spacing w:before="100" w:after="0"/>
        <w:jc w:val="center"/>
      </w:pPr>
      <w:r>
        <w:rPr>
          <w:rFonts w:ascii="Arial" w:cs="Arial" w:eastAsia="Arial" w:hAnsi="Arial"/>
          <w:b/>
          <w:bCs/>
          <w:color w:val="2E75B6"/>
          <w:sz w:val="44"/>
          <w:szCs w:val="44"/>
        </w:rPr>
        <w:t xml:space="preserve">LIFECYCLE PLAYBOOK</w:t>
      </w:r>
    </w:p>
    <w:p>
      <w:pPr>
        <w:spacing w:before="60" w:after="60"/>
      </w:pPr>
    </w:p>
    <w:p>
      <w:pPr>
        <w:pBdr>
          <w:bottom w:val="single" w:color="C55A11" w:sz="6" w:space="1"/>
        </w:pBdr>
        <w:spacing w:before="0" w:after="200"/>
        <w:jc w:val="center"/>
      </w:pPr>
    </w:p>
    <w:p>
      <w:pPr>
        <w:spacing w:before="200" w:after="100"/>
        <w:jc w:val="center"/>
      </w:pPr>
      <w:r>
        <w:rPr>
          <w:rFonts w:ascii="Arial" w:cs="Arial" w:eastAsia="Arial" w:hAnsi="Arial"/>
          <w:b/>
          <w:bCs/>
          <w:color w:val="1B3A5C"/>
          <w:sz w:val="36"/>
          <w:szCs w:val="36"/>
        </w:rPr>
        <w:t xml:space="preserve">Section 3</w:t>
      </w:r>
    </w:p>
    <w:p>
      <w:pPr>
        <w:spacing w:before="100" w:after="100"/>
        <w:jc w:val="center"/>
      </w:pPr>
      <w:r>
        <w:rPr>
          <w:rFonts w:ascii="Arial" w:cs="Arial" w:eastAsia="Arial" w:hAnsi="Arial"/>
          <w:b/>
          <w:bCs/>
          <w:color w:val="1B3A5C"/>
          <w:sz w:val="40"/>
          <w:szCs w:val="40"/>
        </w:rPr>
        <w:t xml:space="preserve">DevSecOps AI Framework</w:t>
      </w:r>
    </w:p>
    <w:p>
      <w:pPr>
        <w:spacing w:before="80" w:after="0"/>
        <w:jc w:val="center"/>
      </w:pPr>
      <w:r>
        <w:rPr>
          <w:rFonts w:ascii="Arial" w:cs="Arial" w:eastAsia="Arial" w:hAnsi="Arial"/>
          <w:i/>
          <w:iCs/>
          <w:color w:val="666666"/>
          <w:sz w:val="24"/>
          <w:szCs w:val="24"/>
        </w:rPr>
        <w:t xml:space="preserve">Part IV: AI-Augmented Security Integration Across the Software Lifecycle</w:t>
      </w:r>
    </w:p>
    <w:p>
      <w:pPr>
        <w:spacing w:before="60" w:after="60"/>
      </w:pPr>
    </w:p>
    <w:p>
      <w:pPr>
        <w:spacing w:before="60" w:after="60"/>
      </w:pPr>
    </w:p>
    <w:p>
      <w:pPr>
        <w:spacing w:before="60" w:after="60"/>
      </w:pPr>
    </w:p>
    <w:p>
      <w:pPr>
        <w:spacing w:before="200" w:after="60"/>
        <w:jc w:val="center"/>
      </w:pPr>
      <w:r>
        <w:rPr>
          <w:rFonts w:ascii="Arial" w:cs="Arial" w:eastAsia="Arial" w:hAnsi="Arial"/>
          <w:color w:val="666666"/>
          <w:sz w:val="24"/>
          <w:szCs w:val="24"/>
        </w:rPr>
        <w:t xml:space="preserve">Enterprise Software Governance Program</w:t>
      </w:r>
    </w:p>
    <w:p>
      <w:pPr>
        <w:spacing w:before="60" w:after="60"/>
        <w:jc w:val="center"/>
      </w:pPr>
      <w:r>
        <w:rPr>
          <w:rFonts w:ascii="Arial" w:cs="Arial" w:eastAsia="Arial" w:hAnsi="Arial"/>
          <w:color w:val="666666"/>
          <w:sz w:val="22"/>
          <w:szCs w:val="22"/>
        </w:rPr>
        <w:t xml:space="preserve">Version 3.0  |  2025</w:t>
      </w:r>
    </w:p>
    <w:p>
      <w:pPr>
        <w:spacing w:before="60" w:after="60"/>
        <w:jc w:val="center"/>
      </w:pPr>
      <w:r>
        <w:rPr>
          <w:rFonts w:ascii="Arial" w:cs="Arial" w:eastAsia="Arial" w:hAnsi="Arial"/>
          <w:b/>
          <w:bCs/>
          <w:color w:val="C00000"/>
          <w:sz w:val="22"/>
          <w:szCs w:val="22"/>
        </w:rPr>
        <w:t xml:space="preserve">CONFIDENTIAL</w:t>
      </w:r>
    </w:p>
    <w:p>
      <w:r>
        <w:br w:type="page"/>
      </w:r>
    </w:p>
    <w:p>
      <w:pPr>
        <w:spacing w:before="200" w:after="30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3A5C"/>
          <w:sz w:val="36"/>
          <w:szCs w:val="36"/>
        </w:rPr>
        <w:t xml:space="preserve">IV.1  Executive Overview: DevSecOps AI Framework</w:t>
      </w:r>
    </w:p>
    <w:p>
      <w:pPr>
        <w:spacing w:before="60" w:after="60"/>
      </w:pPr>
    </w:p>
    <w:p>
      <w:pPr>
        <w:pStyle w:val="Heading2"/>
        <w:spacing w:before="300" w:after="160"/>
      </w:pPr>
      <w:r>
        <w:rPr>
          <w:rFonts w:ascii="Arial" w:cs="Arial" w:eastAsia="Arial" w:hAnsi="Arial"/>
          <w:b/>
          <w:bCs/>
          <w:color w:val="2E75B6"/>
          <w:sz w:val="30"/>
          <w:szCs w:val="30"/>
        </w:rPr>
        <w:t xml:space="preserve">IV.1.1  Purpose and Strategic Context</w:t>
      </w:r>
    </w:p>
    <w:p>
      <w:pPr>
        <w:spacing w:before="120" w:after="120"/>
        <w:jc w:val="both"/>
      </w:pPr>
      <w:r>
        <w:rPr>
          <w:rFonts w:ascii="Arial" w:cs="Arial" w:eastAsia="Arial" w:hAnsi="Arial"/>
          <w:color w:val="333333"/>
          <w:sz w:val="22"/>
          <w:szCs w:val="22"/>
        </w:rPr>
        <w:t xml:space="preserve">The DevSecOps AI Framework establishes the authoritative methodology for embedding artificial intelligence and machine learning capabilities throughout every stage of the security development lifecycle. As organizations accelerate software delivery through agentic automation and compressed sprint cycles, the traditional model of security as a final-stage gate becomes a critical impediment to both velocity and protection. This framework transforms security from a reactive checkpoint into a continuously intelligent, deeply integrated, and proactively adaptive discipline that operates at machine speed alongside development and operations.</w:t>
      </w:r>
    </w:p>
    <w:p>
      <w:pPr>
        <w:spacing w:before="120" w:after="120"/>
        <w:jc w:val="both"/>
      </w:pPr>
      <w:r>
        <w:rPr>
          <w:rFonts w:ascii="Arial" w:cs="Arial" w:eastAsia="Arial" w:hAnsi="Arial"/>
          <w:color w:val="333333"/>
          <w:sz w:val="22"/>
          <w:szCs w:val="22"/>
        </w:rPr>
        <w:t xml:space="preserve">This Part IV of the Intake to Retirement Lifecycle Playbook defines the comprehensive architecture, toolchain integrations, automation protocols, and governance structures necessary to achieve a fully AI-augmented DevSecOps posture. It builds upon the Strategic Foundation established in Part I, the End-to-End Lifecycle defined in Part II, and the Agentic SDLC Architecture detailed in Part III, extending their principles with security-specific intelligence capabilities that protect enterprise software assets from ideation through retirement.</w:t>
      </w:r>
    </w:p>
    <w:p>
      <w:pPr>
        <w:pStyle w:val="Heading2"/>
        <w:spacing w:before="300" w:after="160"/>
      </w:pPr>
      <w:r>
        <w:rPr>
          <w:rFonts w:ascii="Arial" w:cs="Arial" w:eastAsia="Arial" w:hAnsi="Arial"/>
          <w:b/>
          <w:bCs/>
          <w:color w:val="2E75B6"/>
          <w:sz w:val="30"/>
          <w:szCs w:val="30"/>
        </w:rPr>
        <w:t xml:space="preserve">IV.1.2  Framework Vision and Objectives</w:t>
      </w:r>
    </w:p>
    <w:p>
      <w:pPr>
        <w:spacing w:before="120" w:after="120"/>
        <w:jc w:val="both"/>
      </w:pPr>
      <w:r>
        <w:rPr>
          <w:rFonts w:ascii="Arial" w:cs="Arial" w:eastAsia="Arial" w:hAnsi="Arial"/>
          <w:color w:val="333333"/>
          <w:sz w:val="22"/>
          <w:szCs w:val="22"/>
        </w:rPr>
        <w:t xml:space="preserve">The DevSecOps AI Framework pursues a transformational vision in which security becomes an invisible, omnipresent, and intelligent fabric woven into every artifact, decision, and deployment across the software lifecycle. The framework is organized around five strategic objectives that collectively establish the foundation for next-generation security operations.</w:t>
      </w:r>
    </w:p>
    <w:p>
      <w:pPr>
        <w:spacing w:before="120" w:after="120"/>
        <w:jc w:val="both"/>
      </w:pPr>
      <w:r>
        <w:rPr>
          <w:rFonts w:ascii="Arial" w:cs="Arial" w:eastAsia="Arial" w:hAnsi="Arial"/>
          <w:b/>
          <w:bCs/>
          <w:color w:val="333333"/>
          <w:sz w:val="22"/>
          <w:szCs w:val="22"/>
        </w:rPr>
        <w:t xml:space="preserve">Shift-Left Intelligence: </w:t>
      </w:r>
      <w:r>
        <w:rPr>
          <w:rFonts w:ascii="Arial" w:cs="Arial" w:eastAsia="Arial" w:hAnsi="Arial"/>
          <w:color w:val="333333"/>
          <w:sz w:val="22"/>
          <w:szCs w:val="22"/>
        </w:rPr>
        <w:t xml:space="preserve">Embed AI-driven security analysis at the earliest possible moment in the development lifecycle, beginning with requirements intake and architectural design, ensuring that vulnerabilities are prevented rather than detected.</w:t>
      </w:r>
    </w:p>
    <w:p>
      <w:pPr>
        <w:spacing w:before="120" w:after="120"/>
        <w:jc w:val="both"/>
      </w:pPr>
      <w:r>
        <w:rPr>
          <w:rFonts w:ascii="Arial" w:cs="Arial" w:eastAsia="Arial" w:hAnsi="Arial"/>
          <w:b/>
          <w:bCs/>
          <w:color w:val="333333"/>
          <w:sz w:val="22"/>
          <w:szCs w:val="22"/>
        </w:rPr>
        <w:t xml:space="preserve">Continuous Security Assurance: </w:t>
      </w:r>
      <w:r>
        <w:rPr>
          <w:rFonts w:ascii="Arial" w:cs="Arial" w:eastAsia="Arial" w:hAnsi="Arial"/>
          <w:color w:val="333333"/>
          <w:sz w:val="22"/>
          <w:szCs w:val="22"/>
        </w:rPr>
        <w:t xml:space="preserve">Maintain real-time, end-to-end security visibility across all environments, codebases, dependencies, and infrastructure components through automated monitoring, intelligent alerting, and adaptive threat response.</w:t>
      </w:r>
    </w:p>
    <w:p>
      <w:pPr>
        <w:spacing w:before="120" w:after="120"/>
        <w:jc w:val="both"/>
      </w:pPr>
      <w:r>
        <w:rPr>
          <w:rFonts w:ascii="Arial" w:cs="Arial" w:eastAsia="Arial" w:hAnsi="Arial"/>
          <w:b/>
          <w:bCs/>
          <w:color w:val="333333"/>
          <w:sz w:val="22"/>
          <w:szCs w:val="22"/>
        </w:rPr>
        <w:t xml:space="preserve">Autonomous Remediation: </w:t>
      </w:r>
      <w:r>
        <w:rPr>
          <w:rFonts w:ascii="Arial" w:cs="Arial" w:eastAsia="Arial" w:hAnsi="Arial"/>
          <w:color w:val="333333"/>
          <w:sz w:val="22"/>
          <w:szCs w:val="22"/>
        </w:rPr>
        <w:t xml:space="preserve">Leverage machine learning models and agentic automation to detect, classify, prioritize, and remediate security vulnerabilities with minimal human intervention, reducing mean time to remediation from days to minutes.</w:t>
      </w:r>
    </w:p>
    <w:p>
      <w:pPr>
        <w:spacing w:before="120" w:after="120"/>
        <w:jc w:val="both"/>
      </w:pPr>
      <w:r>
        <w:rPr>
          <w:rFonts w:ascii="Arial" w:cs="Arial" w:eastAsia="Arial" w:hAnsi="Arial"/>
          <w:b/>
          <w:bCs/>
          <w:color w:val="333333"/>
          <w:sz w:val="22"/>
          <w:szCs w:val="22"/>
        </w:rPr>
        <w:t xml:space="preserve">Compliance-as-Code: </w:t>
      </w:r>
      <w:r>
        <w:rPr>
          <w:rFonts w:ascii="Arial" w:cs="Arial" w:eastAsia="Arial" w:hAnsi="Arial"/>
          <w:color w:val="333333"/>
          <w:sz w:val="22"/>
          <w:szCs w:val="22"/>
        </w:rPr>
        <w:t xml:space="preserve">Encode regulatory and organizational security requirements as machine-executable policies that are continuously validated against every code change, configuration modification, and infrastructure deployment.</w:t>
      </w:r>
    </w:p>
    <w:p>
      <w:pPr>
        <w:spacing w:before="120" w:after="120"/>
        <w:jc w:val="both"/>
      </w:pPr>
      <w:r>
        <w:rPr>
          <w:rFonts w:ascii="Arial" w:cs="Arial" w:eastAsia="Arial" w:hAnsi="Arial"/>
          <w:b/>
          <w:bCs/>
          <w:color w:val="333333"/>
          <w:sz w:val="22"/>
          <w:szCs w:val="22"/>
        </w:rPr>
        <w:t xml:space="preserve">Threat-Adaptive Architecture: </w:t>
      </w:r>
      <w:r>
        <w:rPr>
          <w:rFonts w:ascii="Arial" w:cs="Arial" w:eastAsia="Arial" w:hAnsi="Arial"/>
          <w:color w:val="333333"/>
          <w:sz w:val="22"/>
          <w:szCs w:val="22"/>
        </w:rPr>
        <w:t xml:space="preserve">Build systems that autonomously adapt their security posture based on real-time threat intelligence, behavioral analytics, and predictive risk modeling, creating a living defense that evolves with the threat landscape.</w:t>
      </w:r>
    </w:p>
    <w:p>
      <w:pPr>
        <w:pStyle w:val="Heading2"/>
        <w:spacing w:before="300" w:after="160"/>
      </w:pPr>
      <w:r>
        <w:rPr>
          <w:rFonts w:ascii="Arial" w:cs="Arial" w:eastAsia="Arial" w:hAnsi="Arial"/>
          <w:b/>
          <w:bCs/>
          <w:color w:val="2E75B6"/>
          <w:sz w:val="30"/>
          <w:szCs w:val="30"/>
        </w:rPr>
        <w:t xml:space="preserve">IV.1.3  Framework Scope and Boundaries</w:t>
      </w:r>
    </w:p>
    <w:p>
      <w:pPr>
        <w:spacing w:before="120" w:after="120"/>
        <w:jc w:val="both"/>
      </w:pPr>
      <w:r>
        <w:rPr>
          <w:rFonts w:ascii="Arial" w:cs="Arial" w:eastAsia="Arial" w:hAnsi="Arial"/>
          <w:color w:val="333333"/>
          <w:sz w:val="22"/>
          <w:szCs w:val="22"/>
        </w:rPr>
        <w:t xml:space="preserve">The DevSecOps AI Framework applies to all software development, integration, and operational activities governed by the Enterprise Software Governance Program. Its scope encompasses internally developed applications, third-party integrations, open-source components, infrastructure-as-code configurations, container orchestration systems, API gateways, and data pipeline architectures. The framework applies uniformly across all risk tiers defined in Part II, with security control intensity scaled proportionally to the classification level of the application and its associated data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5FB"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FRAMEWORK INTEGRATION PRINCIPLE</w:t>
            </w:r>
          </w:p>
          <w:p>
            <w:r>
              <w:rPr>
                <w:rFonts w:ascii="Arial" w:cs="Arial" w:eastAsia="Arial" w:hAnsi="Arial"/>
                <w:color w:val="333333"/>
                <w:sz w:val="20"/>
                <w:szCs w:val="20"/>
              </w:rPr>
              <w:t xml:space="preserve">The DevSecOps AI Framework does not operate in isolation. Every security control, automation protocol, and governance structure defined herein integrates with the Agentic SDLC Architecture (Part III), the Third-Party Risk Management Framework (Part V), and the AI Governance and Testing Protocol (Parts VI-VII). Security intelligence generated within this framework feeds upstream into risk scoring models and downstream into operational monitoring systems, creating a closed-loop security ecosystem.</w:t>
            </w:r>
          </w:p>
        </w:tc>
      </w:tr>
    </w:tbl>
    <w:p>
      <w:r>
        <w:br w:type="page"/>
      </w:r>
    </w:p>
    <w:p>
      <w:pPr>
        <w:pStyle w:val="Heading1"/>
        <w:spacing w:before="360" w:after="200"/>
      </w:pPr>
      <w:r>
        <w:rPr>
          <w:rFonts w:ascii="Arial" w:cs="Arial" w:eastAsia="Arial" w:hAnsi="Arial"/>
          <w:b/>
          <w:bCs/>
          <w:color w:val="1B3A5C"/>
          <w:sz w:val="36"/>
          <w:szCs w:val="36"/>
        </w:rPr>
        <w:t xml:space="preserve">IV.2  Security-by-Design Principles</w:t>
      </w:r>
    </w:p>
    <w:p>
      <w:pPr>
        <w:spacing w:before="60" w:after="60"/>
      </w:pPr>
    </w:p>
    <w:p>
      <w:pPr>
        <w:pStyle w:val="Heading2"/>
        <w:spacing w:before="300" w:after="160"/>
      </w:pPr>
      <w:r>
        <w:rPr>
          <w:rFonts w:ascii="Arial" w:cs="Arial" w:eastAsia="Arial" w:hAnsi="Arial"/>
          <w:b/>
          <w:bCs/>
          <w:color w:val="2E75B6"/>
          <w:sz w:val="30"/>
          <w:szCs w:val="30"/>
        </w:rPr>
        <w:t xml:space="preserve">IV.2.1  Foundational Security Architecture Tenets</w:t>
      </w:r>
    </w:p>
    <w:p>
      <w:pPr>
        <w:spacing w:before="120" w:after="120"/>
        <w:jc w:val="both"/>
      </w:pPr>
      <w:r>
        <w:rPr>
          <w:rFonts w:ascii="Arial" w:cs="Arial" w:eastAsia="Arial" w:hAnsi="Arial"/>
          <w:color w:val="333333"/>
          <w:sz w:val="22"/>
          <w:szCs w:val="22"/>
        </w:rPr>
        <w:t xml:space="preserve">The DevSecOps AI Framework is constructed upon a set of foundational security architecture tenets that govern every design decision, tool selection, and automation implementation. These tenets reflect both industry-recognized security principles and the unique requirements of an AI-augmented development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Tenet</w:t>
            </w:r>
          </w:p>
        </w:tc>
        <w:tc>
          <w:tcPr>
            <w:tcW w:type="dxa" w:w="378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378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AI Enhancement</w:t>
            </w:r>
          </w:p>
        </w:tc>
      </w:tr>
      <w:tr>
        <w:tc>
          <w:tcPr>
            <w:tcW w:type="dxa" w:w="18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Zero Trust by Default</w:t>
            </w:r>
          </w:p>
        </w:tc>
        <w:tc>
          <w:tcPr>
            <w:tcW w:type="dxa" w:w="378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Every entity, service, and data flow is treated as untrusted until continuously verified through multi-factor authentication, behavioral analysis, and context-aware authorization.</w:t>
            </w:r>
          </w:p>
        </w:tc>
        <w:tc>
          <w:tcPr>
            <w:tcW w:type="dxa" w:w="378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AI models analyze behavioral patterns in real time, detecting anomalous access patterns and automatically adjusting trust levels based on risk scoring.</w:t>
            </w:r>
          </w:p>
        </w:tc>
      </w:tr>
      <w:tr>
        <w:tc>
          <w:tcPr>
            <w:tcW w:type="dxa" w:w="18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Defense in Depth</w:t>
            </w:r>
          </w:p>
        </w:tc>
        <w:tc>
          <w:tcPr>
            <w:tcW w:type="dxa" w:w="378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Multiple overlapping security layers are deployed across application, network, host, and data tiers, ensuring that compromise of any single layer does not result in systemic failure.</w:t>
            </w:r>
          </w:p>
        </w:tc>
        <w:tc>
          <w:tcPr>
            <w:tcW w:type="dxa" w:w="378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Machine learning correlates signals across all defense layers simultaneously, identifying coordinated attack patterns invisible to layer-specific monitoring.</w:t>
            </w:r>
          </w:p>
        </w:tc>
      </w:tr>
      <w:tr>
        <w:tc>
          <w:tcPr>
            <w:tcW w:type="dxa" w:w="18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Least Privilege Enforcement</w:t>
            </w:r>
          </w:p>
        </w:tc>
        <w:tc>
          <w:tcPr>
            <w:tcW w:type="dxa" w:w="378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All identities, services, and processes operate with the absolute minimum permissions required for their designated function, with privileges automatically revoked when no longer needed.</w:t>
            </w:r>
          </w:p>
        </w:tc>
        <w:tc>
          <w:tcPr>
            <w:tcW w:type="dxa" w:w="378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AI-driven privilege analysis continuously audits effective permissions, recommending and auto-implementing privilege reductions based on actual usage patterns.</w:t>
            </w:r>
          </w:p>
        </w:tc>
      </w:tr>
      <w:tr>
        <w:tc>
          <w:tcPr>
            <w:tcW w:type="dxa" w:w="18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Immutable Infrastructure</w:t>
            </w:r>
          </w:p>
        </w:tc>
        <w:tc>
          <w:tcPr>
            <w:tcW w:type="dxa" w:w="378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Production environments are deployed from verified, signed artifacts that cannot be modified in place. Any change requires a new deployment through the full CI/CD pipeline with security validation.</w:t>
            </w:r>
          </w:p>
        </w:tc>
        <w:tc>
          <w:tcPr>
            <w:tcW w:type="dxa" w:w="378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Automated drift detection using ML models identifies any deviation from approved baselines and triggers immediate remediation or rollback.</w:t>
            </w:r>
          </w:p>
        </w:tc>
      </w:tr>
      <w:tr>
        <w:tc>
          <w:tcPr>
            <w:tcW w:type="dxa" w:w="18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Secure Defaults</w:t>
            </w:r>
          </w:p>
        </w:tc>
        <w:tc>
          <w:tcPr>
            <w:tcW w:type="dxa" w:w="378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All frameworks, libraries, configurations, and infrastructure templates ship with the most restrictive security settings enabled, requiring explicit and auditable action to relax any control.</w:t>
            </w:r>
          </w:p>
        </w:tc>
        <w:tc>
          <w:tcPr>
            <w:tcW w:type="dxa" w:w="378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AI-powered configuration analysis validates that every deployment maintains secure defaults and flags any deviations for human review.</w:t>
            </w:r>
          </w:p>
        </w:tc>
      </w:tr>
      <w:tr>
        <w:tc>
          <w:tcPr>
            <w:tcW w:type="dxa" w:w="18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Fail Secure</w:t>
            </w:r>
          </w:p>
        </w:tc>
        <w:tc>
          <w:tcPr>
            <w:tcW w:type="dxa" w:w="378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System failures, exceptions, and edge cases default to the most restrictive security posture, ensuring that degraded operations do not create exploitable vulnerabilities.</w:t>
            </w:r>
          </w:p>
        </w:tc>
        <w:tc>
          <w:tcPr>
            <w:tcW w:type="dxa" w:w="378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Predictive failure analysis identifies potential failure modes before they occur, pre-positioning security responses for graceful degradation.</w:t>
            </w:r>
          </w:p>
        </w:tc>
      </w:tr>
    </w:tbl>
    <w:p>
      <w:pPr>
        <w:pStyle w:val="Heading2"/>
        <w:spacing w:before="300" w:after="160"/>
      </w:pPr>
      <w:r>
        <w:rPr>
          <w:rFonts w:ascii="Arial" w:cs="Arial" w:eastAsia="Arial" w:hAnsi="Arial"/>
          <w:b/>
          <w:bCs/>
          <w:color w:val="2E75B6"/>
          <w:sz w:val="30"/>
          <w:szCs w:val="30"/>
        </w:rPr>
        <w:t xml:space="preserve">IV.2.2  Threat Modeling Integration</w:t>
      </w:r>
    </w:p>
    <w:p>
      <w:pPr>
        <w:spacing w:before="120" w:after="120"/>
        <w:jc w:val="both"/>
      </w:pPr>
      <w:r>
        <w:rPr>
          <w:rFonts w:ascii="Arial" w:cs="Arial" w:eastAsia="Arial" w:hAnsi="Arial"/>
          <w:color w:val="333333"/>
          <w:sz w:val="22"/>
          <w:szCs w:val="22"/>
        </w:rPr>
        <w:t xml:space="preserve">Threat modeling is embedded as a mandatory, AI-assisted activity at every major lifecycle transition, beginning with the initial architecture design phase and continuing through each sprint, release, and operational change. The framework employs a hybrid approach combining automated threat identification with expert human analysis, ensuring comprehensive coverage while maintaining the velocity required by modern delivery cadences.</w:t>
      </w:r>
    </w:p>
    <w:p>
      <w:pPr>
        <w:pStyle w:val="Heading3"/>
        <w:spacing w:before="240" w:after="120"/>
      </w:pPr>
      <w:r>
        <w:rPr>
          <w:rFonts w:ascii="Arial" w:cs="Arial" w:eastAsia="Arial" w:hAnsi="Arial"/>
          <w:b/>
          <w:bCs/>
          <w:color w:val="1B3A5C"/>
          <w:sz w:val="26"/>
          <w:szCs w:val="26"/>
        </w:rPr>
        <w:t xml:space="preserve">IV.2.2.1  AI-Augmented Threat Modeling Methodology</w:t>
      </w:r>
    </w:p>
    <w:p>
      <w:pPr>
        <w:spacing w:before="120" w:after="120"/>
        <w:jc w:val="both"/>
      </w:pPr>
      <w:r>
        <w:rPr>
          <w:rFonts w:ascii="Arial" w:cs="Arial" w:eastAsia="Arial" w:hAnsi="Arial"/>
          <w:color w:val="333333"/>
          <w:sz w:val="22"/>
          <w:szCs w:val="22"/>
        </w:rPr>
        <w:t xml:space="preserve">The AI-augmented threat modeling methodology extends traditional STRIDE and MITRE ATT&amp;CK frameworks with machine learning capabilities that dramatically accelerate threat identification and improve coverage. The methodology operates across four integrated phases.</w:t>
      </w:r>
    </w:p>
    <w:p>
      <w:pPr>
        <w:spacing w:before="120" w:after="120"/>
        <w:jc w:val="both"/>
      </w:pPr>
      <w:r>
        <w:rPr>
          <w:rFonts w:ascii="Arial" w:cs="Arial" w:eastAsia="Arial" w:hAnsi="Arial"/>
          <w:b/>
          <w:bCs/>
          <w:color w:val="333333"/>
          <w:sz w:val="22"/>
          <w:szCs w:val="22"/>
        </w:rPr>
        <w:t xml:space="preserve">Phase 1 - Automated Asset Discovery and Decomposition: </w:t>
      </w:r>
      <w:r>
        <w:rPr>
          <w:rFonts w:ascii="Arial" w:cs="Arial" w:eastAsia="Arial" w:hAnsi="Arial"/>
          <w:color w:val="333333"/>
          <w:sz w:val="22"/>
          <w:szCs w:val="22"/>
        </w:rPr>
        <w:t xml:space="preserve">AI agents automatically analyze architecture diagrams, infrastructure-as-code templates, API specifications, and data flow documentation to construct a comprehensive asset inventory. Natural language processing extracts implicit trust boundaries and data classification levels from requirements documents, while graph analysis identifies all communication paths and dependency relationships.</w:t>
      </w:r>
    </w:p>
    <w:p>
      <w:pPr>
        <w:spacing w:before="120" w:after="120"/>
        <w:jc w:val="both"/>
      </w:pPr>
      <w:r>
        <w:rPr>
          <w:rFonts w:ascii="Arial" w:cs="Arial" w:eastAsia="Arial" w:hAnsi="Arial"/>
          <w:b/>
          <w:bCs/>
          <w:color w:val="333333"/>
          <w:sz w:val="22"/>
          <w:szCs w:val="22"/>
        </w:rPr>
        <w:t xml:space="preserve">Phase 2 - Intelligent Threat Identification: </w:t>
      </w:r>
      <w:r>
        <w:rPr>
          <w:rFonts w:ascii="Arial" w:cs="Arial" w:eastAsia="Arial" w:hAnsi="Arial"/>
          <w:color w:val="333333"/>
          <w:sz w:val="22"/>
          <w:szCs w:val="22"/>
        </w:rPr>
        <w:t xml:space="preserve">Machine learning models trained on historical vulnerability databases, Common Weakness Enumeration catalogs, and organizational incident history generate an initial threat catalog specific to the application architecture. The models correlate identified assets with known attack vectors, mapping each threat to specific STRIDE categories and MITRE ATT&amp;CK techniques with confidence scores.</w:t>
      </w:r>
    </w:p>
    <w:p>
      <w:pPr>
        <w:spacing w:before="120" w:after="120"/>
        <w:jc w:val="both"/>
      </w:pPr>
      <w:r>
        <w:rPr>
          <w:rFonts w:ascii="Arial" w:cs="Arial" w:eastAsia="Arial" w:hAnsi="Arial"/>
          <w:b/>
          <w:bCs/>
          <w:color w:val="333333"/>
          <w:sz w:val="22"/>
          <w:szCs w:val="22"/>
        </w:rPr>
        <w:t xml:space="preserve">Phase 3 - Risk Quantification and Prioritization: </w:t>
      </w:r>
      <w:r>
        <w:rPr>
          <w:rFonts w:ascii="Arial" w:cs="Arial" w:eastAsia="Arial" w:hAnsi="Arial"/>
          <w:color w:val="333333"/>
          <w:sz w:val="22"/>
          <w:szCs w:val="22"/>
        </w:rPr>
        <w:t xml:space="preserve">Each identified threat receives a composite risk score computed from exploitability metrics (CVSS-based), business impact analysis (aligned with Part II risk classifications), current control effectiveness ratings, and real-time threat intelligence feeds. The risk quantification model is continuously refined through Bayesian updating as new vulnerability data and attack intelligence become available.</w:t>
      </w:r>
    </w:p>
    <w:p>
      <w:pPr>
        <w:spacing w:before="120" w:after="120"/>
        <w:jc w:val="both"/>
      </w:pPr>
      <w:r>
        <w:rPr>
          <w:rFonts w:ascii="Arial" w:cs="Arial" w:eastAsia="Arial" w:hAnsi="Arial"/>
          <w:b/>
          <w:bCs/>
          <w:color w:val="333333"/>
          <w:sz w:val="22"/>
          <w:szCs w:val="22"/>
        </w:rPr>
        <w:t xml:space="preserve">Phase 4 - Mitigation Mapping and Validation: </w:t>
      </w:r>
      <w:r>
        <w:rPr>
          <w:rFonts w:ascii="Arial" w:cs="Arial" w:eastAsia="Arial" w:hAnsi="Arial"/>
          <w:color w:val="333333"/>
          <w:sz w:val="22"/>
          <w:szCs w:val="22"/>
        </w:rPr>
        <w:t xml:space="preserve">For each prioritized threat, the AI system recommends specific security controls, architectural modifications, and code-level protections mapped to industry frameworks including NIST CSF, CIS Controls, and OWASP Application Security Verification Standard. Recommended mitigations are validated against the existing control inventory to identify gaps and redundancies.</w:t>
      </w:r>
    </w:p>
    <w:p>
      <w:pPr>
        <w:pStyle w:val="Heading2"/>
        <w:spacing w:before="300" w:after="160"/>
      </w:pPr>
      <w:r>
        <w:rPr>
          <w:rFonts w:ascii="Arial" w:cs="Arial" w:eastAsia="Arial" w:hAnsi="Arial"/>
          <w:b/>
          <w:bCs/>
          <w:color w:val="2E75B6"/>
          <w:sz w:val="30"/>
          <w:szCs w:val="30"/>
        </w:rPr>
        <w:t xml:space="preserve">IV.2.3  Security Requirements Engineering</w:t>
      </w:r>
    </w:p>
    <w:p>
      <w:pPr>
        <w:spacing w:before="120" w:after="120"/>
        <w:jc w:val="both"/>
      </w:pPr>
      <w:r>
        <w:rPr>
          <w:rFonts w:ascii="Arial" w:cs="Arial" w:eastAsia="Arial" w:hAnsi="Arial"/>
          <w:color w:val="333333"/>
          <w:sz w:val="22"/>
          <w:szCs w:val="22"/>
        </w:rPr>
        <w:t xml:space="preserve">Security requirements are not an addendum to functional requirements but an integral, co-equal category that must be specified, validated, and tested with the same rigor applied to any business requirement. The DevSecOps AI Framework establishes a structured methodology for deriving, documenting, and continuously validating security requirements throughout the lifecycle.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1560"/>
      </w:tblGrid>
      <w:tr>
        <w:trPr>
          <w:tblHeader/>
        </w:trPr>
        <w:tc>
          <w:tcPr>
            <w:tcW w:type="dxa" w:w="18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 Category</w:t>
            </w:r>
          </w:p>
        </w:tc>
        <w:tc>
          <w:tcPr>
            <w:tcW w:type="dxa" w:w="22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Derivation Method</w:t>
            </w:r>
          </w:p>
        </w:tc>
        <w:tc>
          <w:tcPr>
            <w:tcW w:type="dxa" w:w="28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Validation Approach</w:t>
            </w:r>
          </w:p>
        </w:tc>
        <w:tc>
          <w:tcPr>
            <w:tcW w:type="dxa" w:w="156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Automation Level</w:t>
            </w:r>
          </w:p>
        </w:tc>
      </w:tr>
      <w:tr>
        <w:tc>
          <w:tcPr>
            <w:tcW w:type="dxa" w:w="18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Authentication and Identity</w:t>
            </w:r>
          </w:p>
        </w:tc>
        <w:tc>
          <w:tcPr>
            <w:tcW w:type="dxa" w:w="2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Derived from data classification, user role analysis, and regulatory mandates. AI recommends authentication strength based on risk tier.</w:t>
            </w:r>
          </w:p>
        </w:tc>
        <w:tc>
          <w:tcPr>
            <w:tcW w:type="dxa" w:w="28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Automated testing of authentication flows, session management, and multi-factor enforcement against defined security policies.</w:t>
            </w:r>
          </w:p>
        </w:tc>
        <w:tc>
          <w:tcPr>
            <w:tcW w:type="dxa" w:w="15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85-95% automated</w:t>
            </w:r>
          </w:p>
        </w:tc>
      </w:tr>
      <w:tr>
        <w:tc>
          <w:tcPr>
            <w:tcW w:type="dxa" w:w="18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Authorization and Access Control</w:t>
            </w:r>
          </w:p>
        </w:tc>
        <w:tc>
          <w:tcPr>
            <w:tcW w:type="dxa" w:w="22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Extracted from business process models and data ownership matrices. ML models identify implicit authorization requirements from user stories.</w:t>
            </w:r>
          </w:p>
        </w:tc>
        <w:tc>
          <w:tcPr>
            <w:tcW w:type="dxa" w:w="28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Policy-as-code validation ensures RBAC/ABAC rules match documented requirements. Automated privilege escalation testing.</w:t>
            </w:r>
          </w:p>
        </w:tc>
        <w:tc>
          <w:tcPr>
            <w:tcW w:type="dxa" w:w="15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80-90% automated</w:t>
            </w:r>
          </w:p>
        </w:tc>
      </w:tr>
      <w:tr>
        <w:tc>
          <w:tcPr>
            <w:tcW w:type="dxa" w:w="18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Data Protection</w:t>
            </w:r>
          </w:p>
        </w:tc>
        <w:tc>
          <w:tcPr>
            <w:tcW w:type="dxa" w:w="2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Derived from data classification inventory, privacy impact assessments, and regulatory mapping. AI identifies sensitive data flows requiring encryption.</w:t>
            </w:r>
          </w:p>
        </w:tc>
        <w:tc>
          <w:tcPr>
            <w:tcW w:type="dxa" w:w="28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Automated scanning for unencrypted sensitive data in transit and at rest. Crypto-agility validation against quantum readiness requirements.</w:t>
            </w:r>
          </w:p>
        </w:tc>
        <w:tc>
          <w:tcPr>
            <w:tcW w:type="dxa" w:w="15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75-90% automated</w:t>
            </w:r>
          </w:p>
        </w:tc>
      </w:tr>
      <w:tr>
        <w:tc>
          <w:tcPr>
            <w:tcW w:type="dxa" w:w="18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Input Validation</w:t>
            </w:r>
          </w:p>
        </w:tc>
        <w:tc>
          <w:tcPr>
            <w:tcW w:type="dxa" w:w="22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AI analysis of all external interfaces, API contracts, and data ingestion points to identify injection and manipulation vectors.</w:t>
            </w:r>
          </w:p>
        </w:tc>
        <w:tc>
          <w:tcPr>
            <w:tcW w:type="dxa" w:w="28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Automated fuzzing, boundary testing, and injection testing across all input surfaces with ML-guided payload generation.</w:t>
            </w:r>
          </w:p>
        </w:tc>
        <w:tc>
          <w:tcPr>
            <w:tcW w:type="dxa" w:w="15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90-95% automated</w:t>
            </w:r>
          </w:p>
        </w:tc>
      </w:tr>
      <w:tr>
        <w:tc>
          <w:tcPr>
            <w:tcW w:type="dxa" w:w="18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Logging and Auditability</w:t>
            </w:r>
          </w:p>
        </w:tc>
        <w:tc>
          <w:tcPr>
            <w:tcW w:type="dxa" w:w="2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Regulatory compliance mapping and forensic investigation requirements drive logging specifications. AI ensures completeness of audit trail.</w:t>
            </w:r>
          </w:p>
        </w:tc>
        <w:tc>
          <w:tcPr>
            <w:tcW w:type="dxa" w:w="28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Automated validation that all security-relevant events generate appropriate log entries with required metadata fields.</w:t>
            </w:r>
          </w:p>
        </w:tc>
        <w:tc>
          <w:tcPr>
            <w:tcW w:type="dxa" w:w="15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85-95% automated</w:t>
            </w:r>
          </w:p>
        </w:tc>
      </w:tr>
      <w:tr>
        <w:tc>
          <w:tcPr>
            <w:tcW w:type="dxa" w:w="18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Resilience and Availability</w:t>
            </w:r>
          </w:p>
        </w:tc>
        <w:tc>
          <w:tcPr>
            <w:tcW w:type="dxa" w:w="22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Business continuity requirements and SLA commitments drive resilience specifications. AI models predict failure cascades.</w:t>
            </w:r>
          </w:p>
        </w:tc>
        <w:tc>
          <w:tcPr>
            <w:tcW w:type="dxa" w:w="28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Chaos engineering validation with AI-directed fault injection targeting statistically significant failure scenarios.</w:t>
            </w:r>
          </w:p>
        </w:tc>
        <w:tc>
          <w:tcPr>
            <w:tcW w:type="dxa" w:w="15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70-85% automated</w:t>
            </w:r>
          </w:p>
        </w:tc>
      </w:tr>
    </w:tbl>
    <w:p>
      <w:r>
        <w:br w:type="page"/>
      </w:r>
    </w:p>
    <w:p>
      <w:pPr>
        <w:pStyle w:val="Heading1"/>
        <w:spacing w:before="360" w:after="200"/>
      </w:pPr>
      <w:r>
        <w:rPr>
          <w:rFonts w:ascii="Arial" w:cs="Arial" w:eastAsia="Arial" w:hAnsi="Arial"/>
          <w:b/>
          <w:bCs/>
          <w:color w:val="1B3A5C"/>
          <w:sz w:val="36"/>
          <w:szCs w:val="36"/>
        </w:rPr>
        <w:t xml:space="preserve">IV.3  AI-Augmented Security Pipeline Architecture</w:t>
      </w:r>
    </w:p>
    <w:p>
      <w:pPr>
        <w:spacing w:before="60" w:after="60"/>
      </w:pPr>
    </w:p>
    <w:p>
      <w:pPr>
        <w:pStyle w:val="Heading2"/>
        <w:spacing w:before="300" w:after="160"/>
      </w:pPr>
      <w:r>
        <w:rPr>
          <w:rFonts w:ascii="Arial" w:cs="Arial" w:eastAsia="Arial" w:hAnsi="Arial"/>
          <w:b/>
          <w:bCs/>
          <w:color w:val="2E75B6"/>
          <w:sz w:val="30"/>
          <w:szCs w:val="30"/>
        </w:rPr>
        <w:t xml:space="preserve">IV.3.1  Pipeline Design Philosophy</w:t>
      </w:r>
    </w:p>
    <w:p>
      <w:pPr>
        <w:spacing w:before="120" w:after="120"/>
        <w:jc w:val="both"/>
      </w:pPr>
      <w:r>
        <w:rPr>
          <w:rFonts w:ascii="Arial" w:cs="Arial" w:eastAsia="Arial" w:hAnsi="Arial"/>
          <w:color w:val="333333"/>
          <w:sz w:val="22"/>
          <w:szCs w:val="22"/>
        </w:rPr>
        <w:t xml:space="preserve">The AI-Augmented Security Pipeline represents a fundamental reimagining of how security validation integrates with continuous integration and continuous deployment workflows. Rather than appending security scans as discrete steps within an existing pipeline, this architecture embeds intelligent security analysis as a pervasive, parallel stream that operates continuously alongside build, test, and deployment activities. Every commit, configuration change, and dependency update triggers security analysis that executes concurrently with functional validation, ensuring that security never becomes a bottleneck while maintaining comprehensive coverage.</w:t>
      </w:r>
    </w:p>
    <w:p>
      <w:pPr>
        <w:spacing w:before="120" w:after="120"/>
        <w:jc w:val="both"/>
      </w:pPr>
      <w:r>
        <w:rPr>
          <w:rFonts w:ascii="Arial" w:cs="Arial" w:eastAsia="Arial" w:hAnsi="Arial"/>
          <w:color w:val="333333"/>
          <w:sz w:val="22"/>
          <w:szCs w:val="22"/>
        </w:rPr>
        <w:t xml:space="preserve">The pipeline architecture is designed around the principle of progressive confidence, where each stage of the pipeline contributes incrementally to a composite security confidence score. This score, computed by a dedicated ML model, determines whether an artifact may proceed to the next stage, requires additional analysis, or must be held for human review. The progressive confidence model eliminates the binary pass/fail paradigm that historically created adversarial dynamics between development and security teams.</w:t>
      </w:r>
    </w:p>
    <w:p>
      <w:pPr>
        <w:pStyle w:val="Heading2"/>
        <w:spacing w:before="300" w:after="160"/>
      </w:pPr>
      <w:r>
        <w:rPr>
          <w:rFonts w:ascii="Arial" w:cs="Arial" w:eastAsia="Arial" w:hAnsi="Arial"/>
          <w:b/>
          <w:bCs/>
          <w:color w:val="2E75B6"/>
          <w:sz w:val="30"/>
          <w:szCs w:val="30"/>
        </w:rPr>
        <w:t xml:space="preserve">IV.3.2  Pipeline Stage Architecture</w:t>
      </w:r>
    </w:p>
    <w:p>
      <w:pPr>
        <w:spacing w:before="120" w:after="120"/>
        <w:jc w:val="both"/>
      </w:pPr>
      <w:r>
        <w:rPr>
          <w:rFonts w:ascii="Arial" w:cs="Arial" w:eastAsia="Arial" w:hAnsi="Arial"/>
          <w:color w:val="333333"/>
          <w:sz w:val="22"/>
          <w:szCs w:val="22"/>
        </w:rPr>
        <w:t xml:space="preserve">The security pipeline operates through seven integrated stages, each incorporating AI-enhanced capabilities that augment traditional security tooling with intelligent analysis, contextual awareness, and predictive insights.</w:t>
      </w:r>
    </w:p>
    <w:p>
      <w:pPr>
        <w:pStyle w:val="Heading3"/>
        <w:spacing w:before="240" w:after="120"/>
      </w:pPr>
      <w:r>
        <w:rPr>
          <w:rFonts w:ascii="Arial" w:cs="Arial" w:eastAsia="Arial" w:hAnsi="Arial"/>
          <w:b/>
          <w:bCs/>
          <w:color w:val="1B3A5C"/>
          <w:sz w:val="26"/>
          <w:szCs w:val="26"/>
        </w:rPr>
        <w:t xml:space="preserve">Stage 1: Pre-Commit Security Intelligence</w:t>
      </w:r>
    </w:p>
    <w:p>
      <w:pPr>
        <w:spacing w:before="120" w:after="120"/>
        <w:jc w:val="both"/>
      </w:pPr>
      <w:r>
        <w:rPr>
          <w:rFonts w:ascii="Arial" w:cs="Arial" w:eastAsia="Arial" w:hAnsi="Arial"/>
          <w:color w:val="333333"/>
          <w:sz w:val="22"/>
          <w:szCs w:val="22"/>
        </w:rPr>
        <w:t xml:space="preserve">Security analysis begins before code enters the version control system, operating within the developer's integrated development environment and local development workflow. AI-powered IDE plugins and pre-commit hooks provide real-time security guidance as code is written, identifying potential vulnerabilities at the moment of creation rather than after the fact.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360"/>
        <w:gridCol w:w="1200"/>
      </w:tblGrid>
      <w:tr>
        <w:trPr>
          <w:tblHeader/>
        </w:trPr>
        <w:tc>
          <w:tcPr>
            <w:tcW w:type="dxa" w:w="20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Capability</w:t>
            </w:r>
          </w:p>
        </w:tc>
        <w:tc>
          <w:tcPr>
            <w:tcW w:type="dxa" w:w="28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236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w:t>
            </w:r>
          </w:p>
        </w:tc>
        <w:tc>
          <w:tcPr>
            <w:tcW w:type="dxa" w:w="12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Response Time</w:t>
            </w:r>
          </w:p>
        </w:tc>
      </w:tr>
      <w:tr>
        <w:tc>
          <w:tcPr>
            <w:tcW w:type="dxa" w:w="2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Real-time vulnerability detection</w:t>
            </w:r>
          </w:p>
        </w:tc>
        <w:tc>
          <w:tcPr>
            <w:tcW w:type="dxa" w:w="28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AI-powered IDE plugins with trained models on organizational vulnerability patterns</w:t>
            </w:r>
          </w:p>
        </w:tc>
        <w:tc>
          <w:tcPr>
            <w:tcW w:type="dxa" w:w="23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Every keystroke and code completion event</w:t>
            </w:r>
          </w:p>
        </w:tc>
        <w:tc>
          <w:tcPr>
            <w:tcW w:type="dxa" w:w="1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&lt; 100ms</w:t>
            </w:r>
          </w:p>
        </w:tc>
      </w:tr>
      <w:tr>
        <w:tc>
          <w:tcPr>
            <w:tcW w:type="dxa" w:w="20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Secret detection</w:t>
            </w:r>
          </w:p>
        </w:tc>
        <w:tc>
          <w:tcPr>
            <w:tcW w:type="dxa" w:w="28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Pattern matching augmented by ML classification for novel secret formats</w:t>
            </w:r>
          </w:p>
        </w:tc>
        <w:tc>
          <w:tcPr>
            <w:tcW w:type="dxa" w:w="23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Pre-commit hook on git add</w:t>
            </w:r>
          </w:p>
        </w:tc>
        <w:tc>
          <w:tcPr>
            <w:tcW w:type="dxa" w:w="12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&lt; 2 seconds</w:t>
            </w:r>
          </w:p>
        </w:tc>
      </w:tr>
      <w:tr>
        <w:tc>
          <w:tcPr>
            <w:tcW w:type="dxa" w:w="2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Insecure pattern recognition</w:t>
            </w:r>
          </w:p>
        </w:tc>
        <w:tc>
          <w:tcPr>
            <w:tcW w:type="dxa" w:w="28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Custom ML models trained on organizational vulnerability history</w:t>
            </w:r>
          </w:p>
        </w:tc>
        <w:tc>
          <w:tcPr>
            <w:tcW w:type="dxa" w:w="23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Code save and pre-commit</w:t>
            </w:r>
          </w:p>
        </w:tc>
        <w:tc>
          <w:tcPr>
            <w:tcW w:type="dxa" w:w="1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&lt; 5 seconds</w:t>
            </w:r>
          </w:p>
        </w:tc>
      </w:tr>
      <w:tr>
        <w:tc>
          <w:tcPr>
            <w:tcW w:type="dxa" w:w="20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Dependency risk preview</w:t>
            </w:r>
          </w:p>
        </w:tc>
        <w:tc>
          <w:tcPr>
            <w:tcW w:type="dxa" w:w="28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Real-time CVE and license risk lookup with predictive vulnerability scoring</w:t>
            </w:r>
          </w:p>
        </w:tc>
        <w:tc>
          <w:tcPr>
            <w:tcW w:type="dxa" w:w="23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Package addition or version change</w:t>
            </w:r>
          </w:p>
        </w:tc>
        <w:tc>
          <w:tcPr>
            <w:tcW w:type="dxa" w:w="12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&lt; 3 seconds</w:t>
            </w:r>
          </w:p>
        </w:tc>
      </w:tr>
      <w:tr>
        <w:tc>
          <w:tcPr>
            <w:tcW w:type="dxa" w:w="2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Secure code suggestions</w:t>
            </w:r>
          </w:p>
        </w:tc>
        <w:tc>
          <w:tcPr>
            <w:tcW w:type="dxa" w:w="28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LLM-powered code completion with security-hardened alternatives</w:t>
            </w:r>
          </w:p>
        </w:tc>
        <w:tc>
          <w:tcPr>
            <w:tcW w:type="dxa" w:w="23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Developer code completion request</w:t>
            </w:r>
          </w:p>
        </w:tc>
        <w:tc>
          <w:tcPr>
            <w:tcW w:type="dxa" w:w="1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&lt; 500ms</w:t>
            </w:r>
          </w:p>
        </w:tc>
      </w:tr>
    </w:tbl>
    <w:p>
      <w:pPr>
        <w:pStyle w:val="Heading3"/>
        <w:spacing w:before="240" w:after="120"/>
      </w:pPr>
      <w:r>
        <w:rPr>
          <w:rFonts w:ascii="Arial" w:cs="Arial" w:eastAsia="Arial" w:hAnsi="Arial"/>
          <w:b/>
          <w:bCs/>
          <w:color w:val="1B3A5C"/>
          <w:sz w:val="26"/>
          <w:szCs w:val="26"/>
        </w:rPr>
        <w:t xml:space="preserve">Stage 2: Commit and Branch Security Analysis</w:t>
      </w:r>
    </w:p>
    <w:p>
      <w:pPr>
        <w:spacing w:before="120" w:after="120"/>
        <w:jc w:val="both"/>
      </w:pPr>
      <w:r>
        <w:rPr>
          <w:rFonts w:ascii="Arial" w:cs="Arial" w:eastAsia="Arial" w:hAnsi="Arial"/>
          <w:color w:val="333333"/>
          <w:sz w:val="22"/>
          <w:szCs w:val="22"/>
        </w:rPr>
        <w:t xml:space="preserve">Upon code commit, the pipeline initiates a comprehensive analysis suite that evaluates the security implications of all changes introduced in the commit. This stage operates on the differential between the current commit and the target branch, enabling focused analysis that minimizes computational overhead while maintaining thorough coverage.</w:t>
      </w:r>
    </w:p>
    <w:p>
      <w:pPr>
        <w:spacing w:before="120" w:after="120"/>
        <w:jc w:val="both"/>
      </w:pPr>
      <w:r>
        <w:rPr>
          <w:rFonts w:ascii="Arial" w:cs="Arial" w:eastAsia="Arial" w:hAnsi="Arial"/>
          <w:b/>
          <w:bCs/>
          <w:color w:val="333333"/>
          <w:sz w:val="22"/>
          <w:szCs w:val="22"/>
        </w:rPr>
        <w:t xml:space="preserve">Static Application Security Testing (SAST): </w:t>
      </w:r>
      <w:r>
        <w:rPr>
          <w:rFonts w:ascii="Arial" w:cs="Arial" w:eastAsia="Arial" w:hAnsi="Arial"/>
          <w:color w:val="333333"/>
          <w:sz w:val="22"/>
          <w:szCs w:val="22"/>
        </w:rPr>
        <w:t xml:space="preserve">AI-enhanced SAST engines analyze source code for security vulnerabilities using both traditional pattern matching and ML-based semantic analysis. The AI layer reduces false positive rates by 60-80% through contextual understanding of code intent, data flow analysis, and organizational coding pattern recognition. Multiple SAST engines are orchestrated in parallel, with an AI correlation layer that deduplicates findings and generates unified severity assessments.</w:t>
      </w:r>
    </w:p>
    <w:p>
      <w:pPr>
        <w:spacing w:before="120" w:after="120"/>
        <w:jc w:val="both"/>
      </w:pPr>
      <w:r>
        <w:rPr>
          <w:rFonts w:ascii="Arial" w:cs="Arial" w:eastAsia="Arial" w:hAnsi="Arial"/>
          <w:b/>
          <w:bCs/>
          <w:color w:val="333333"/>
          <w:sz w:val="22"/>
          <w:szCs w:val="22"/>
        </w:rPr>
        <w:t xml:space="preserve">Software Composition Analysis (SCA): </w:t>
      </w:r>
      <w:r>
        <w:rPr>
          <w:rFonts w:ascii="Arial" w:cs="Arial" w:eastAsia="Arial" w:hAnsi="Arial"/>
          <w:color w:val="333333"/>
          <w:sz w:val="22"/>
          <w:szCs w:val="22"/>
        </w:rPr>
        <w:t xml:space="preserve">Every direct and transitive dependency is evaluated against real-time vulnerability databases, license compliance policies, and organizational approval lists. AI models predict vulnerability likelihood for dependencies without known CVEs based on code complexity metrics, maintainer activity patterns, and historical vulnerability rates for similar packages.</w:t>
      </w:r>
    </w:p>
    <w:p>
      <w:pPr>
        <w:spacing w:before="120" w:after="120"/>
        <w:jc w:val="both"/>
      </w:pPr>
      <w:r>
        <w:rPr>
          <w:rFonts w:ascii="Arial" w:cs="Arial" w:eastAsia="Arial" w:hAnsi="Arial"/>
          <w:b/>
          <w:bCs/>
          <w:color w:val="333333"/>
          <w:sz w:val="22"/>
          <w:szCs w:val="22"/>
        </w:rPr>
        <w:t xml:space="preserve">Infrastructure-as-Code Security Analysis: </w:t>
      </w:r>
      <w:r>
        <w:rPr>
          <w:rFonts w:ascii="Arial" w:cs="Arial" w:eastAsia="Arial" w:hAnsi="Arial"/>
          <w:color w:val="333333"/>
          <w:sz w:val="22"/>
          <w:szCs w:val="22"/>
        </w:rPr>
        <w:t xml:space="preserve">All infrastructure definitions, including Terraform modules, Kubernetes manifests, CloudFormation templates, and Ansible playbooks, undergo automated security validation against organizational security baselines and CIS benchmarks. AI models identify configuration drift patterns and predict misconfigurations likely to emerge from partial template modifications.</w:t>
      </w:r>
    </w:p>
    <w:p>
      <w:pPr>
        <w:pStyle w:val="Heading3"/>
        <w:spacing w:before="240" w:after="120"/>
      </w:pPr>
      <w:r>
        <w:rPr>
          <w:rFonts w:ascii="Arial" w:cs="Arial" w:eastAsia="Arial" w:hAnsi="Arial"/>
          <w:b/>
          <w:bCs/>
          <w:color w:val="1B3A5C"/>
          <w:sz w:val="26"/>
          <w:szCs w:val="26"/>
        </w:rPr>
        <w:t xml:space="preserve">Stage 3: Build Security Validation</w:t>
      </w:r>
    </w:p>
    <w:p>
      <w:pPr>
        <w:spacing w:before="120" w:after="120"/>
        <w:jc w:val="both"/>
      </w:pPr>
      <w:r>
        <w:rPr>
          <w:rFonts w:ascii="Arial" w:cs="Arial" w:eastAsia="Arial" w:hAnsi="Arial"/>
          <w:color w:val="333333"/>
          <w:sz w:val="22"/>
          <w:szCs w:val="22"/>
        </w:rPr>
        <w:t xml:space="preserve">The build stage introduces security validation of compiled artifacts, container images, and deployment packages. This stage ensures that the build process itself has not been compromised and that the resulting artifacts meet security requirements before entering any test environment.</w:t>
      </w:r>
    </w:p>
    <w:p>
      <w:pPr>
        <w:spacing w:before="120" w:after="120"/>
        <w:jc w:val="both"/>
      </w:pPr>
      <w:r>
        <w:rPr>
          <w:rFonts w:ascii="Arial" w:cs="Arial" w:eastAsia="Arial" w:hAnsi="Arial"/>
          <w:b/>
          <w:bCs/>
          <w:color w:val="333333"/>
          <w:sz w:val="22"/>
          <w:szCs w:val="22"/>
        </w:rPr>
        <w:t xml:space="preserve">Container Image Security: </w:t>
      </w:r>
      <w:r>
        <w:rPr>
          <w:rFonts w:ascii="Arial" w:cs="Arial" w:eastAsia="Arial" w:hAnsi="Arial"/>
          <w:color w:val="333333"/>
          <w:sz w:val="22"/>
          <w:szCs w:val="22"/>
        </w:rPr>
        <w:t xml:space="preserve">Every container image undergoes multi-layer analysis including base image vulnerability assessment, package inventory verification, configuration hardening validation, and runtime permission analysis. AI models evaluate the composite risk of the entire image layer stack, accounting for vulnerability interactions and environmental context.</w:t>
      </w:r>
    </w:p>
    <w:p>
      <w:pPr>
        <w:spacing w:before="120" w:after="120"/>
        <w:jc w:val="both"/>
      </w:pPr>
      <w:r>
        <w:rPr>
          <w:rFonts w:ascii="Arial" w:cs="Arial" w:eastAsia="Arial" w:hAnsi="Arial"/>
          <w:b/>
          <w:bCs/>
          <w:color w:val="333333"/>
          <w:sz w:val="22"/>
          <w:szCs w:val="22"/>
        </w:rPr>
        <w:t xml:space="preserve">Build Provenance and Supply Chain Integrity: </w:t>
      </w:r>
      <w:r>
        <w:rPr>
          <w:rFonts w:ascii="Arial" w:cs="Arial" w:eastAsia="Arial" w:hAnsi="Arial"/>
          <w:color w:val="333333"/>
          <w:sz w:val="22"/>
          <w:szCs w:val="22"/>
        </w:rPr>
        <w:t xml:space="preserve">The pipeline generates and cryptographically signs Software Bills of Materials (SBOM) for every build artifact using SPDX and CycloneDX formats. Supply chain integrity is verified through SLSA framework compliance at Level 3 or higher, with AI models monitoring for anomalous build patterns that may indicate supply chain compromise.</w:t>
      </w:r>
    </w:p>
    <w:p>
      <w:pPr>
        <w:spacing w:before="120" w:after="120"/>
        <w:jc w:val="both"/>
      </w:pPr>
      <w:r>
        <w:rPr>
          <w:rFonts w:ascii="Arial" w:cs="Arial" w:eastAsia="Arial" w:hAnsi="Arial"/>
          <w:b/>
          <w:bCs/>
          <w:color w:val="333333"/>
          <w:sz w:val="22"/>
          <w:szCs w:val="22"/>
        </w:rPr>
        <w:t xml:space="preserve">Binary and Artifact Analysis: </w:t>
      </w:r>
      <w:r>
        <w:rPr>
          <w:rFonts w:ascii="Arial" w:cs="Arial" w:eastAsia="Arial" w:hAnsi="Arial"/>
          <w:color w:val="333333"/>
          <w:sz w:val="22"/>
          <w:szCs w:val="22"/>
        </w:rPr>
        <w:t xml:space="preserve">Compiled binaries undergo automated analysis for embedded secrets, debugging symbols, unnecessary capabilities, and known malicious code patterns. ML-powered binary analysis identifies obfuscated code sections and anomalous code execution patterns that deviate from expected behavior.</w:t>
      </w:r>
    </w:p>
    <w:p>
      <w:pPr>
        <w:pStyle w:val="Heading3"/>
        <w:spacing w:before="240" w:after="120"/>
      </w:pPr>
      <w:r>
        <w:rPr>
          <w:rFonts w:ascii="Arial" w:cs="Arial" w:eastAsia="Arial" w:hAnsi="Arial"/>
          <w:b/>
          <w:bCs/>
          <w:color w:val="1B3A5C"/>
          <w:sz w:val="26"/>
          <w:szCs w:val="26"/>
        </w:rPr>
        <w:t xml:space="preserve">Stage 4: Dynamic Security Testing</w:t>
      </w:r>
    </w:p>
    <w:p>
      <w:pPr>
        <w:spacing w:before="120" w:after="120"/>
        <w:jc w:val="both"/>
      </w:pPr>
      <w:r>
        <w:rPr>
          <w:rFonts w:ascii="Arial" w:cs="Arial" w:eastAsia="Arial" w:hAnsi="Arial"/>
          <w:color w:val="333333"/>
          <w:sz w:val="22"/>
          <w:szCs w:val="22"/>
        </w:rPr>
        <w:t xml:space="preserve">Dynamic testing stages deploy built artifacts into isolated test environments where they are subjected to runtime security validation. This stage transitions from code-level analysis to behavioral analysis, testing how the application actually responds to adversarial input and environmental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160"/>
        <w:gridCol w:w="2200"/>
      </w:tblGrid>
      <w:tr>
        <w:trPr>
          <w:tblHeader/>
        </w:trPr>
        <w:tc>
          <w:tcPr>
            <w:tcW w:type="dxa" w:w="18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Type</w:t>
            </w:r>
          </w:p>
        </w:tc>
        <w:tc>
          <w:tcPr>
            <w:tcW w:type="dxa" w:w="32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AI Enhancement</w:t>
            </w:r>
          </w:p>
        </w:tc>
        <w:tc>
          <w:tcPr>
            <w:tcW w:type="dxa" w:w="216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Coverage Target</w:t>
            </w:r>
          </w:p>
        </w:tc>
        <w:tc>
          <w:tcPr>
            <w:tcW w:type="dxa" w:w="22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Gate Criteria</w:t>
            </w:r>
          </w:p>
        </w:tc>
      </w:tr>
      <w:tr>
        <w:tc>
          <w:tcPr>
            <w:tcW w:type="dxa" w:w="18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Dynamic Application Security Testing (DAST)</w:t>
            </w:r>
          </w:p>
        </w:tc>
        <w:tc>
          <w:tcPr>
            <w:tcW w:type="dxa" w:w="3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ML-guided crawling optimizes test coverage; AI generates context-aware attack payloads based on application technology stack and business logic</w:t>
            </w:r>
          </w:p>
        </w:tc>
        <w:tc>
          <w:tcPr>
            <w:tcW w:type="dxa" w:w="21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95% of authenticated and unauthenticated attack surfaces</w:t>
            </w:r>
          </w:p>
        </w:tc>
        <w:tc>
          <w:tcPr>
            <w:tcW w:type="dxa" w:w="2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Zero critical/high findings; medium findings documented with remediation timeline</w:t>
            </w:r>
          </w:p>
        </w:tc>
      </w:tr>
      <w:tr>
        <w:tc>
          <w:tcPr>
            <w:tcW w:type="dxa" w:w="18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Interactive Application Security Testing (IAST)</w:t>
            </w:r>
          </w:p>
        </w:tc>
        <w:tc>
          <w:tcPr>
            <w:tcW w:type="dxa" w:w="32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Runtime agent correlates dynamic behavior with source code locations; AI identifies complex multi-step vulnerabilities invisible to SAST or DAST alone</w:t>
            </w:r>
          </w:p>
        </w:tc>
        <w:tc>
          <w:tcPr>
            <w:tcW w:type="dxa" w:w="21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100% of instrumented code paths during integration testing</w:t>
            </w:r>
          </w:p>
        </w:tc>
        <w:tc>
          <w:tcPr>
            <w:tcW w:type="dxa" w:w="22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All instrumented paths analyzed; no unresolved taint propagation findings</w:t>
            </w:r>
          </w:p>
        </w:tc>
      </w:tr>
      <w:tr>
        <w:tc>
          <w:tcPr>
            <w:tcW w:type="dxa" w:w="18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API Security Testing</w:t>
            </w:r>
          </w:p>
        </w:tc>
        <w:tc>
          <w:tcPr>
            <w:tcW w:type="dxa" w:w="3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AI generates comprehensive API test suites from OpenAPI specifications; ML models identify business logic vulnerabilities through behavioral analysis</w:t>
            </w:r>
          </w:p>
        </w:tc>
        <w:tc>
          <w:tcPr>
            <w:tcW w:type="dxa" w:w="21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100% of documented API endpoints; 90% of parameter combinations</w:t>
            </w:r>
          </w:p>
        </w:tc>
        <w:tc>
          <w:tcPr>
            <w:tcW w:type="dxa" w:w="2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All endpoints validated against security contract; no authentication/authorization bypasses</w:t>
            </w:r>
          </w:p>
        </w:tc>
      </w:tr>
      <w:tr>
        <w:tc>
          <w:tcPr>
            <w:tcW w:type="dxa" w:w="18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Fuzz Testing</w:t>
            </w:r>
          </w:p>
        </w:tc>
        <w:tc>
          <w:tcPr>
            <w:tcW w:type="dxa" w:w="32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ML-guided fuzzing focuses on high-risk code paths; AI-generated inputs leverage learned grammar models for protocol-aware fuzzing</w:t>
            </w:r>
          </w:p>
        </w:tc>
        <w:tc>
          <w:tcPr>
            <w:tcW w:type="dxa" w:w="21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80% code coverage of input parsing and processing logic</w:t>
            </w:r>
          </w:p>
        </w:tc>
        <w:tc>
          <w:tcPr>
            <w:tcW w:type="dxa" w:w="22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No crashes, memory corruptions, or unhandled exceptions in security-critical paths</w:t>
            </w:r>
          </w:p>
        </w:tc>
      </w:tr>
    </w:tbl>
    <w:p>
      <w:pPr>
        <w:pStyle w:val="Heading3"/>
        <w:spacing w:before="240" w:after="120"/>
      </w:pPr>
      <w:r>
        <w:rPr>
          <w:rFonts w:ascii="Arial" w:cs="Arial" w:eastAsia="Arial" w:hAnsi="Arial"/>
          <w:b/>
          <w:bCs/>
          <w:color w:val="1B3A5C"/>
          <w:sz w:val="26"/>
          <w:szCs w:val="26"/>
        </w:rPr>
        <w:t xml:space="preserve">Stage 5: Security Integration Testing</w:t>
      </w:r>
    </w:p>
    <w:p>
      <w:pPr>
        <w:spacing w:before="120" w:after="120"/>
        <w:jc w:val="both"/>
      </w:pPr>
      <w:r>
        <w:rPr>
          <w:rFonts w:ascii="Arial" w:cs="Arial" w:eastAsia="Arial" w:hAnsi="Arial"/>
          <w:color w:val="333333"/>
          <w:sz w:val="22"/>
          <w:szCs w:val="22"/>
        </w:rPr>
        <w:t xml:space="preserve">Integration testing validates security controls across service boundaries, inter-component communication channels, and external system interfaces. AI orchestration ensures that security testing scenarios reflect realistic attack chains rather than isolated vulnerability checks.</w:t>
      </w:r>
    </w:p>
    <w:p>
      <w:pPr>
        <w:spacing w:before="120" w:after="120"/>
        <w:jc w:val="both"/>
      </w:pPr>
      <w:r>
        <w:rPr>
          <w:rFonts w:ascii="Arial" w:cs="Arial" w:eastAsia="Arial" w:hAnsi="Arial"/>
          <w:b/>
          <w:bCs/>
          <w:color w:val="333333"/>
          <w:sz w:val="22"/>
          <w:szCs w:val="22"/>
        </w:rPr>
        <w:t xml:space="preserve">Cross-Service Authentication and Authorization Testing: </w:t>
      </w:r>
      <w:r>
        <w:rPr>
          <w:rFonts w:ascii="Arial" w:cs="Arial" w:eastAsia="Arial" w:hAnsi="Arial"/>
          <w:color w:val="333333"/>
          <w:sz w:val="22"/>
          <w:szCs w:val="22"/>
        </w:rPr>
        <w:t xml:space="preserve">Automated validation that all service-to-service communication enforces mutual TLS, token-based authorization, and least-privilege access patterns. AI generates complex multi-service authorization scenarios that test for confused deputy attacks, BOLA/IDOR vulnerabilities, and privilege escalation paths across service boundaries.</w:t>
      </w:r>
    </w:p>
    <w:p>
      <w:pPr>
        <w:spacing w:before="120" w:after="120"/>
        <w:jc w:val="both"/>
      </w:pPr>
      <w:r>
        <w:rPr>
          <w:rFonts w:ascii="Arial" w:cs="Arial" w:eastAsia="Arial" w:hAnsi="Arial"/>
          <w:b/>
          <w:bCs/>
          <w:color w:val="333333"/>
          <w:sz w:val="22"/>
          <w:szCs w:val="22"/>
        </w:rPr>
        <w:t xml:space="preserve">Data Flow Security Validation: </w:t>
      </w:r>
      <w:r>
        <w:rPr>
          <w:rFonts w:ascii="Arial" w:cs="Arial" w:eastAsia="Arial" w:hAnsi="Arial"/>
          <w:color w:val="333333"/>
          <w:sz w:val="22"/>
          <w:szCs w:val="22"/>
        </w:rPr>
        <w:t xml:space="preserve">End-to-end tracing of sensitive data through all processing stages to verify encryption in transit and at rest, proper data masking in logs and error messages, and correct data retention and deletion behaviors. AI models identify implicit data flows not captured in architecture documentation.</w:t>
      </w:r>
    </w:p>
    <w:p>
      <w:pPr>
        <w:spacing w:before="120" w:after="120"/>
        <w:jc w:val="both"/>
      </w:pPr>
      <w:r>
        <w:rPr>
          <w:rFonts w:ascii="Arial" w:cs="Arial" w:eastAsia="Arial" w:hAnsi="Arial"/>
          <w:b/>
          <w:bCs/>
          <w:color w:val="333333"/>
          <w:sz w:val="22"/>
          <w:szCs w:val="22"/>
        </w:rPr>
        <w:t xml:space="preserve">Chaos Security Engineering: </w:t>
      </w:r>
      <w:r>
        <w:rPr>
          <w:rFonts w:ascii="Arial" w:cs="Arial" w:eastAsia="Arial" w:hAnsi="Arial"/>
          <w:color w:val="333333"/>
          <w:sz w:val="22"/>
          <w:szCs w:val="22"/>
        </w:rPr>
        <w:t xml:space="preserve">AI-directed security chaos experiments inject adversarial conditions including certificate expiration, DNS spoofing, network partitions, and resource exhaustion to validate that applications fail securely and maintain security invariants under degraded conditions.</w:t>
      </w:r>
    </w:p>
    <w:p>
      <w:pPr>
        <w:pStyle w:val="Heading3"/>
        <w:spacing w:before="240" w:after="120"/>
      </w:pPr>
      <w:r>
        <w:rPr>
          <w:rFonts w:ascii="Arial" w:cs="Arial" w:eastAsia="Arial" w:hAnsi="Arial"/>
          <w:b/>
          <w:bCs/>
          <w:color w:val="1B3A5C"/>
          <w:sz w:val="26"/>
          <w:szCs w:val="26"/>
        </w:rPr>
        <w:t xml:space="preserve">Stage 6: Pre-Production Security Certification</w:t>
      </w:r>
    </w:p>
    <w:p>
      <w:pPr>
        <w:spacing w:before="120" w:after="120"/>
        <w:jc w:val="both"/>
      </w:pPr>
      <w:r>
        <w:rPr>
          <w:rFonts w:ascii="Arial" w:cs="Arial" w:eastAsia="Arial" w:hAnsi="Arial"/>
          <w:color w:val="333333"/>
          <w:sz w:val="22"/>
          <w:szCs w:val="22"/>
        </w:rPr>
        <w:t xml:space="preserve">Before any artifact is approved for production deployment, it must pass a comprehensive pre-production security certification that aggregates findings from all previous stages and applies final validation specific to the production environment configuration.</w:t>
      </w:r>
    </w:p>
    <w:p>
      <w:pPr>
        <w:spacing w:before="120" w:after="120"/>
        <w:jc w:val="both"/>
      </w:pPr>
      <w:r>
        <w:rPr>
          <w:rFonts w:ascii="Arial" w:cs="Arial" w:eastAsia="Arial" w:hAnsi="Arial"/>
          <w:b/>
          <w:bCs/>
          <w:color w:val="333333"/>
          <w:sz w:val="22"/>
          <w:szCs w:val="22"/>
        </w:rPr>
        <w:t xml:space="preserve">Compliance Validation Engine: </w:t>
      </w:r>
      <w:r>
        <w:rPr>
          <w:rFonts w:ascii="Arial" w:cs="Arial" w:eastAsia="Arial" w:hAnsi="Arial"/>
          <w:color w:val="333333"/>
          <w:sz w:val="22"/>
          <w:szCs w:val="22"/>
        </w:rPr>
        <w:t xml:space="preserve">Automated verification that all applicable regulatory requirements (SOC 2, HIPAA, PCI-DSS, FedRAMP, GDPR) are satisfied, with evidence collection and audit trail generation executed automatically. AI models map security findings to compliance control requirements, identifying any gaps in the compliance evidence chain.</w:t>
      </w:r>
    </w:p>
    <w:p>
      <w:pPr>
        <w:spacing w:before="120" w:after="120"/>
        <w:jc w:val="both"/>
      </w:pPr>
      <w:r>
        <w:rPr>
          <w:rFonts w:ascii="Arial" w:cs="Arial" w:eastAsia="Arial" w:hAnsi="Arial"/>
          <w:b/>
          <w:bCs/>
          <w:color w:val="333333"/>
          <w:sz w:val="22"/>
          <w:szCs w:val="22"/>
        </w:rPr>
        <w:t xml:space="preserve">Penetration Test Orchestration: </w:t>
      </w:r>
      <w:r>
        <w:rPr>
          <w:rFonts w:ascii="Arial" w:cs="Arial" w:eastAsia="Arial" w:hAnsi="Arial"/>
          <w:color w:val="333333"/>
          <w:sz w:val="22"/>
          <w:szCs w:val="22"/>
        </w:rPr>
        <w:t xml:space="preserve">For Tier 1 and Tier 2 applications, automated penetration testing using AI-guided attack simulation tools that emulate real-world threat actor techniques, tactics, and procedures. The AI orchestration engine selects attack scenarios based on the application's threat model and current threat intelligence.</w:t>
      </w:r>
    </w:p>
    <w:p>
      <w:pPr>
        <w:spacing w:before="120" w:after="120"/>
        <w:jc w:val="both"/>
      </w:pPr>
      <w:r>
        <w:rPr>
          <w:rFonts w:ascii="Arial" w:cs="Arial" w:eastAsia="Arial" w:hAnsi="Arial"/>
          <w:b/>
          <w:bCs/>
          <w:color w:val="333333"/>
          <w:sz w:val="22"/>
          <w:szCs w:val="22"/>
        </w:rPr>
        <w:t xml:space="preserve">Security Confidence Score Aggregation: </w:t>
      </w:r>
      <w:r>
        <w:rPr>
          <w:rFonts w:ascii="Arial" w:cs="Arial" w:eastAsia="Arial" w:hAnsi="Arial"/>
          <w:color w:val="333333"/>
          <w:sz w:val="22"/>
          <w:szCs w:val="22"/>
        </w:rPr>
        <w:t xml:space="preserve">The ML-powered security confidence model computes a final composite score from all pipeline stage results, weighted by finding severity, remediation status, organizational risk tolerance, and application criticality tier. This score determines the deployment authorization level required.</w:t>
      </w:r>
    </w:p>
    <w:p>
      <w:pPr>
        <w:pStyle w:val="Heading3"/>
        <w:spacing w:before="240" w:after="120"/>
      </w:pPr>
      <w:r>
        <w:rPr>
          <w:rFonts w:ascii="Arial" w:cs="Arial" w:eastAsia="Arial" w:hAnsi="Arial"/>
          <w:b/>
          <w:bCs/>
          <w:color w:val="1B3A5C"/>
          <w:sz w:val="26"/>
          <w:szCs w:val="26"/>
        </w:rPr>
        <w:t xml:space="preserve">Stage 7: Production Security Monitoring</w:t>
      </w:r>
    </w:p>
    <w:p>
      <w:pPr>
        <w:spacing w:before="120" w:after="120"/>
        <w:jc w:val="both"/>
      </w:pPr>
      <w:r>
        <w:rPr>
          <w:rFonts w:ascii="Arial" w:cs="Arial" w:eastAsia="Arial" w:hAnsi="Arial"/>
          <w:color w:val="333333"/>
          <w:sz w:val="22"/>
          <w:szCs w:val="22"/>
        </w:rPr>
        <w:t xml:space="preserve">Security validation does not terminate at deployment. The production monitoring stage maintains continuous security assurance through real-time behavioral analysis, anomaly detection, and automated response capabilities that protect applications throughout their operational lifecycle.</w:t>
      </w:r>
    </w:p>
    <w:p>
      <w:pPr>
        <w:spacing w:before="120" w:after="120"/>
        <w:jc w:val="both"/>
      </w:pPr>
      <w:r>
        <w:rPr>
          <w:rFonts w:ascii="Arial" w:cs="Arial" w:eastAsia="Arial" w:hAnsi="Arial"/>
          <w:color w:val="333333"/>
          <w:sz w:val="22"/>
          <w:szCs w:val="22"/>
        </w:rPr>
        <w:t xml:space="preserve">This stage integrates with the Observability and Monitoring Agent defined in Part III and feeds into the operational security metrics framework defined later in this Part IV. Detailed production security monitoring capabilities are elaborated in Section IV.8.</w:t>
      </w:r>
    </w:p>
    <w:p>
      <w:r>
        <w:br w:type="page"/>
      </w:r>
    </w:p>
    <w:p>
      <w:pPr>
        <w:pStyle w:val="Heading1"/>
        <w:spacing w:before="360" w:after="200"/>
      </w:pPr>
      <w:r>
        <w:rPr>
          <w:rFonts w:ascii="Arial" w:cs="Arial" w:eastAsia="Arial" w:hAnsi="Arial"/>
          <w:b/>
          <w:bCs/>
          <w:color w:val="1B3A5C"/>
          <w:sz w:val="36"/>
          <w:szCs w:val="36"/>
        </w:rPr>
        <w:t xml:space="preserve">IV.4  Intelligent Vulnerability Management</w:t>
      </w:r>
    </w:p>
    <w:p>
      <w:pPr>
        <w:spacing w:before="60" w:after="60"/>
      </w:pPr>
    </w:p>
    <w:p>
      <w:pPr>
        <w:pStyle w:val="Heading2"/>
        <w:spacing w:before="300" w:after="160"/>
      </w:pPr>
      <w:r>
        <w:rPr>
          <w:rFonts w:ascii="Arial" w:cs="Arial" w:eastAsia="Arial" w:hAnsi="Arial"/>
          <w:b/>
          <w:bCs/>
          <w:color w:val="2E75B6"/>
          <w:sz w:val="30"/>
          <w:szCs w:val="30"/>
        </w:rPr>
        <w:t xml:space="preserve">IV.4.1  Vulnerability Lifecycle Management</w:t>
      </w:r>
    </w:p>
    <w:p>
      <w:pPr>
        <w:spacing w:before="120" w:after="120"/>
        <w:jc w:val="both"/>
      </w:pPr>
      <w:r>
        <w:rPr>
          <w:rFonts w:ascii="Arial" w:cs="Arial" w:eastAsia="Arial" w:hAnsi="Arial"/>
          <w:color w:val="333333"/>
          <w:sz w:val="22"/>
          <w:szCs w:val="22"/>
        </w:rPr>
        <w:t xml:space="preserve">The Intelligent Vulnerability Management system transforms traditional vulnerability management from a periodic, scan-and-patch model into a continuous, AI-driven process that discovers, classifies, prioritizes, remediates, and validates security findings at machine speed. The system operates across the full vulnerability lifecycle, from initial discovery through verified remediation and regression prevention.</w:t>
      </w:r>
    </w:p>
    <w:p>
      <w:pPr>
        <w:pStyle w:val="Heading3"/>
        <w:spacing w:before="240" w:after="120"/>
      </w:pPr>
      <w:r>
        <w:rPr>
          <w:rFonts w:ascii="Arial" w:cs="Arial" w:eastAsia="Arial" w:hAnsi="Arial"/>
          <w:b/>
          <w:bCs/>
          <w:color w:val="1B3A5C"/>
          <w:sz w:val="26"/>
          <w:szCs w:val="26"/>
        </w:rPr>
        <w:t xml:space="preserve">IV.4.1.1  Discovery and Classification</w:t>
      </w:r>
    </w:p>
    <w:p>
      <w:pPr>
        <w:spacing w:before="120" w:after="120"/>
        <w:jc w:val="both"/>
      </w:pPr>
      <w:r>
        <w:rPr>
          <w:rFonts w:ascii="Arial" w:cs="Arial" w:eastAsia="Arial" w:hAnsi="Arial"/>
          <w:color w:val="333333"/>
          <w:sz w:val="22"/>
          <w:szCs w:val="22"/>
        </w:rPr>
        <w:t xml:space="preserve">Vulnerability discovery operates through multiple concurrent channels, including automated scanning tools, AI-powered code analysis, threat intelligence correlation, and bug bounty program integration. Every discovered vulnerability is automatically classified using a multi-dimensional taxonomy that captures the vulnerability type (CWE classification), affected component and deployment context, exploitability characteristics, and potential business impact based on the data and services affected.</w:t>
      </w:r>
    </w:p>
    <w:p>
      <w:pPr>
        <w:spacing w:before="120" w:after="120"/>
        <w:jc w:val="both"/>
      </w:pPr>
      <w:r>
        <w:rPr>
          <w:rFonts w:ascii="Arial" w:cs="Arial" w:eastAsia="Arial" w:hAnsi="Arial"/>
          <w:color w:val="333333"/>
          <w:sz w:val="22"/>
          <w:szCs w:val="22"/>
        </w:rPr>
        <w:t xml:space="preserve">AI classification models are trained on the organization's historical vulnerability data, enabling them to accurately predict the true severity and exploitability of new findings within the organization's specific technology context. This contextual classification reduces the noise inherent in generic CVSS scoring by accounting for compensating controls, network exposure, and data sensitivity specific to each deployment.</w:t>
      </w:r>
    </w:p>
    <w:p>
      <w:pPr>
        <w:pStyle w:val="Heading3"/>
        <w:spacing w:before="240" w:after="120"/>
      </w:pPr>
      <w:r>
        <w:rPr>
          <w:rFonts w:ascii="Arial" w:cs="Arial" w:eastAsia="Arial" w:hAnsi="Arial"/>
          <w:b/>
          <w:bCs/>
          <w:color w:val="1B3A5C"/>
          <w:sz w:val="26"/>
          <w:szCs w:val="26"/>
        </w:rPr>
        <w:t xml:space="preserve">IV.4.1.2  AI-Driven Prioritization Engine</w:t>
      </w:r>
    </w:p>
    <w:p>
      <w:pPr>
        <w:spacing w:before="120" w:after="120"/>
        <w:jc w:val="both"/>
      </w:pPr>
      <w:r>
        <w:rPr>
          <w:rFonts w:ascii="Arial" w:cs="Arial" w:eastAsia="Arial" w:hAnsi="Arial"/>
          <w:color w:val="333333"/>
          <w:sz w:val="22"/>
          <w:szCs w:val="22"/>
        </w:rPr>
        <w:t xml:space="preserve">The prioritization engine replaces static severity-based ranking with a dynamic, multi-factor risk model that continuously recalculates vulnerability priority based on evolving conditions. The model incorporates the following weighted factors to produce an Organizational Vulnerability Priority Score (OVPS).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3360"/>
        <w:gridCol w:w="2000"/>
      </w:tblGrid>
      <w:tr>
        <w:trPr>
          <w:tblHeader/>
        </w:trPr>
        <w:tc>
          <w:tcPr>
            <w:tcW w:type="dxa" w:w="20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Factor</w:t>
            </w:r>
          </w:p>
        </w:tc>
        <w:tc>
          <w:tcPr>
            <w:tcW w:type="dxa" w:w="10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Weight</w:t>
            </w:r>
          </w:p>
        </w:tc>
        <w:tc>
          <w:tcPr>
            <w:tcW w:type="dxa" w:w="336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Source</w:t>
            </w:r>
          </w:p>
        </w:tc>
        <w:tc>
          <w:tcPr>
            <w:tcW w:type="dxa" w:w="20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Update Frequency</w:t>
            </w:r>
          </w:p>
        </w:tc>
      </w:tr>
      <w:tr>
        <w:tc>
          <w:tcPr>
            <w:tcW w:type="dxa" w:w="2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Exploitability in Context</w:t>
            </w:r>
          </w:p>
        </w:tc>
        <w:tc>
          <w:tcPr>
            <w:tcW w:type="dxa" w:w="1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25%</w:t>
            </w:r>
          </w:p>
        </w:tc>
        <w:tc>
          <w:tcPr>
            <w:tcW w:type="dxa" w:w="33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EPSS scores, network exposure analysis, compensating control inventory</w:t>
            </w:r>
          </w:p>
        </w:tc>
        <w:tc>
          <w:tcPr>
            <w:tcW w:type="dxa" w:w="2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Real-time</w:t>
            </w:r>
          </w:p>
        </w:tc>
      </w:tr>
      <w:tr>
        <w:tc>
          <w:tcPr>
            <w:tcW w:type="dxa" w:w="20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Business Impact Potential</w:t>
            </w:r>
          </w:p>
        </w:tc>
        <w:tc>
          <w:tcPr>
            <w:tcW w:type="dxa" w:w="10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25%</w:t>
            </w:r>
          </w:p>
        </w:tc>
        <w:tc>
          <w:tcPr>
            <w:tcW w:type="dxa" w:w="33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Application risk tier, data classification, revenue dependency analysis</w:t>
            </w:r>
          </w:p>
        </w:tc>
        <w:tc>
          <w:tcPr>
            <w:tcW w:type="dxa" w:w="20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Per assessment cycle</w:t>
            </w:r>
          </w:p>
        </w:tc>
      </w:tr>
      <w:tr>
        <w:tc>
          <w:tcPr>
            <w:tcW w:type="dxa" w:w="2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Active Threat Intelligence</w:t>
            </w:r>
          </w:p>
        </w:tc>
        <w:tc>
          <w:tcPr>
            <w:tcW w:type="dxa" w:w="1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20%</w:t>
            </w:r>
          </w:p>
        </w:tc>
        <w:tc>
          <w:tcPr>
            <w:tcW w:type="dxa" w:w="33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Threat intelligence feeds, dark web monitoring, exploit availability tracking</w:t>
            </w:r>
          </w:p>
        </w:tc>
        <w:tc>
          <w:tcPr>
            <w:tcW w:type="dxa" w:w="2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Real-time</w:t>
            </w:r>
          </w:p>
        </w:tc>
      </w:tr>
      <w:tr>
        <w:tc>
          <w:tcPr>
            <w:tcW w:type="dxa" w:w="20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Blast Radius Analysis</w:t>
            </w:r>
          </w:p>
        </w:tc>
        <w:tc>
          <w:tcPr>
            <w:tcW w:type="dxa" w:w="10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15%</w:t>
            </w:r>
          </w:p>
        </w:tc>
        <w:tc>
          <w:tcPr>
            <w:tcW w:type="dxa" w:w="33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Dependency graph analysis, service mesh topology, data flow mapping</w:t>
            </w:r>
          </w:p>
        </w:tc>
        <w:tc>
          <w:tcPr>
            <w:tcW w:type="dxa" w:w="20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Per deployment change</w:t>
            </w:r>
          </w:p>
        </w:tc>
      </w:tr>
      <w:tr>
        <w:tc>
          <w:tcPr>
            <w:tcW w:type="dxa" w:w="2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Remediation Complexity</w:t>
            </w:r>
          </w:p>
        </w:tc>
        <w:tc>
          <w:tcPr>
            <w:tcW w:type="dxa" w:w="1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10%</w:t>
            </w:r>
          </w:p>
        </w:tc>
        <w:tc>
          <w:tcPr>
            <w:tcW w:type="dxa" w:w="33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Code change scope analysis, dependency impact assessment, regression risk modeling</w:t>
            </w:r>
          </w:p>
        </w:tc>
        <w:tc>
          <w:tcPr>
            <w:tcW w:type="dxa" w:w="2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Per vulnerability</w:t>
            </w:r>
          </w:p>
        </w:tc>
      </w:tr>
      <w:tr>
        <w:tc>
          <w:tcPr>
            <w:tcW w:type="dxa" w:w="20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Regulatory Exposure</w:t>
            </w:r>
          </w:p>
        </w:tc>
        <w:tc>
          <w:tcPr>
            <w:tcW w:type="dxa" w:w="10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5%</w:t>
            </w:r>
          </w:p>
        </w:tc>
        <w:tc>
          <w:tcPr>
            <w:tcW w:type="dxa" w:w="33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Compliance mapping engine, audit timeline correlation, regulatory change tracking</w:t>
            </w:r>
          </w:p>
        </w:tc>
        <w:tc>
          <w:tcPr>
            <w:tcW w:type="dxa" w:w="20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Weekly</w:t>
            </w:r>
          </w:p>
        </w:tc>
      </w:tr>
    </w:tbl>
    <w:p>
      <w:pPr>
        <w:pStyle w:val="Heading2"/>
        <w:spacing w:before="300" w:after="160"/>
      </w:pPr>
      <w:r>
        <w:rPr>
          <w:rFonts w:ascii="Arial" w:cs="Arial" w:eastAsia="Arial" w:hAnsi="Arial"/>
          <w:b/>
          <w:bCs/>
          <w:color w:val="2E75B6"/>
          <w:sz w:val="30"/>
          <w:szCs w:val="30"/>
        </w:rPr>
        <w:t xml:space="preserve">IV.4.2  Automated Remediation Framework</w:t>
      </w:r>
    </w:p>
    <w:p>
      <w:pPr>
        <w:spacing w:before="120" w:after="120"/>
        <w:jc w:val="both"/>
      </w:pPr>
      <w:r>
        <w:rPr>
          <w:rFonts w:ascii="Arial" w:cs="Arial" w:eastAsia="Arial" w:hAnsi="Arial"/>
          <w:color w:val="333333"/>
          <w:sz w:val="22"/>
          <w:szCs w:val="22"/>
        </w:rPr>
        <w:t xml:space="preserve">The automated remediation framework leverages AI code generation and agentic automation to dramatically accelerate the remediation of security vulnerabilities. The framework operates across three tiers of automation based on remediation confidence and risk.</w:t>
      </w:r>
    </w:p>
    <w:p>
      <w:pPr>
        <w:pStyle w:val="Heading3"/>
        <w:spacing w:before="240" w:after="120"/>
      </w:pPr>
      <w:r>
        <w:rPr>
          <w:rFonts w:ascii="Arial" w:cs="Arial" w:eastAsia="Arial" w:hAnsi="Arial"/>
          <w:b/>
          <w:bCs/>
          <w:color w:val="1B3A5C"/>
          <w:sz w:val="26"/>
          <w:szCs w:val="26"/>
        </w:rPr>
        <w:t xml:space="preserve">IV.4.2.1  Tier 1: Fully Autonomous Remediation</w:t>
      </w:r>
    </w:p>
    <w:p>
      <w:pPr>
        <w:spacing w:before="120" w:after="120"/>
        <w:jc w:val="both"/>
      </w:pPr>
      <w:r>
        <w:rPr>
          <w:rFonts w:ascii="Arial" w:cs="Arial" w:eastAsia="Arial" w:hAnsi="Arial"/>
          <w:color w:val="333333"/>
          <w:sz w:val="22"/>
          <w:szCs w:val="22"/>
        </w:rPr>
        <w:t xml:space="preserve">Vulnerabilities with well-understood, deterministic remediation patterns and low regression risk are eligible for fully autonomous remediation. The AI remediation agent generates the required code changes, executes the full test suite, validates that the vulnerability is resolved, and creates a pull request with comprehensive documentation. For Tier 3 and Tier 4 applications, autonomous remediation may proceed to merge and deployment without human review, subject to all automated quality and security gates passing.</w:t>
      </w:r>
    </w:p>
    <w:p>
      <w:pPr>
        <w:spacing w:before="120" w:after="120"/>
        <w:jc w:val="both"/>
      </w:pPr>
      <w:r>
        <w:rPr>
          <w:rFonts w:ascii="Arial" w:cs="Arial" w:eastAsia="Arial" w:hAnsi="Arial"/>
          <w:color w:val="333333"/>
          <w:sz w:val="22"/>
          <w:szCs w:val="22"/>
        </w:rPr>
        <w:t xml:space="preserve">Categories eligible for Tier 1 autonomous remediation include dependency version upgrades with no breaking changes, security header configuration additions, TLS configuration hardening, known insecure function replacements with secure alternatives, and default credential removal.</w:t>
      </w:r>
    </w:p>
    <w:p>
      <w:pPr>
        <w:pStyle w:val="Heading3"/>
        <w:spacing w:before="240" w:after="120"/>
      </w:pPr>
      <w:r>
        <w:rPr>
          <w:rFonts w:ascii="Arial" w:cs="Arial" w:eastAsia="Arial" w:hAnsi="Arial"/>
          <w:b/>
          <w:bCs/>
          <w:color w:val="1B3A5C"/>
          <w:sz w:val="26"/>
          <w:szCs w:val="26"/>
        </w:rPr>
        <w:t xml:space="preserve">IV.4.2.2  Tier 2: AI-Assisted Remediation</w:t>
      </w:r>
    </w:p>
    <w:p>
      <w:pPr>
        <w:spacing w:before="120" w:after="120"/>
        <w:jc w:val="both"/>
      </w:pPr>
      <w:r>
        <w:rPr>
          <w:rFonts w:ascii="Arial" w:cs="Arial" w:eastAsia="Arial" w:hAnsi="Arial"/>
          <w:color w:val="333333"/>
          <w:sz w:val="22"/>
          <w:szCs w:val="22"/>
        </w:rPr>
        <w:t xml:space="preserve">Vulnerabilities requiring non-trivial code modifications or carrying moderate regression risk are handled through AI-assisted remediation. The AI agent generates one or more remediation proposals, including code changes, configuration modifications, and test updates, but requires human review and approval before merge. The agent provides comprehensive analysis of each proposal including predicted regression risk, performance impact, and alternative approaches.</w:t>
      </w:r>
    </w:p>
    <w:p>
      <w:pPr>
        <w:pStyle w:val="Heading3"/>
        <w:spacing w:before="240" w:after="120"/>
      </w:pPr>
      <w:r>
        <w:rPr>
          <w:rFonts w:ascii="Arial" w:cs="Arial" w:eastAsia="Arial" w:hAnsi="Arial"/>
          <w:b/>
          <w:bCs/>
          <w:color w:val="1B3A5C"/>
          <w:sz w:val="26"/>
          <w:szCs w:val="26"/>
        </w:rPr>
        <w:t xml:space="preserve">IV.4.2.3  Tier 3: Human-Led Remediation with AI Support</w:t>
      </w:r>
    </w:p>
    <w:p>
      <w:pPr>
        <w:spacing w:before="120" w:after="120"/>
        <w:jc w:val="both"/>
      </w:pPr>
      <w:r>
        <w:rPr>
          <w:rFonts w:ascii="Arial" w:cs="Arial" w:eastAsia="Arial" w:hAnsi="Arial"/>
          <w:color w:val="333333"/>
          <w:sz w:val="22"/>
          <w:szCs w:val="22"/>
        </w:rPr>
        <w:t xml:space="preserve">Complex vulnerabilities requiring architectural changes, business logic modifications, or involving Tier 1 critical applications are routed to human security engineers. The AI system supports human-led remediation by providing root cause analysis, relevant code context, historical remediation patterns for similar vulnerabilities, and impact assessments. The AI agent monitors remediation progress and escalates if SLA timelines are at risk.</w:t>
      </w:r>
    </w:p>
    <w:p>
      <w:pPr>
        <w:pStyle w:val="Heading2"/>
        <w:spacing w:before="300" w:after="160"/>
      </w:pPr>
      <w:r>
        <w:rPr>
          <w:rFonts w:ascii="Arial" w:cs="Arial" w:eastAsia="Arial" w:hAnsi="Arial"/>
          <w:b/>
          <w:bCs/>
          <w:color w:val="2E75B6"/>
          <w:sz w:val="30"/>
          <w:szCs w:val="30"/>
        </w:rPr>
        <w:t xml:space="preserve">IV.4.3  Remediation SLA Framework</w:t>
      </w:r>
    </w:p>
    <w:p>
      <w:pPr>
        <w:spacing w:before="120" w:after="120"/>
        <w:jc w:val="both"/>
      </w:pPr>
      <w:r>
        <w:rPr>
          <w:rFonts w:ascii="Arial" w:cs="Arial" w:eastAsia="Arial" w:hAnsi="Arial"/>
          <w:color w:val="333333"/>
          <w:sz w:val="22"/>
          <w:szCs w:val="22"/>
        </w:rPr>
        <w:t xml:space="preserve">All security vulnerabilities are subject to remediation SLAs that are tiered by both vulnerability severity and application risk classification. The SLA framework defines maximum time-to-remediation from initial discovery to verified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960"/>
        <w:gridCol w:w="2000"/>
      </w:tblGrid>
      <w:tr>
        <w:trPr>
          <w:tblHeader/>
        </w:trPr>
        <w:tc>
          <w:tcPr>
            <w:tcW w:type="dxa" w:w="20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17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 1 (Critical)</w:t>
            </w:r>
          </w:p>
        </w:tc>
        <w:tc>
          <w:tcPr>
            <w:tcW w:type="dxa" w:w="17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 2 (High)</w:t>
            </w:r>
          </w:p>
        </w:tc>
        <w:tc>
          <w:tcPr>
            <w:tcW w:type="dxa" w:w="196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 3 (Standard)</w:t>
            </w:r>
          </w:p>
        </w:tc>
        <w:tc>
          <w:tcPr>
            <w:tcW w:type="dxa" w:w="20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 4 (Low)</w:t>
            </w:r>
          </w:p>
        </w:tc>
      </w:tr>
      <w:tr>
        <w:tc>
          <w:tcPr>
            <w:tcW w:type="dxa" w:w="2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Critical (CVSS 9.0-10.0)</w:t>
            </w:r>
          </w:p>
        </w:tc>
        <w:tc>
          <w:tcPr>
            <w:tcW w:type="dxa" w:w="17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4 hours</w:t>
            </w:r>
          </w:p>
        </w:tc>
        <w:tc>
          <w:tcPr>
            <w:tcW w:type="dxa" w:w="17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8 hours</w:t>
            </w:r>
          </w:p>
        </w:tc>
        <w:tc>
          <w:tcPr>
            <w:tcW w:type="dxa" w:w="19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24 hours</w:t>
            </w:r>
          </w:p>
        </w:tc>
        <w:tc>
          <w:tcPr>
            <w:tcW w:type="dxa" w:w="2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72 hours</w:t>
            </w:r>
          </w:p>
        </w:tc>
      </w:tr>
      <w:tr>
        <w:tc>
          <w:tcPr>
            <w:tcW w:type="dxa" w:w="20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High (CVSS 7.0-8.9)</w:t>
            </w:r>
          </w:p>
        </w:tc>
        <w:tc>
          <w:tcPr>
            <w:tcW w:type="dxa" w:w="17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24 hours</w:t>
            </w:r>
          </w:p>
        </w:tc>
        <w:tc>
          <w:tcPr>
            <w:tcW w:type="dxa" w:w="17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48 hours</w:t>
            </w:r>
          </w:p>
        </w:tc>
        <w:tc>
          <w:tcPr>
            <w:tcW w:type="dxa" w:w="19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5 business days</w:t>
            </w:r>
          </w:p>
        </w:tc>
        <w:tc>
          <w:tcPr>
            <w:tcW w:type="dxa" w:w="20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10 business days</w:t>
            </w:r>
          </w:p>
        </w:tc>
      </w:tr>
      <w:tr>
        <w:tc>
          <w:tcPr>
            <w:tcW w:type="dxa" w:w="2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Medium (CVSS 4.0-6.9)</w:t>
            </w:r>
          </w:p>
        </w:tc>
        <w:tc>
          <w:tcPr>
            <w:tcW w:type="dxa" w:w="17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5 business days</w:t>
            </w:r>
          </w:p>
        </w:tc>
        <w:tc>
          <w:tcPr>
            <w:tcW w:type="dxa" w:w="17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10 business days</w:t>
            </w:r>
          </w:p>
        </w:tc>
        <w:tc>
          <w:tcPr>
            <w:tcW w:type="dxa" w:w="19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20 business days</w:t>
            </w:r>
          </w:p>
        </w:tc>
        <w:tc>
          <w:tcPr>
            <w:tcW w:type="dxa" w:w="2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30 business days</w:t>
            </w:r>
          </w:p>
        </w:tc>
      </w:tr>
      <w:tr>
        <w:tc>
          <w:tcPr>
            <w:tcW w:type="dxa" w:w="20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Low (CVSS 0.1-3.9)</w:t>
            </w:r>
          </w:p>
        </w:tc>
        <w:tc>
          <w:tcPr>
            <w:tcW w:type="dxa" w:w="17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20 business days</w:t>
            </w:r>
          </w:p>
        </w:tc>
        <w:tc>
          <w:tcPr>
            <w:tcW w:type="dxa" w:w="17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30 business days</w:t>
            </w:r>
          </w:p>
        </w:tc>
        <w:tc>
          <w:tcPr>
            <w:tcW w:type="dxa" w:w="19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60 business days</w:t>
            </w:r>
          </w:p>
        </w:tc>
        <w:tc>
          <w:tcPr>
            <w:tcW w:type="dxa" w:w="20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90 business days</w:t>
            </w:r>
          </w:p>
        </w:tc>
      </w:tr>
      <w:tr>
        <w:tc>
          <w:tcPr>
            <w:tcW w:type="dxa" w:w="2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Informational</w:t>
            </w:r>
          </w:p>
        </w:tc>
        <w:tc>
          <w:tcPr>
            <w:tcW w:type="dxa" w:w="17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Next release cycle</w:t>
            </w:r>
          </w:p>
        </w:tc>
        <w:tc>
          <w:tcPr>
            <w:tcW w:type="dxa" w:w="17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Next release cycle</w:t>
            </w:r>
          </w:p>
        </w:tc>
        <w:tc>
          <w:tcPr>
            <w:tcW w:type="dxa" w:w="19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Backlog prioritized</w:t>
            </w:r>
          </w:p>
        </w:tc>
        <w:tc>
          <w:tcPr>
            <w:tcW w:type="dxa" w:w="2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Backlog prioritized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5FB"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SLA ESCALATION PROTOCOL</w:t>
            </w:r>
          </w:p>
          <w:p>
            <w:r>
              <w:rPr>
                <w:rFonts w:ascii="Arial" w:cs="Arial" w:eastAsia="Arial" w:hAnsi="Arial"/>
                <w:color w:val="333333"/>
                <w:sz w:val="20"/>
                <w:szCs w:val="20"/>
              </w:rPr>
              <w:t xml:space="preserve">When remediation SLAs are at risk, the AI escalation engine initiates a progressive notification chain: (1) automated notification to the assigned developer at 50% of SLA elapsed; (2) escalation to the engineering lead and security champion at 75% of SLA elapsed; (3) escalation to the application owner and CISO office at 90% of SLA elapsed; (4) automatic risk acceptance workflow initiation at SLA expiration, requiring VP-level or above sign-off for continued operation.</w:t>
            </w:r>
          </w:p>
        </w:tc>
      </w:tr>
    </w:tbl>
    <w:p>
      <w:r>
        <w:br w:type="page"/>
      </w:r>
    </w:p>
    <w:p>
      <w:pPr>
        <w:pStyle w:val="Heading1"/>
        <w:spacing w:before="360" w:after="200"/>
      </w:pPr>
      <w:r>
        <w:rPr>
          <w:rFonts w:ascii="Arial" w:cs="Arial" w:eastAsia="Arial" w:hAnsi="Arial"/>
          <w:b/>
          <w:bCs/>
          <w:color w:val="1B3A5C"/>
          <w:sz w:val="36"/>
          <w:szCs w:val="36"/>
        </w:rPr>
        <w:t xml:space="preserve">IV.5  Integrated Security Toolchain Architecture</w:t>
      </w:r>
    </w:p>
    <w:p>
      <w:pPr>
        <w:spacing w:before="60" w:after="60"/>
      </w:pPr>
    </w:p>
    <w:p>
      <w:pPr>
        <w:pStyle w:val="Heading2"/>
        <w:spacing w:before="300" w:after="160"/>
      </w:pPr>
      <w:r>
        <w:rPr>
          <w:rFonts w:ascii="Arial" w:cs="Arial" w:eastAsia="Arial" w:hAnsi="Arial"/>
          <w:b/>
          <w:bCs/>
          <w:color w:val="2E75B6"/>
          <w:sz w:val="30"/>
          <w:szCs w:val="30"/>
        </w:rPr>
        <w:t xml:space="preserve">IV.5.1  Toolchain Design Principles</w:t>
      </w:r>
    </w:p>
    <w:p>
      <w:pPr>
        <w:spacing w:before="120" w:after="120"/>
        <w:jc w:val="both"/>
      </w:pPr>
      <w:r>
        <w:rPr>
          <w:rFonts w:ascii="Arial" w:cs="Arial" w:eastAsia="Arial" w:hAnsi="Arial"/>
          <w:color w:val="333333"/>
          <w:sz w:val="22"/>
          <w:szCs w:val="22"/>
        </w:rPr>
        <w:t xml:space="preserve">The integrated security toolchain is designed as a modular, vendor-agnostic architecture that supports tool substitution without disrupting pipeline operations. The toolchain is organized around capability domains rather than specific products, with a unified orchestration layer that normalizes findings across all tools and presents a single, consistent interface to development teams and security analysts.</w:t>
      </w:r>
    </w:p>
    <w:p>
      <w:pPr>
        <w:spacing w:before="120" w:after="120"/>
        <w:jc w:val="both"/>
      </w:pPr>
      <w:r>
        <w:rPr>
          <w:rFonts w:ascii="Arial" w:cs="Arial" w:eastAsia="Arial" w:hAnsi="Arial"/>
          <w:color w:val="333333"/>
          <w:sz w:val="22"/>
          <w:szCs w:val="22"/>
        </w:rPr>
        <w:t xml:space="preserve">Every tool within the chain communicates through standardized interfaces using SARIF (Static Analysis Results Interchange Format) for findings, SBOM (Software Bill of Materials) formats for composition data, and OpenTelemetry for operational metrics. This standardization ensures that the AI correlation and analysis layer operates on consistent, comparable data regardless of the specific tool generating the findings.</w:t>
      </w:r>
    </w:p>
    <w:p>
      <w:pPr>
        <w:pStyle w:val="Heading2"/>
        <w:spacing w:before="300" w:after="160"/>
      </w:pPr>
      <w:r>
        <w:rPr>
          <w:rFonts w:ascii="Arial" w:cs="Arial" w:eastAsia="Arial" w:hAnsi="Arial"/>
          <w:b/>
          <w:bCs/>
          <w:color w:val="2E75B6"/>
          <w:sz w:val="30"/>
          <w:szCs w:val="30"/>
        </w:rPr>
        <w:t xml:space="preserve">IV.5.2  Toolchain Capability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3160"/>
      </w:tblGrid>
      <w:tr>
        <w:trPr>
          <w:tblHeader/>
        </w:trPr>
        <w:tc>
          <w:tcPr>
            <w:tcW w:type="dxa" w:w="16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Domain</w:t>
            </w:r>
          </w:p>
        </w:tc>
        <w:tc>
          <w:tcPr>
            <w:tcW w:type="dxa" w:w="24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Capability</w:t>
            </w:r>
          </w:p>
        </w:tc>
        <w:tc>
          <w:tcPr>
            <w:tcW w:type="dxa" w:w="22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Integration Point</w:t>
            </w:r>
          </w:p>
        </w:tc>
        <w:tc>
          <w:tcPr>
            <w:tcW w:type="dxa" w:w="316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AI Enhancement</w:t>
            </w:r>
          </w:p>
        </w:tc>
      </w:tr>
      <w:tr>
        <w:tc>
          <w:tcPr>
            <w:tcW w:type="dxa" w:w="16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Static Analysis</w:t>
            </w:r>
          </w:p>
        </w:tc>
        <w:tc>
          <w:tcPr>
            <w:tcW w:type="dxa" w:w="24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Multi-language SAST with semantic analysis, taint tracking, and control flow analysis</w:t>
            </w:r>
          </w:p>
        </w:tc>
        <w:tc>
          <w:tcPr>
            <w:tcW w:type="dxa" w:w="2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Commit hook, CI pipeline, IDE plugin</w:t>
            </w:r>
          </w:p>
        </w:tc>
        <w:tc>
          <w:tcPr>
            <w:tcW w:type="dxa" w:w="31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ML false-positive reduction, contextual severity adjustment, auto-fix generation</w:t>
            </w:r>
          </w:p>
        </w:tc>
      </w:tr>
      <w:tr>
        <w:tc>
          <w:tcPr>
            <w:tcW w:type="dxa" w:w="16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Composition Analysis</w:t>
            </w:r>
          </w:p>
        </w:tc>
        <w:tc>
          <w:tcPr>
            <w:tcW w:type="dxa" w:w="24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Dependency vulnerability detection, license compliance, and supply chain risk assessment</w:t>
            </w:r>
          </w:p>
        </w:tc>
        <w:tc>
          <w:tcPr>
            <w:tcW w:type="dxa" w:w="22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Package manager integration, CI pipeline, registry scanning</w:t>
            </w:r>
          </w:p>
        </w:tc>
        <w:tc>
          <w:tcPr>
            <w:tcW w:type="dxa" w:w="31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Predictive vulnerability scoring, dependency upgrade path analysis, license conflict resolution</w:t>
            </w:r>
          </w:p>
        </w:tc>
      </w:tr>
      <w:tr>
        <w:tc>
          <w:tcPr>
            <w:tcW w:type="dxa" w:w="16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Dynamic Testing</w:t>
            </w:r>
          </w:p>
        </w:tc>
        <w:tc>
          <w:tcPr>
            <w:tcW w:type="dxa" w:w="24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Automated DAST with authenticated scanning, API testing, and business logic analysis</w:t>
            </w:r>
          </w:p>
        </w:tc>
        <w:tc>
          <w:tcPr>
            <w:tcW w:type="dxa" w:w="2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Staging environment deployment, pre-production gates</w:t>
            </w:r>
          </w:p>
        </w:tc>
        <w:tc>
          <w:tcPr>
            <w:tcW w:type="dxa" w:w="31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Intelligent crawling, context-aware payload generation, behavioral anomaly detection</w:t>
            </w:r>
          </w:p>
        </w:tc>
      </w:tr>
      <w:tr>
        <w:tc>
          <w:tcPr>
            <w:tcW w:type="dxa" w:w="16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Container Security</w:t>
            </w:r>
          </w:p>
        </w:tc>
        <w:tc>
          <w:tcPr>
            <w:tcW w:type="dxa" w:w="24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Image scanning, runtime protection, admission control, and compliance validation</w:t>
            </w:r>
          </w:p>
        </w:tc>
        <w:tc>
          <w:tcPr>
            <w:tcW w:type="dxa" w:w="22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Image build, registry push, cluster admission</w:t>
            </w:r>
          </w:p>
        </w:tc>
        <w:tc>
          <w:tcPr>
            <w:tcW w:type="dxa" w:w="31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Layer-aware risk scoring, runtime behavioral profiling, drift detection</w:t>
            </w:r>
          </w:p>
        </w:tc>
      </w:tr>
      <w:tr>
        <w:tc>
          <w:tcPr>
            <w:tcW w:type="dxa" w:w="16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Infrastructure Security</w:t>
            </w:r>
          </w:p>
        </w:tc>
        <w:tc>
          <w:tcPr>
            <w:tcW w:type="dxa" w:w="24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IaC scanning, cloud configuration audit, and compliance baseline validation</w:t>
            </w:r>
          </w:p>
        </w:tc>
        <w:tc>
          <w:tcPr>
            <w:tcW w:type="dxa" w:w="2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IaC commit, terraform plan, deployment pipeline</w:t>
            </w:r>
          </w:p>
        </w:tc>
        <w:tc>
          <w:tcPr>
            <w:tcW w:type="dxa" w:w="31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Configuration drift prediction, cross-resource dependency analysis, auto-remediation</w:t>
            </w:r>
          </w:p>
        </w:tc>
      </w:tr>
      <w:tr>
        <w:tc>
          <w:tcPr>
            <w:tcW w:type="dxa" w:w="16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Secret Management</w:t>
            </w:r>
          </w:p>
        </w:tc>
        <w:tc>
          <w:tcPr>
            <w:tcW w:type="dxa" w:w="24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Secret detection, rotation automation, and vault integration</w:t>
            </w:r>
          </w:p>
        </w:tc>
        <w:tc>
          <w:tcPr>
            <w:tcW w:type="dxa" w:w="22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Pre-commit, CI pipeline, runtime injection</w:t>
            </w:r>
          </w:p>
        </w:tc>
        <w:tc>
          <w:tcPr>
            <w:tcW w:type="dxa" w:w="31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Novel secret pattern detection, exposure blast radius analysis, rotation scheduling</w:t>
            </w:r>
          </w:p>
        </w:tc>
      </w:tr>
      <w:tr>
        <w:tc>
          <w:tcPr>
            <w:tcW w:type="dxa" w:w="16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API Security</w:t>
            </w:r>
          </w:p>
        </w:tc>
        <w:tc>
          <w:tcPr>
            <w:tcW w:type="dxa" w:w="24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Schema validation, authentication testing, rate limiting verification, and input validation</w:t>
            </w:r>
          </w:p>
        </w:tc>
        <w:tc>
          <w:tcPr>
            <w:tcW w:type="dxa" w:w="2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API gateway integration, contract testing, runtime monitoring</w:t>
            </w:r>
          </w:p>
        </w:tc>
        <w:tc>
          <w:tcPr>
            <w:tcW w:type="dxa" w:w="31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Behavioral API anomaly detection, business logic flaw identification, automated contract generation</w:t>
            </w:r>
          </w:p>
        </w:tc>
      </w:tr>
      <w:tr>
        <w:tc>
          <w:tcPr>
            <w:tcW w:type="dxa" w:w="16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Runtime Protection</w:t>
            </w:r>
          </w:p>
        </w:tc>
        <w:tc>
          <w:tcPr>
            <w:tcW w:type="dxa" w:w="24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WAF, RASP, bot management, and DDoS mitigation</w:t>
            </w:r>
          </w:p>
        </w:tc>
        <w:tc>
          <w:tcPr>
            <w:tcW w:type="dxa" w:w="22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Application runtime, network edge, API gateway</w:t>
            </w:r>
          </w:p>
        </w:tc>
        <w:tc>
          <w:tcPr>
            <w:tcW w:type="dxa" w:w="31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Adaptive rule tuning, zero-day signature generation, automated threat response</w:t>
            </w:r>
          </w:p>
        </w:tc>
      </w:tr>
    </w:tbl>
    <w:p>
      <w:pPr>
        <w:pStyle w:val="Heading2"/>
        <w:spacing w:before="300" w:after="160"/>
      </w:pPr>
      <w:r>
        <w:rPr>
          <w:rFonts w:ascii="Arial" w:cs="Arial" w:eastAsia="Arial" w:hAnsi="Arial"/>
          <w:b/>
          <w:bCs/>
          <w:color w:val="2E75B6"/>
          <w:sz w:val="30"/>
          <w:szCs w:val="30"/>
        </w:rPr>
        <w:t xml:space="preserve">IV.5.3  AI Correlation and Deduplication Engine</w:t>
      </w:r>
    </w:p>
    <w:p>
      <w:pPr>
        <w:spacing w:before="120" w:after="120"/>
        <w:jc w:val="both"/>
      </w:pPr>
      <w:r>
        <w:rPr>
          <w:rFonts w:ascii="Arial" w:cs="Arial" w:eastAsia="Arial" w:hAnsi="Arial"/>
          <w:color w:val="333333"/>
          <w:sz w:val="22"/>
          <w:szCs w:val="22"/>
        </w:rPr>
        <w:t xml:space="preserve">The AI Correlation Engine serves as the intelligence backbone of the security toolchain, aggregating findings from all security tools and applying machine learning to produce unified, deduplicated, and contextually enriched security intelligence. The engine addresses one of the most persistent challenges in enterprise security: the overwhelming volume of findings generated by multiple overlapping tools, many of which are duplicates, false positives, or low-context alerts that obscure genuinely critical issues.</w:t>
      </w:r>
    </w:p>
    <w:p>
      <w:pPr>
        <w:spacing w:before="120" w:after="120"/>
        <w:jc w:val="both"/>
      </w:pPr>
      <w:r>
        <w:rPr>
          <w:rFonts w:ascii="Arial" w:cs="Arial" w:eastAsia="Arial" w:hAnsi="Arial"/>
          <w:color w:val="333333"/>
          <w:sz w:val="22"/>
          <w:szCs w:val="22"/>
        </w:rPr>
        <w:t xml:space="preserve">The correlation engine operates through three processing stages. In the normalization stage, findings from all tools are converted to a canonical format with standardized severity, location, and categorization fields. In the deduplication stage, ML models identify findings that reference the same underlying vulnerability across different tools, combining them into unified findings with aggregated evidence. In the enrichment stage, each unified finding is augmented with organizational context including affected application risk tier, data sensitivity, threat intelligence relevance, and historical remediation patterns.</w:t>
      </w:r>
    </w:p>
    <w:p>
      <w:pPr>
        <w:spacing w:before="120" w:after="120"/>
        <w:jc w:val="both"/>
      </w:pPr>
      <w:r>
        <w:rPr>
          <w:rFonts w:ascii="Arial" w:cs="Arial" w:eastAsia="Arial" w:hAnsi="Arial"/>
          <w:color w:val="333333"/>
          <w:sz w:val="22"/>
          <w:szCs w:val="22"/>
        </w:rPr>
        <w:t xml:space="preserve">The correlation engine achieves typical deduplication rates of 40-60% across the multi-tool suite, reducing alert fatigue and enabling security teams to focus on genuinely novel and critical findings. The engine's models are continuously trained on analyst feedback, improving accuracy as the organization's security dataset grows.</w:t>
      </w:r>
    </w:p>
    <w:p>
      <w:r>
        <w:br w:type="page"/>
      </w:r>
    </w:p>
    <w:p>
      <w:pPr>
        <w:pStyle w:val="Heading1"/>
        <w:spacing w:before="360" w:after="200"/>
      </w:pPr>
      <w:r>
        <w:rPr>
          <w:rFonts w:ascii="Arial" w:cs="Arial" w:eastAsia="Arial" w:hAnsi="Arial"/>
          <w:b/>
          <w:bCs/>
          <w:color w:val="1B3A5C"/>
          <w:sz w:val="36"/>
          <w:szCs w:val="36"/>
        </w:rPr>
        <w:t xml:space="preserve">IV.6  Software Supply Chain Security</w:t>
      </w:r>
    </w:p>
    <w:p>
      <w:pPr>
        <w:spacing w:before="60" w:after="60"/>
      </w:pPr>
    </w:p>
    <w:p>
      <w:pPr>
        <w:pStyle w:val="Heading2"/>
        <w:spacing w:before="300" w:after="160"/>
      </w:pPr>
      <w:r>
        <w:rPr>
          <w:rFonts w:ascii="Arial" w:cs="Arial" w:eastAsia="Arial" w:hAnsi="Arial"/>
          <w:b/>
          <w:bCs/>
          <w:color w:val="2E75B6"/>
          <w:sz w:val="30"/>
          <w:szCs w:val="30"/>
        </w:rPr>
        <w:t xml:space="preserve">IV.6.1  Supply Chain Threat Landscape</w:t>
      </w:r>
    </w:p>
    <w:p>
      <w:pPr>
        <w:spacing w:before="120" w:after="120"/>
        <w:jc w:val="both"/>
      </w:pPr>
      <w:r>
        <w:rPr>
          <w:rFonts w:ascii="Arial" w:cs="Arial" w:eastAsia="Arial" w:hAnsi="Arial"/>
          <w:color w:val="333333"/>
          <w:sz w:val="22"/>
          <w:szCs w:val="22"/>
        </w:rPr>
        <w:t xml:space="preserve">Software supply chain attacks have emerged as one of the most significant and rapidly evolving threat vectors facing enterprise organizations. The exponential growth in open-source dependency usage, combined with the increasing sophistication of supply chain compromise techniques, demands a comprehensive, AI-augmented defense strategy that extends security governance beyond organizational code to encompass the entire software ecosystem.</w:t>
      </w:r>
    </w:p>
    <w:p>
      <w:pPr>
        <w:spacing w:before="120" w:after="120"/>
        <w:jc w:val="both"/>
      </w:pPr>
      <w:r>
        <w:rPr>
          <w:rFonts w:ascii="Arial" w:cs="Arial" w:eastAsia="Arial" w:hAnsi="Arial"/>
          <w:color w:val="333333"/>
          <w:sz w:val="22"/>
          <w:szCs w:val="22"/>
        </w:rPr>
        <w:t xml:space="preserve">The DevSecOps AI Framework addresses supply chain security through a multi-layered approach that integrates artifact provenance verification, dependency risk assessment, build integrity validation, and continuous monitoring of the upstream supply chain for emerging threats.</w:t>
      </w:r>
    </w:p>
    <w:p>
      <w:pPr>
        <w:pStyle w:val="Heading2"/>
        <w:spacing w:before="300" w:after="160"/>
      </w:pPr>
      <w:r>
        <w:rPr>
          <w:rFonts w:ascii="Arial" w:cs="Arial" w:eastAsia="Arial" w:hAnsi="Arial"/>
          <w:b/>
          <w:bCs/>
          <w:color w:val="2E75B6"/>
          <w:sz w:val="30"/>
          <w:szCs w:val="30"/>
        </w:rPr>
        <w:t xml:space="preserve">IV.6.2  Dependency Governance Model</w:t>
      </w:r>
    </w:p>
    <w:p>
      <w:pPr>
        <w:spacing w:before="120" w:after="120"/>
        <w:jc w:val="both"/>
      </w:pPr>
      <w:r>
        <w:rPr>
          <w:rFonts w:ascii="Arial" w:cs="Arial" w:eastAsia="Arial" w:hAnsi="Arial"/>
          <w:color w:val="333333"/>
          <w:sz w:val="22"/>
          <w:szCs w:val="22"/>
        </w:rPr>
        <w:t xml:space="preserve">All software dependencies are subject to a tiered governance model that scales oversight intensity to risk level. Dependencies are classified based on their criticality to application function, their access to sensitive data or system resources, and their supply chain risk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560"/>
        <w:gridCol w:w="2400"/>
      </w:tblGrid>
      <w:tr>
        <w:trPr>
          <w:tblHeader/>
        </w:trPr>
        <w:tc>
          <w:tcPr>
            <w:tcW w:type="dxa" w:w="16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Dependency Risk Tier</w:t>
            </w:r>
          </w:p>
        </w:tc>
        <w:tc>
          <w:tcPr>
            <w:tcW w:type="dxa" w:w="28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Criteria</w:t>
            </w:r>
          </w:p>
        </w:tc>
        <w:tc>
          <w:tcPr>
            <w:tcW w:type="dxa" w:w="256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Approval Process</w:t>
            </w:r>
          </w:p>
        </w:tc>
        <w:tc>
          <w:tcPr>
            <w:tcW w:type="dxa" w:w="24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Monitoring Cadence</w:t>
            </w:r>
          </w:p>
        </w:tc>
      </w:tr>
      <w:tr>
        <w:tc>
          <w:tcPr>
            <w:tcW w:type="dxa" w:w="16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Critical</w:t>
            </w:r>
          </w:p>
        </w:tc>
        <w:tc>
          <w:tcPr>
            <w:tcW w:type="dxa" w:w="28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Direct dependencies with access to sensitive data, authentication systems, or cryptographic operations; dependencies with native code execution</w:t>
            </w:r>
          </w:p>
        </w:tc>
        <w:tc>
          <w:tcPr>
            <w:tcW w:type="dxa" w:w="25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Security architecture review required; SBOM analysis and provenance verification; manual code audit for packages with &lt; 2 years history</w:t>
            </w:r>
          </w:p>
        </w:tc>
        <w:tc>
          <w:tcPr>
            <w:tcW w:type="dxa" w:w="24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Real-time CVE monitoring; daily integrity verification; weekly maintainer activity review</w:t>
            </w:r>
          </w:p>
        </w:tc>
      </w:tr>
      <w:tr>
        <w:tc>
          <w:tcPr>
            <w:tcW w:type="dxa" w:w="16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Elevated</w:t>
            </w:r>
          </w:p>
        </w:tc>
        <w:tc>
          <w:tcPr>
            <w:tcW w:type="dxa" w:w="28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Direct dependencies in the application runtime path; dependencies with network access or file system operations</w:t>
            </w:r>
          </w:p>
        </w:tc>
        <w:tc>
          <w:tcPr>
            <w:tcW w:type="dxa" w:w="25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Automated security scan with human review of findings; license compliance verification; maintainer reputation assessment</w:t>
            </w:r>
          </w:p>
        </w:tc>
        <w:tc>
          <w:tcPr>
            <w:tcW w:type="dxa" w:w="24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Real-time CVE monitoring; weekly integrity verification; monthly health assessment</w:t>
            </w:r>
          </w:p>
        </w:tc>
      </w:tr>
      <w:tr>
        <w:tc>
          <w:tcPr>
            <w:tcW w:type="dxa" w:w="16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Standard</w:t>
            </w:r>
          </w:p>
        </w:tc>
        <w:tc>
          <w:tcPr>
            <w:tcW w:type="dxa" w:w="28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Indirect/transitive dependencies; development and build tooling dependencies; test framework dependencies</w:t>
            </w:r>
          </w:p>
        </w:tc>
        <w:tc>
          <w:tcPr>
            <w:tcW w:type="dxa" w:w="25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Automated security scan and license check; auto-approved if no critical/high findings and license-compliant</w:t>
            </w:r>
          </w:p>
        </w:tc>
        <w:tc>
          <w:tcPr>
            <w:tcW w:type="dxa" w:w="24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Real-time CVE monitoring; monthly integrity verification</w:t>
            </w:r>
          </w:p>
        </w:tc>
      </w:tr>
      <w:tr>
        <w:tc>
          <w:tcPr>
            <w:tcW w:type="dxa" w:w="16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Minimal</w:t>
            </w:r>
          </w:p>
        </w:tc>
        <w:tc>
          <w:tcPr>
            <w:tcW w:type="dxa" w:w="28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Documentation generation tools; code formatting and linting utilities; isolated development utilities</w:t>
            </w:r>
          </w:p>
        </w:tc>
        <w:tc>
          <w:tcPr>
            <w:tcW w:type="dxa" w:w="25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Automated license check only; auto-approved if license-compliant</w:t>
            </w:r>
          </w:p>
        </w:tc>
        <w:tc>
          <w:tcPr>
            <w:tcW w:type="dxa" w:w="24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Weekly CVE monitoring; quarterly review</w:t>
            </w:r>
          </w:p>
        </w:tc>
      </w:tr>
    </w:tbl>
    <w:p>
      <w:pPr>
        <w:pStyle w:val="Heading2"/>
        <w:spacing w:before="300" w:after="160"/>
      </w:pPr>
      <w:r>
        <w:rPr>
          <w:rFonts w:ascii="Arial" w:cs="Arial" w:eastAsia="Arial" w:hAnsi="Arial"/>
          <w:b/>
          <w:bCs/>
          <w:color w:val="2E75B6"/>
          <w:sz w:val="30"/>
          <w:szCs w:val="30"/>
        </w:rPr>
        <w:t xml:space="preserve">IV.6.3  SBOM Management and Artifact Provenance</w:t>
      </w:r>
    </w:p>
    <w:p>
      <w:pPr>
        <w:spacing w:before="120" w:after="120"/>
        <w:jc w:val="both"/>
      </w:pPr>
      <w:r>
        <w:rPr>
          <w:rFonts w:ascii="Arial" w:cs="Arial" w:eastAsia="Arial" w:hAnsi="Arial"/>
          <w:color w:val="333333"/>
          <w:sz w:val="22"/>
          <w:szCs w:val="22"/>
        </w:rPr>
        <w:t xml:space="preserve">The framework mandates comprehensive Software Bill of Materials generation, maintenance, and validation for every software artifact produced or consumed within the organization. SBOMs serve as the authoritative inventory for all software components, enabling rapid vulnerability impact assessment, license compliance verification, and supply chain incident response.</w:t>
      </w:r>
    </w:p>
    <w:p>
      <w:pPr>
        <w:spacing w:before="120" w:after="120"/>
        <w:jc w:val="both"/>
      </w:pPr>
      <w:r>
        <w:rPr>
          <w:rFonts w:ascii="Arial" w:cs="Arial" w:eastAsia="Arial" w:hAnsi="Arial"/>
          <w:b/>
          <w:bCs/>
          <w:color w:val="333333"/>
          <w:sz w:val="22"/>
          <w:szCs w:val="22"/>
        </w:rPr>
        <w:t xml:space="preserve">SBOM Generation: </w:t>
      </w:r>
      <w:r>
        <w:rPr>
          <w:rFonts w:ascii="Arial" w:cs="Arial" w:eastAsia="Arial" w:hAnsi="Arial"/>
          <w:color w:val="333333"/>
          <w:sz w:val="22"/>
          <w:szCs w:val="22"/>
        </w:rPr>
        <w:t xml:space="preserve">Automated SBOM generation occurs at multiple pipeline stages. Build-time SBOMs capture the complete dependency tree resolved during compilation. Runtime SBOMs capture the actual libraries loaded during execution. Container SBOMs enumerate every package installed in the image. All SBOMs are generated in both SPDX and CycloneDX formats for maximum interoperability.</w:t>
      </w:r>
    </w:p>
    <w:p>
      <w:pPr>
        <w:spacing w:before="120" w:after="120"/>
        <w:jc w:val="both"/>
      </w:pPr>
      <w:r>
        <w:rPr>
          <w:rFonts w:ascii="Arial" w:cs="Arial" w:eastAsia="Arial" w:hAnsi="Arial"/>
          <w:b/>
          <w:bCs/>
          <w:color w:val="333333"/>
          <w:sz w:val="22"/>
          <w:szCs w:val="22"/>
        </w:rPr>
        <w:t xml:space="preserve">Artifact Provenance: </w:t>
      </w:r>
      <w:r>
        <w:rPr>
          <w:rFonts w:ascii="Arial" w:cs="Arial" w:eastAsia="Arial" w:hAnsi="Arial"/>
          <w:color w:val="333333"/>
          <w:sz w:val="22"/>
          <w:szCs w:val="22"/>
        </w:rPr>
        <w:t xml:space="preserve">Every build artifact is accompanied by a signed provenance attestation conforming to the SLSA framework at Level 3 or higher. The attestation cryptographically binds the artifact to its source code, build environment, build instructions, and builder identity, creating an auditable chain of custody from source to deployment.</w:t>
      </w:r>
    </w:p>
    <w:p>
      <w:pPr>
        <w:spacing w:before="120" w:after="120"/>
        <w:jc w:val="both"/>
      </w:pPr>
      <w:r>
        <w:rPr>
          <w:rFonts w:ascii="Arial" w:cs="Arial" w:eastAsia="Arial" w:hAnsi="Arial"/>
          <w:b/>
          <w:bCs/>
          <w:color w:val="333333"/>
          <w:sz w:val="22"/>
          <w:szCs w:val="22"/>
        </w:rPr>
        <w:t xml:space="preserve">Continuous SBOM Monitoring: </w:t>
      </w:r>
      <w:r>
        <w:rPr>
          <w:rFonts w:ascii="Arial" w:cs="Arial" w:eastAsia="Arial" w:hAnsi="Arial"/>
          <w:color w:val="333333"/>
          <w:sz w:val="22"/>
          <w:szCs w:val="22"/>
        </w:rPr>
        <w:t xml:space="preserve">All stored SBOMs are continuously monitored against vulnerability databases, license change notifications, and supply chain threat intelligence. When a new vulnerability is disclosed affecting a component listed in any organizational SBOM, the impact assessment engine automatically identifies all affected applications, their deployment environments, and their exposure level within minutes.</w:t>
      </w:r>
    </w:p>
    <w:p>
      <w:r>
        <w:br w:type="page"/>
      </w:r>
    </w:p>
    <w:p>
      <w:pPr>
        <w:pStyle w:val="Heading1"/>
        <w:spacing w:before="360" w:after="200"/>
      </w:pPr>
      <w:r>
        <w:rPr>
          <w:rFonts w:ascii="Arial" w:cs="Arial" w:eastAsia="Arial" w:hAnsi="Arial"/>
          <w:b/>
          <w:bCs/>
          <w:color w:val="1B3A5C"/>
          <w:sz w:val="36"/>
          <w:szCs w:val="36"/>
        </w:rPr>
        <w:t xml:space="preserve">IV.7  Container and Cloud-Native Security</w:t>
      </w:r>
    </w:p>
    <w:p>
      <w:pPr>
        <w:spacing w:before="60" w:after="60"/>
      </w:pPr>
    </w:p>
    <w:p>
      <w:pPr>
        <w:pStyle w:val="Heading2"/>
        <w:spacing w:before="300" w:after="160"/>
      </w:pPr>
      <w:r>
        <w:rPr>
          <w:rFonts w:ascii="Arial" w:cs="Arial" w:eastAsia="Arial" w:hAnsi="Arial"/>
          <w:b/>
          <w:bCs/>
          <w:color w:val="2E75B6"/>
          <w:sz w:val="30"/>
          <w:szCs w:val="30"/>
        </w:rPr>
        <w:t xml:space="preserve">IV.7.1  Container Security Lifecycle</w:t>
      </w:r>
    </w:p>
    <w:p>
      <w:pPr>
        <w:spacing w:before="120" w:after="120"/>
        <w:jc w:val="both"/>
      </w:pPr>
      <w:r>
        <w:rPr>
          <w:rFonts w:ascii="Arial" w:cs="Arial" w:eastAsia="Arial" w:hAnsi="Arial"/>
          <w:color w:val="333333"/>
          <w:sz w:val="22"/>
          <w:szCs w:val="22"/>
        </w:rPr>
        <w:t xml:space="preserve">Container technologies introduce unique security considerations that span image creation, registry management, orchestration configuration, and runtime behavior. The DevSecOps AI Framework establishes comprehensive security controls at each stage of the container lifecycle, with AI augmentation providing intelligent analysis that accounts for the dynamic and ephemeral nature of containerized workloads.</w:t>
      </w:r>
    </w:p>
    <w:p>
      <w:pPr>
        <w:pStyle w:val="Heading3"/>
        <w:spacing w:before="240" w:after="120"/>
      </w:pPr>
      <w:r>
        <w:rPr>
          <w:rFonts w:ascii="Arial" w:cs="Arial" w:eastAsia="Arial" w:hAnsi="Arial"/>
          <w:b/>
          <w:bCs/>
          <w:color w:val="1B3A5C"/>
          <w:sz w:val="26"/>
          <w:szCs w:val="26"/>
        </w:rPr>
        <w:t xml:space="preserve">IV.7.1.1  Image Security Standards</w:t>
      </w:r>
    </w:p>
    <w:p>
      <w:pPr>
        <w:spacing w:before="120" w:after="120"/>
        <w:jc w:val="both"/>
      </w:pPr>
      <w:r>
        <w:rPr>
          <w:rFonts w:ascii="Arial" w:cs="Arial" w:eastAsia="Arial" w:hAnsi="Arial"/>
          <w:color w:val="333333"/>
          <w:sz w:val="22"/>
          <w:szCs w:val="22"/>
        </w:rPr>
        <w:t xml:space="preserve">All container images must conform to the following security standards, validated automatically by the CI/CD pipeline and enforced at admission control. Base images must originate from the organization's approved base image registry, which is maintained by the platform security team with daily vulnerability scanning and monthly refresh cycles. No container image may run as root unless a documented, risk-accepted exception has been approved by the security architecture board. All images must have a maximum total vulnerability count below the thresholds defined for their application risk tier, with no critical or high unpatched CVEs.</w:t>
      </w:r>
    </w:p>
    <w:p>
      <w:pPr>
        <w:spacing w:before="120" w:after="120"/>
        <w:jc w:val="both"/>
      </w:pPr>
      <w:r>
        <w:rPr>
          <w:rFonts w:ascii="Arial" w:cs="Arial" w:eastAsia="Arial" w:hAnsi="Arial"/>
          <w:color w:val="333333"/>
          <w:sz w:val="22"/>
          <w:szCs w:val="22"/>
        </w:rPr>
        <w:t xml:space="preserve">AI-powered image analysis extends beyond traditional vulnerability scanning to evaluate composite risk across image layers, identify unnecessary packages that expand the attack surface, detect embedded credentials and configuration secrets, and validate that runtime configurations enforce the principle of least privilege. The AI model generates an Image Security Score that aggregates these factors into a single, actionable metric.</w:t>
      </w:r>
    </w:p>
    <w:p>
      <w:pPr>
        <w:pStyle w:val="Heading3"/>
        <w:spacing w:before="240" w:after="120"/>
      </w:pPr>
      <w:r>
        <w:rPr>
          <w:rFonts w:ascii="Arial" w:cs="Arial" w:eastAsia="Arial" w:hAnsi="Arial"/>
          <w:b/>
          <w:bCs/>
          <w:color w:val="1B3A5C"/>
          <w:sz w:val="26"/>
          <w:szCs w:val="26"/>
        </w:rPr>
        <w:t xml:space="preserve">IV.7.1.2  Kubernetes Security Framework</w:t>
      </w:r>
    </w:p>
    <w:p>
      <w:pPr>
        <w:spacing w:before="120" w:after="120"/>
        <w:jc w:val="both"/>
      </w:pPr>
      <w:r>
        <w:rPr>
          <w:rFonts w:ascii="Arial" w:cs="Arial" w:eastAsia="Arial" w:hAnsi="Arial"/>
          <w:color w:val="333333"/>
          <w:sz w:val="22"/>
          <w:szCs w:val="22"/>
        </w:rPr>
        <w:t xml:space="preserve">Kubernetes orchestration environments are governed by a comprehensive security framework that addresses cluster configuration, network policies, workload isolation, and access control. All Kubernetes security policies are implemented as code using policy engines such as OPA/Gatekeeper or Kyverno, ensuring consistent enforcement and auditability.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560"/>
        <w:gridCol w:w="2600"/>
      </w:tblGrid>
      <w:tr>
        <w:trPr>
          <w:tblHeader/>
        </w:trPr>
        <w:tc>
          <w:tcPr>
            <w:tcW w:type="dxa" w:w="16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Security Domain</w:t>
            </w:r>
          </w:p>
        </w:tc>
        <w:tc>
          <w:tcPr>
            <w:tcW w:type="dxa" w:w="26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Control Requirements</w:t>
            </w:r>
          </w:p>
        </w:tc>
        <w:tc>
          <w:tcPr>
            <w:tcW w:type="dxa" w:w="256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Enforcement Mechanism</w:t>
            </w:r>
          </w:p>
        </w:tc>
        <w:tc>
          <w:tcPr>
            <w:tcW w:type="dxa" w:w="26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AI Enhancement</w:t>
            </w:r>
          </w:p>
        </w:tc>
      </w:tr>
      <w:tr>
        <w:tc>
          <w:tcPr>
            <w:tcW w:type="dxa" w:w="16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Admission Control</w:t>
            </w:r>
          </w:p>
        </w:tc>
        <w:tc>
          <w:tcPr>
            <w:tcW w:type="dxa" w:w="26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All workloads validated against security policies before scheduling; no privileged containers except with documented exception</w:t>
            </w:r>
          </w:p>
        </w:tc>
        <w:tc>
          <w:tcPr>
            <w:tcW w:type="dxa" w:w="25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OPA/Gatekeeper admission webhooks with policy-as-code</w:t>
            </w:r>
          </w:p>
        </w:tc>
        <w:tc>
          <w:tcPr>
            <w:tcW w:type="dxa" w:w="26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Predictive policy impact analysis; automated exception risk scoring</w:t>
            </w:r>
          </w:p>
        </w:tc>
      </w:tr>
      <w:tr>
        <w:tc>
          <w:tcPr>
            <w:tcW w:type="dxa" w:w="16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Network Segmentation</w:t>
            </w:r>
          </w:p>
        </w:tc>
        <w:tc>
          <w:tcPr>
            <w:tcW w:type="dxa" w:w="26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Default-deny network policies; explicit allow-listing of all inter-service communication; egress filtering for all namespaces</w:t>
            </w:r>
          </w:p>
        </w:tc>
        <w:tc>
          <w:tcPr>
            <w:tcW w:type="dxa" w:w="25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Kubernetes NetworkPolicy and service mesh mTLS enforcement</w:t>
            </w:r>
          </w:p>
        </w:tc>
        <w:tc>
          <w:tcPr>
            <w:tcW w:type="dxa" w:w="26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Anomalous traffic detection; dynamic policy recommendation based on observed patterns</w:t>
            </w:r>
          </w:p>
        </w:tc>
      </w:tr>
      <w:tr>
        <w:tc>
          <w:tcPr>
            <w:tcW w:type="dxa" w:w="16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Secret Management</w:t>
            </w:r>
          </w:p>
        </w:tc>
        <w:tc>
          <w:tcPr>
            <w:tcW w:type="dxa" w:w="26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All secrets injected from external vault; no secrets in environment variables, config maps, or image layers</w:t>
            </w:r>
          </w:p>
        </w:tc>
        <w:tc>
          <w:tcPr>
            <w:tcW w:type="dxa" w:w="25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External Secrets Operator with vault integration; admission control blocks embedded secrets</w:t>
            </w:r>
          </w:p>
        </w:tc>
        <w:tc>
          <w:tcPr>
            <w:tcW w:type="dxa" w:w="26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Secret rotation scheduling; exposure blast radius analysis</w:t>
            </w:r>
          </w:p>
        </w:tc>
      </w:tr>
      <w:tr>
        <w:tc>
          <w:tcPr>
            <w:tcW w:type="dxa" w:w="16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RBAC and Identity</w:t>
            </w:r>
          </w:p>
        </w:tc>
        <w:tc>
          <w:tcPr>
            <w:tcW w:type="dxa" w:w="26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Least-privilege RBAC for all service accounts and human operators; no cluster-admin bindings except break-glass scenarios</w:t>
            </w:r>
          </w:p>
        </w:tc>
        <w:tc>
          <w:tcPr>
            <w:tcW w:type="dxa" w:w="25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RBAC policies managed as code; audit logging for all API server requests</w:t>
            </w:r>
          </w:p>
        </w:tc>
        <w:tc>
          <w:tcPr>
            <w:tcW w:type="dxa" w:w="26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Privilege drift detection; behavioral analysis for anomalous API access</w:t>
            </w:r>
          </w:p>
        </w:tc>
      </w:tr>
      <w:tr>
        <w:tc>
          <w:tcPr>
            <w:tcW w:type="dxa" w:w="16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Runtime Security</w:t>
            </w:r>
          </w:p>
        </w:tc>
        <w:tc>
          <w:tcPr>
            <w:tcW w:type="dxa" w:w="26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Continuous monitoring of container behavior against security profiles; automatic containment of anomalous processes</w:t>
            </w:r>
          </w:p>
        </w:tc>
        <w:tc>
          <w:tcPr>
            <w:tcW w:type="dxa" w:w="25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Runtime security agents with eBPF-based system call monitoring</w:t>
            </w:r>
          </w:p>
        </w:tc>
        <w:tc>
          <w:tcPr>
            <w:tcW w:type="dxa" w:w="26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Behavioral baseline learning; zero-day exploit detection through anomaly classification</w:t>
            </w:r>
          </w:p>
        </w:tc>
      </w:tr>
      <w:tr>
        <w:tc>
          <w:tcPr>
            <w:tcW w:type="dxa" w:w="16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Supply Chain</w:t>
            </w:r>
          </w:p>
        </w:tc>
        <w:tc>
          <w:tcPr>
            <w:tcW w:type="dxa" w:w="26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All images signed and verified at admission; SBOM required for all workloads; provenance attestation validated</w:t>
            </w:r>
          </w:p>
        </w:tc>
        <w:tc>
          <w:tcPr>
            <w:tcW w:type="dxa" w:w="25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Cosign/Sigstore verification at admission; SBOM policy enforcement</w:t>
            </w:r>
          </w:p>
        </w:tc>
        <w:tc>
          <w:tcPr>
            <w:tcW w:type="dxa" w:w="26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Image reputation scoring; automated trust chain validation</w:t>
            </w:r>
          </w:p>
        </w:tc>
      </w:tr>
    </w:tbl>
    <w:p>
      <w:pPr>
        <w:pStyle w:val="Heading2"/>
        <w:spacing w:before="300" w:after="160"/>
      </w:pPr>
      <w:r>
        <w:rPr>
          <w:rFonts w:ascii="Arial" w:cs="Arial" w:eastAsia="Arial" w:hAnsi="Arial"/>
          <w:b/>
          <w:bCs/>
          <w:color w:val="2E75B6"/>
          <w:sz w:val="30"/>
          <w:szCs w:val="30"/>
        </w:rPr>
        <w:t xml:space="preserve">IV.7.2  Cloud Security Posture Management</w:t>
      </w:r>
    </w:p>
    <w:p>
      <w:pPr>
        <w:spacing w:before="120" w:after="120"/>
        <w:jc w:val="both"/>
      </w:pPr>
      <w:r>
        <w:rPr>
          <w:rFonts w:ascii="Arial" w:cs="Arial" w:eastAsia="Arial" w:hAnsi="Arial"/>
          <w:color w:val="333333"/>
          <w:sz w:val="22"/>
          <w:szCs w:val="22"/>
        </w:rPr>
        <w:t xml:space="preserve">Cloud Security Posture Management (CSPM) ensures continuous compliance and security governance across all cloud infrastructure. The AI-augmented CSPM system monitors cloud resource configurations against organizational security baselines, industry benchmarks (CIS, NIST), and regulatory requirements in real-time, identifying and remediating misconfigurations before they can be exploited.</w:t>
      </w:r>
    </w:p>
    <w:p>
      <w:pPr>
        <w:spacing w:before="120" w:after="120"/>
        <w:jc w:val="both"/>
      </w:pPr>
      <w:r>
        <w:rPr>
          <w:rFonts w:ascii="Arial" w:cs="Arial" w:eastAsia="Arial" w:hAnsi="Arial"/>
          <w:b/>
          <w:bCs/>
          <w:color w:val="333333"/>
          <w:sz w:val="22"/>
          <w:szCs w:val="22"/>
        </w:rPr>
        <w:t xml:space="preserve">Configuration Drift Detection: </w:t>
      </w:r>
      <w:r>
        <w:rPr>
          <w:rFonts w:ascii="Arial" w:cs="Arial" w:eastAsia="Arial" w:hAnsi="Arial"/>
          <w:color w:val="333333"/>
          <w:sz w:val="22"/>
          <w:szCs w:val="22"/>
        </w:rPr>
        <w:t xml:space="preserve">AI models continuously compare actual cloud resource configurations against the approved infrastructure-as-code definitions, identifying any drift that may indicate unauthorized modifications, configuration errors, or compromise. Drift events are automatically classified by risk severity and routed to the appropriate remediation workflow.</w:t>
      </w:r>
    </w:p>
    <w:p>
      <w:pPr>
        <w:spacing w:before="120" w:after="120"/>
        <w:jc w:val="both"/>
      </w:pPr>
      <w:r>
        <w:rPr>
          <w:rFonts w:ascii="Arial" w:cs="Arial" w:eastAsia="Arial" w:hAnsi="Arial"/>
          <w:b/>
          <w:bCs/>
          <w:color w:val="333333"/>
          <w:sz w:val="22"/>
          <w:szCs w:val="22"/>
        </w:rPr>
        <w:t xml:space="preserve">Cross-Cloud Policy Enforcement: </w:t>
      </w:r>
      <w:r>
        <w:rPr>
          <w:rFonts w:ascii="Arial" w:cs="Arial" w:eastAsia="Arial" w:hAnsi="Arial"/>
          <w:color w:val="333333"/>
          <w:sz w:val="22"/>
          <w:szCs w:val="22"/>
        </w:rPr>
        <w:t xml:space="preserve">For multi-cloud environments, the CSPM layer normalizes security policies across cloud providers, ensuring consistent security governance regardless of the underlying infrastructure platform. AI translation models convert organizational security policies into provider-specific configurations for AWS, Azure, GCP, and private cloud environments.</w:t>
      </w:r>
    </w:p>
    <w:p>
      <w:pPr>
        <w:spacing w:before="120" w:after="120"/>
        <w:jc w:val="both"/>
      </w:pPr>
      <w:r>
        <w:rPr>
          <w:rFonts w:ascii="Arial" w:cs="Arial" w:eastAsia="Arial" w:hAnsi="Arial"/>
          <w:b/>
          <w:bCs/>
          <w:color w:val="333333"/>
          <w:sz w:val="22"/>
          <w:szCs w:val="22"/>
        </w:rPr>
        <w:t xml:space="preserve">Ephemeral Resource Security: </w:t>
      </w:r>
      <w:r>
        <w:rPr>
          <w:rFonts w:ascii="Arial" w:cs="Arial" w:eastAsia="Arial" w:hAnsi="Arial"/>
          <w:color w:val="333333"/>
          <w:sz w:val="22"/>
          <w:szCs w:val="22"/>
        </w:rPr>
        <w:t xml:space="preserve">Cloud-native architectures increasingly rely on ephemeral compute resources including serverless functions, spot instances, and short-lived containers. The CSPM system applies security validation to these ephemeral resources at creation time and monitors their behavior throughout their brief lifecycle, ensuring that security controls are not circumvented by the transient nature of the workload.</w:t>
      </w:r>
    </w:p>
    <w:p>
      <w:r>
        <w:br w:type="page"/>
      </w:r>
    </w:p>
    <w:p>
      <w:pPr>
        <w:pStyle w:val="Heading1"/>
        <w:spacing w:before="360" w:after="200"/>
      </w:pPr>
      <w:r>
        <w:rPr>
          <w:rFonts w:ascii="Arial" w:cs="Arial" w:eastAsia="Arial" w:hAnsi="Arial"/>
          <w:b/>
          <w:bCs/>
          <w:color w:val="1B3A5C"/>
          <w:sz w:val="36"/>
          <w:szCs w:val="36"/>
        </w:rPr>
        <w:t xml:space="preserve">IV.8  Continuous Security Monitoring and Incident Response</w:t>
      </w:r>
    </w:p>
    <w:p>
      <w:pPr>
        <w:spacing w:before="60" w:after="60"/>
      </w:pPr>
    </w:p>
    <w:p>
      <w:pPr>
        <w:pStyle w:val="Heading2"/>
        <w:spacing w:before="300" w:after="160"/>
      </w:pPr>
      <w:r>
        <w:rPr>
          <w:rFonts w:ascii="Arial" w:cs="Arial" w:eastAsia="Arial" w:hAnsi="Arial"/>
          <w:b/>
          <w:bCs/>
          <w:color w:val="2E75B6"/>
          <w:sz w:val="30"/>
          <w:szCs w:val="30"/>
        </w:rPr>
        <w:t xml:space="preserve">IV.8.1  Security Operations Center Integration</w:t>
      </w:r>
    </w:p>
    <w:p>
      <w:pPr>
        <w:spacing w:before="120" w:after="120"/>
        <w:jc w:val="both"/>
      </w:pPr>
      <w:r>
        <w:rPr>
          <w:rFonts w:ascii="Arial" w:cs="Arial" w:eastAsia="Arial" w:hAnsi="Arial"/>
          <w:color w:val="333333"/>
          <w:sz w:val="22"/>
          <w:szCs w:val="22"/>
        </w:rPr>
        <w:t xml:space="preserve">The DevSecOps AI Framework integrates development and application security telemetry directly into the Security Operations Center (SOC) workflow, creating a unified security monitoring plane that spans development, staging, and production environments. This integration ensures that security findings from the development pipeline, vulnerability management system, and production monitoring converge into a single operational view with consistent severity taxonomy and response protocols.</w:t>
      </w:r>
    </w:p>
    <w:p>
      <w:pPr>
        <w:pStyle w:val="Heading2"/>
        <w:spacing w:before="300" w:after="160"/>
      </w:pPr>
      <w:r>
        <w:rPr>
          <w:rFonts w:ascii="Arial" w:cs="Arial" w:eastAsia="Arial" w:hAnsi="Arial"/>
          <w:b/>
          <w:bCs/>
          <w:color w:val="2E75B6"/>
          <w:sz w:val="30"/>
          <w:szCs w:val="30"/>
        </w:rPr>
        <w:t xml:space="preserve">IV.8.2  AI-Powered Threat Detection</w:t>
      </w:r>
    </w:p>
    <w:p>
      <w:pPr>
        <w:spacing w:before="120" w:after="120"/>
        <w:jc w:val="both"/>
      </w:pPr>
      <w:r>
        <w:rPr>
          <w:rFonts w:ascii="Arial" w:cs="Arial" w:eastAsia="Arial" w:hAnsi="Arial"/>
          <w:color w:val="333333"/>
          <w:sz w:val="22"/>
          <w:szCs w:val="22"/>
        </w:rPr>
        <w:t xml:space="preserve">Production threat detection leverages multiple AI and ML technologies to identify security events that evade traditional signature-based detection methods. The detection architecture operates across four complementary detection paradigms.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360"/>
        <w:gridCol w:w="2400"/>
      </w:tblGrid>
      <w:tr>
        <w:trPr>
          <w:tblHeader/>
        </w:trPr>
        <w:tc>
          <w:tcPr>
            <w:tcW w:type="dxa" w:w="18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Detection Paradigm</w:t>
            </w:r>
          </w:p>
        </w:tc>
        <w:tc>
          <w:tcPr>
            <w:tcW w:type="dxa" w:w="28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236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Strengths</w:t>
            </w:r>
          </w:p>
        </w:tc>
        <w:tc>
          <w:tcPr>
            <w:tcW w:type="dxa" w:w="24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Application</w:t>
            </w:r>
          </w:p>
        </w:tc>
      </w:tr>
      <w:tr>
        <w:tc>
          <w:tcPr>
            <w:tcW w:type="dxa" w:w="18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Behavioral Baseline Analysis</w:t>
            </w:r>
          </w:p>
        </w:tc>
        <w:tc>
          <w:tcPr>
            <w:tcW w:type="dxa" w:w="28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Unsupervised ML models trained on normal application behavior patterns including API call sequences, data access patterns, and resource utilization profiles</w:t>
            </w:r>
          </w:p>
        </w:tc>
        <w:tc>
          <w:tcPr>
            <w:tcW w:type="dxa" w:w="23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Detects novel attacks without known signatures; adapts to evolving application behavior</w:t>
            </w:r>
          </w:p>
        </w:tc>
        <w:tc>
          <w:tcPr>
            <w:tcW w:type="dxa" w:w="24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Application-layer anomaly detection; insider threat identification; compromised credential detection</w:t>
            </w:r>
          </w:p>
        </w:tc>
      </w:tr>
      <w:tr>
        <w:tc>
          <w:tcPr>
            <w:tcW w:type="dxa" w:w="18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Threat Intelligence Correlation</w:t>
            </w:r>
          </w:p>
        </w:tc>
        <w:tc>
          <w:tcPr>
            <w:tcW w:type="dxa" w:w="28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Real-time correlation of observed indicators with threat intelligence feeds, dark web monitoring, and industry-specific threat alerts</w:t>
            </w:r>
          </w:p>
        </w:tc>
        <w:tc>
          <w:tcPr>
            <w:tcW w:type="dxa" w:w="23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Identifies known threat actor TTPs; provides immediate context for observed indicators</w:t>
            </w:r>
          </w:p>
        </w:tc>
        <w:tc>
          <w:tcPr>
            <w:tcW w:type="dxa" w:w="24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IP/domain reputation blocking; IOC matching; campaign attribution</w:t>
            </w:r>
          </w:p>
        </w:tc>
      </w:tr>
      <w:tr>
        <w:tc>
          <w:tcPr>
            <w:tcW w:type="dxa" w:w="18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Graph-Based Anomaly Detection</w:t>
            </w:r>
          </w:p>
        </w:tc>
        <w:tc>
          <w:tcPr>
            <w:tcW w:type="dxa" w:w="28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Graph neural networks analyzing the relationships between entities, services, and data flows to identify anomalous patterns in the interaction graph</w:t>
            </w:r>
          </w:p>
        </w:tc>
        <w:tc>
          <w:tcPr>
            <w:tcW w:type="dxa" w:w="23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Detects lateral movement; identifies distributed attacks spanning multiple components</w:t>
            </w:r>
          </w:p>
        </w:tc>
        <w:tc>
          <w:tcPr>
            <w:tcW w:type="dxa" w:w="24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Kill chain detection; privilege escalation identification; data exfiltration pattern recognition</w:t>
            </w:r>
          </w:p>
        </w:tc>
      </w:tr>
      <w:tr>
        <w:tc>
          <w:tcPr>
            <w:tcW w:type="dxa" w:w="18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Predictive Threat Modeling</w:t>
            </w:r>
          </w:p>
        </w:tc>
        <w:tc>
          <w:tcPr>
            <w:tcW w:type="dxa" w:w="28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Time-series ML models that forecast security event likelihood based on historical patterns, threat landscape trends, and system configuration changes</w:t>
            </w:r>
          </w:p>
        </w:tc>
        <w:tc>
          <w:tcPr>
            <w:tcW w:type="dxa" w:w="23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Enables proactive defense posture adjustment; predicts vulnerability exploitation windows</w:t>
            </w:r>
          </w:p>
        </w:tc>
        <w:tc>
          <w:tcPr>
            <w:tcW w:type="dxa" w:w="24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Pre-emptive patching prioritization; security resource allocation; risk-based monitoring intensity adjustment</w:t>
            </w:r>
          </w:p>
        </w:tc>
      </w:tr>
    </w:tbl>
    <w:p>
      <w:pPr>
        <w:pStyle w:val="Heading2"/>
        <w:spacing w:before="300" w:after="160"/>
      </w:pPr>
      <w:r>
        <w:rPr>
          <w:rFonts w:ascii="Arial" w:cs="Arial" w:eastAsia="Arial" w:hAnsi="Arial"/>
          <w:b/>
          <w:bCs/>
          <w:color w:val="2E75B6"/>
          <w:sz w:val="30"/>
          <w:szCs w:val="30"/>
        </w:rPr>
        <w:t xml:space="preserve">IV.8.3  Automated Incident Response</w:t>
      </w:r>
    </w:p>
    <w:p>
      <w:pPr>
        <w:spacing w:before="120" w:after="120"/>
        <w:jc w:val="both"/>
      </w:pPr>
      <w:r>
        <w:rPr>
          <w:rFonts w:ascii="Arial" w:cs="Arial" w:eastAsia="Arial" w:hAnsi="Arial"/>
          <w:color w:val="333333"/>
          <w:sz w:val="22"/>
          <w:szCs w:val="22"/>
        </w:rPr>
        <w:t xml:space="preserve">The automated incident response framework defines the protocols and automation capabilities for responding to security incidents across all severity levels. The framework integrates with the organization's SOAR (Security Orchestration, Automation, and Response) platform and leverages AI to accelerate every phase of the incident lifecycle from detection through post-incident review.</w:t>
      </w:r>
    </w:p>
    <w:p>
      <w:pPr>
        <w:pStyle w:val="Heading3"/>
        <w:spacing w:before="240" w:after="120"/>
      </w:pPr>
      <w:r>
        <w:rPr>
          <w:rFonts w:ascii="Arial" w:cs="Arial" w:eastAsia="Arial" w:hAnsi="Arial"/>
          <w:b/>
          <w:bCs/>
          <w:color w:val="1B3A5C"/>
          <w:sz w:val="26"/>
          <w:szCs w:val="26"/>
        </w:rPr>
        <w:t xml:space="preserve">IV.8.3.1  Incident Classification and Triage</w:t>
      </w:r>
    </w:p>
    <w:p>
      <w:pPr>
        <w:spacing w:before="120" w:after="120"/>
        <w:jc w:val="both"/>
      </w:pPr>
      <w:r>
        <w:rPr>
          <w:rFonts w:ascii="Arial" w:cs="Arial" w:eastAsia="Arial" w:hAnsi="Arial"/>
          <w:color w:val="333333"/>
          <w:sz w:val="22"/>
          <w:szCs w:val="22"/>
        </w:rPr>
        <w:t xml:space="preserve">AI-powered incident classification analyzes incoming security alerts to determine incident severity, scope, and recommended response actions within seconds. The classification model considers alert source fidelity, historical true-positive rates, affected asset criticality, current threat landscape context, and correlation with other recent events to produce a comprehensive incident classification including recommended response playbook, estimated scope of impact, and suggested containment actions.</w:t>
      </w:r>
    </w:p>
    <w:p>
      <w:pPr>
        <w:pStyle w:val="Heading3"/>
        <w:spacing w:before="240" w:after="120"/>
      </w:pPr>
      <w:r>
        <w:rPr>
          <w:rFonts w:ascii="Arial" w:cs="Arial" w:eastAsia="Arial" w:hAnsi="Arial"/>
          <w:b/>
          <w:bCs/>
          <w:color w:val="1B3A5C"/>
          <w:sz w:val="26"/>
          <w:szCs w:val="26"/>
        </w:rPr>
        <w:t xml:space="preserve">IV.8.3.2  Automated Containment Actions</w:t>
      </w:r>
    </w:p>
    <w:p>
      <w:pPr>
        <w:spacing w:before="120" w:after="120"/>
        <w:jc w:val="both"/>
      </w:pPr>
      <w:r>
        <w:rPr>
          <w:rFonts w:ascii="Arial" w:cs="Arial" w:eastAsia="Arial" w:hAnsi="Arial"/>
          <w:color w:val="333333"/>
          <w:sz w:val="22"/>
          <w:szCs w:val="22"/>
        </w:rPr>
        <w:t xml:space="preserve">For incidents meeting defined severity and confidence thresholds, the framework authorizes automated containment actions that execute without human approval. These actions are designed to limit blast radius while preserving forensic evidence and minimizing operational disruption.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Incident Type</w:t>
            </w:r>
          </w:p>
        </w:tc>
        <w:tc>
          <w:tcPr>
            <w:tcW w:type="dxa" w:w="24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Automated Containment</w:t>
            </w:r>
          </w:p>
        </w:tc>
        <w:tc>
          <w:tcPr>
            <w:tcW w:type="dxa" w:w="24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Evidence Preservation</w:t>
            </w:r>
          </w:p>
        </w:tc>
        <w:tc>
          <w:tcPr>
            <w:tcW w:type="dxa" w:w="296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Rollback Trigger</w:t>
            </w:r>
          </w:p>
        </w:tc>
      </w:tr>
      <w:tr>
        <w:tc>
          <w:tcPr>
            <w:tcW w:type="dxa" w:w="16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Compromised Credential</w:t>
            </w:r>
          </w:p>
        </w:tc>
        <w:tc>
          <w:tcPr>
            <w:tcW w:type="dxa" w:w="24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Immediate token revocation; session termination; MFA re-enrollment enforcement; lateral movement blocking</w:t>
            </w:r>
          </w:p>
        </w:tc>
        <w:tc>
          <w:tcPr>
            <w:tcW w:type="dxa" w:w="24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Authentication log snapshot; session activity capture; network flow preservation</w:t>
            </w:r>
          </w:p>
        </w:tc>
        <w:tc>
          <w:tcPr>
            <w:tcW w:type="dxa" w:w="29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Credential restored after verification of no unauthorized access</w:t>
            </w:r>
          </w:p>
        </w:tc>
      </w:tr>
      <w:tr>
        <w:tc>
          <w:tcPr>
            <w:tcW w:type="dxa" w:w="16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Malicious Code Deployment</w:t>
            </w:r>
          </w:p>
        </w:tc>
        <w:tc>
          <w:tcPr>
            <w:tcW w:type="dxa" w:w="24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Deployment rollback to last verified-good state; build pipeline lockdown; artifact quarantine</w:t>
            </w:r>
          </w:p>
        </w:tc>
        <w:tc>
          <w:tcPr>
            <w:tcW w:type="dxa" w:w="24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Container snapshot; build log preservation; artifact hash chain capture</w:t>
            </w:r>
          </w:p>
        </w:tc>
        <w:tc>
          <w:tcPr>
            <w:tcW w:type="dxa" w:w="29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Clean build verified through full pipeline re-execution</w:t>
            </w:r>
          </w:p>
        </w:tc>
      </w:tr>
      <w:tr>
        <w:tc>
          <w:tcPr>
            <w:tcW w:type="dxa" w:w="16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Data Exfiltration Attempt</w:t>
            </w:r>
          </w:p>
        </w:tc>
        <w:tc>
          <w:tcPr>
            <w:tcW w:type="dxa" w:w="24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Network egress blocking for affected service; API rate limiting; database connection termination</w:t>
            </w:r>
          </w:p>
        </w:tc>
        <w:tc>
          <w:tcPr>
            <w:tcW w:type="dxa" w:w="24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Network traffic capture; database query log preservation; API access log snapshot</w:t>
            </w:r>
          </w:p>
        </w:tc>
        <w:tc>
          <w:tcPr>
            <w:tcW w:type="dxa" w:w="29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Restored after forensic analysis confirms no data loss</w:t>
            </w:r>
          </w:p>
        </w:tc>
      </w:tr>
      <w:tr>
        <w:tc>
          <w:tcPr>
            <w:tcW w:type="dxa" w:w="16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Active Exploitation</w:t>
            </w:r>
          </w:p>
        </w:tc>
        <w:tc>
          <w:tcPr>
            <w:tcW w:type="dxa" w:w="24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Affected service isolation; WAF emergency rules activation; upstream load balancer reconfiguration</w:t>
            </w:r>
          </w:p>
        </w:tc>
        <w:tc>
          <w:tcPr>
            <w:tcW w:type="dxa" w:w="24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Full traffic capture; memory dump; system call log preservation</w:t>
            </w:r>
          </w:p>
        </w:tc>
        <w:tc>
          <w:tcPr>
            <w:tcW w:type="dxa" w:w="29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Restored after vulnerability patch deployed and verified</w:t>
            </w:r>
          </w:p>
        </w:tc>
      </w:tr>
      <w:tr>
        <w:tc>
          <w:tcPr>
            <w:tcW w:type="dxa" w:w="16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Supply Chain Compromise</w:t>
            </w:r>
          </w:p>
        </w:tc>
        <w:tc>
          <w:tcPr>
            <w:tcW w:type="dxa" w:w="24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Affected dependency quarantine; build cache invalidation; deployment freeze for affected applications</w:t>
            </w:r>
          </w:p>
        </w:tc>
        <w:tc>
          <w:tcPr>
            <w:tcW w:type="dxa" w:w="24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Package archive preservation; build provenance chain capture; dependency tree snapshot</w:t>
            </w:r>
          </w:p>
        </w:tc>
        <w:tc>
          <w:tcPr>
            <w:tcW w:type="dxa" w:w="29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Restored after clean dependency version verified and deployed</w:t>
            </w:r>
          </w:p>
        </w:tc>
      </w:tr>
    </w:tbl>
    <w:p>
      <w:pPr>
        <w:pStyle w:val="Heading2"/>
        <w:spacing w:before="300" w:after="160"/>
      </w:pPr>
      <w:r>
        <w:rPr>
          <w:rFonts w:ascii="Arial" w:cs="Arial" w:eastAsia="Arial" w:hAnsi="Arial"/>
          <w:b/>
          <w:bCs/>
          <w:color w:val="2E75B6"/>
          <w:sz w:val="30"/>
          <w:szCs w:val="30"/>
        </w:rPr>
        <w:t xml:space="preserve">IV.8.4  Post-Incident Analysis and Learning</w:t>
      </w:r>
    </w:p>
    <w:p>
      <w:pPr>
        <w:spacing w:before="120" w:after="120"/>
        <w:jc w:val="both"/>
      </w:pPr>
      <w:r>
        <w:rPr>
          <w:rFonts w:ascii="Arial" w:cs="Arial" w:eastAsia="Arial" w:hAnsi="Arial"/>
          <w:color w:val="333333"/>
          <w:sz w:val="22"/>
          <w:szCs w:val="22"/>
        </w:rPr>
        <w:t xml:space="preserve">Every security incident, regardless of severity, undergoes a structured post-incident analysis process designed to extract learnable insights and drive continuous improvement of security controls, detection capabilities, and response procedures. AI assists in the analysis by automatically generating incident timelines, identifying root causes, correlating the incident with historical events, and recommending specific improvements to prevent recurrence.</w:t>
      </w:r>
    </w:p>
    <w:p>
      <w:pPr>
        <w:spacing w:before="120" w:after="120"/>
        <w:jc w:val="both"/>
      </w:pPr>
      <w:r>
        <w:rPr>
          <w:rFonts w:ascii="Arial" w:cs="Arial" w:eastAsia="Arial" w:hAnsi="Arial"/>
          <w:color w:val="333333"/>
          <w:sz w:val="22"/>
          <w:szCs w:val="22"/>
        </w:rPr>
        <w:t xml:space="preserve">Post-incident findings are fed back into the threat modeling process, the AI detection model training pipeline, and the security requirements engineering workflow, creating a closed-loop learning system that continuously strengthens the organization's security posture based on real-world experience.</w:t>
      </w:r>
    </w:p>
    <w:p>
      <w:r>
        <w:br w:type="page"/>
      </w:r>
    </w:p>
    <w:p>
      <w:pPr>
        <w:pStyle w:val="Heading1"/>
        <w:spacing w:before="360" w:after="200"/>
      </w:pPr>
      <w:r>
        <w:rPr>
          <w:rFonts w:ascii="Arial" w:cs="Arial" w:eastAsia="Arial" w:hAnsi="Arial"/>
          <w:b/>
          <w:bCs/>
          <w:color w:val="1B3A5C"/>
          <w:sz w:val="36"/>
          <w:szCs w:val="36"/>
        </w:rPr>
        <w:t xml:space="preserve">IV.9  Security Compliance Automation</w:t>
      </w:r>
    </w:p>
    <w:p>
      <w:pPr>
        <w:spacing w:before="60" w:after="60"/>
      </w:pPr>
    </w:p>
    <w:p>
      <w:pPr>
        <w:pStyle w:val="Heading2"/>
        <w:spacing w:before="300" w:after="160"/>
      </w:pPr>
      <w:r>
        <w:rPr>
          <w:rFonts w:ascii="Arial" w:cs="Arial" w:eastAsia="Arial" w:hAnsi="Arial"/>
          <w:b/>
          <w:bCs/>
          <w:color w:val="2E75B6"/>
          <w:sz w:val="30"/>
          <w:szCs w:val="30"/>
        </w:rPr>
        <w:t xml:space="preserve">IV.9.1  Compliance-as-Code Architecture</w:t>
      </w:r>
    </w:p>
    <w:p>
      <w:pPr>
        <w:spacing w:before="120" w:after="120"/>
        <w:jc w:val="both"/>
      </w:pPr>
      <w:r>
        <w:rPr>
          <w:rFonts w:ascii="Arial" w:cs="Arial" w:eastAsia="Arial" w:hAnsi="Arial"/>
          <w:color w:val="333333"/>
          <w:sz w:val="22"/>
          <w:szCs w:val="22"/>
        </w:rPr>
        <w:t xml:space="preserve">The Compliance-as-Code architecture transforms regulatory and organizational security requirements from static documentation into machine-executable policies that are continuously validated, automatically enforced, and independently auditable. This transformation eliminates the periodic, manual compliance assessment model in favor of continuous, real-time compliance assurance that operates at the same speed as software delivery.</w:t>
      </w:r>
    </w:p>
    <w:p>
      <w:pPr>
        <w:spacing w:before="120" w:after="120"/>
        <w:jc w:val="both"/>
      </w:pPr>
      <w:r>
        <w:rPr>
          <w:rFonts w:ascii="Arial" w:cs="Arial" w:eastAsia="Arial" w:hAnsi="Arial"/>
          <w:color w:val="333333"/>
          <w:sz w:val="22"/>
          <w:szCs w:val="22"/>
        </w:rPr>
        <w:t xml:space="preserve">The architecture consists of three integrated layers. The Policy Definition Layer encodes compliance requirements as declarative rules using Open Policy Agent (OPA) Rego, HashiCorp Sentinel, or equivalent policy-as-code frameworks. The Enforcement Layer integrates policy evaluation into every pipeline gate, infrastructure provisioning operation, and runtime configuration change. The Evidence Layer automatically collects, timestamps, and stores compliance evidence for every policy evaluation, creating a continuous audit trail that satisfies both internal governance and external regulatory requirements.</w:t>
      </w:r>
    </w:p>
    <w:p>
      <w:pPr>
        <w:pStyle w:val="Heading2"/>
        <w:spacing w:before="300" w:after="160"/>
      </w:pPr>
      <w:r>
        <w:rPr>
          <w:rFonts w:ascii="Arial" w:cs="Arial" w:eastAsia="Arial" w:hAnsi="Arial"/>
          <w:b/>
          <w:bCs/>
          <w:color w:val="2E75B6"/>
          <w:sz w:val="30"/>
          <w:szCs w:val="30"/>
        </w:rPr>
        <w:t xml:space="preserve">IV.9.2  Regulatory Framework Mapping</w:t>
      </w:r>
    </w:p>
    <w:p>
      <w:pPr>
        <w:spacing w:before="120" w:after="120"/>
        <w:jc w:val="both"/>
      </w:pPr>
      <w:r>
        <w:rPr>
          <w:rFonts w:ascii="Arial" w:cs="Arial" w:eastAsia="Arial" w:hAnsi="Arial"/>
          <w:color w:val="333333"/>
          <w:sz w:val="22"/>
          <w:szCs w:val="22"/>
        </w:rPr>
        <w:t xml:space="preserve">The compliance automation system maintains comprehensive mappings between organizational security controls and all applicable regulatory frameworks. AI-powered mapping analysis identifies control overlaps, gaps, and conflicts across frameworks, enabling efficient multi-framework compliance with minimal redundant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560"/>
        <w:gridCol w:w="2600"/>
      </w:tblGrid>
      <w:tr>
        <w:trPr>
          <w:tblHeader/>
        </w:trPr>
        <w:tc>
          <w:tcPr>
            <w:tcW w:type="dxa" w:w="14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Framework</w:t>
            </w:r>
          </w:p>
        </w:tc>
        <w:tc>
          <w:tcPr>
            <w:tcW w:type="dxa" w:w="28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c>
          <w:tcPr>
            <w:tcW w:type="dxa" w:w="256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Automated Coverage</w:t>
            </w:r>
          </w:p>
        </w:tc>
        <w:tc>
          <w:tcPr>
            <w:tcW w:type="dxa" w:w="26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Evidence Generation</w:t>
            </w:r>
          </w:p>
        </w:tc>
      </w:tr>
      <w:tr>
        <w:tc>
          <w:tcPr>
            <w:tcW w:type="dxa" w:w="14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SOC 2 Type II</w:t>
            </w:r>
          </w:p>
        </w:tc>
        <w:tc>
          <w:tcPr>
            <w:tcW w:type="dxa" w:w="28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Trust service criteria: Security, Availability, Processing Integrity, Confidentiality, Privacy</w:t>
            </w:r>
          </w:p>
        </w:tc>
        <w:tc>
          <w:tcPr>
            <w:tcW w:type="dxa" w:w="25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85% of control points automated; continuous monitoring of all technical controls</w:t>
            </w:r>
          </w:p>
        </w:tc>
        <w:tc>
          <w:tcPr>
            <w:tcW w:type="dxa" w:w="26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Automated evidence collection for 90% of control points; quarterly narrative generation assistance</w:t>
            </w:r>
          </w:p>
        </w:tc>
      </w:tr>
      <w:tr>
        <w:tc>
          <w:tcPr>
            <w:tcW w:type="dxa" w:w="14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HIPAA</w:t>
            </w:r>
          </w:p>
        </w:tc>
        <w:tc>
          <w:tcPr>
            <w:tcW w:type="dxa" w:w="28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PHI protection: access controls, audit controls, transmission security, integrity controls</w:t>
            </w:r>
          </w:p>
        </w:tc>
        <w:tc>
          <w:tcPr>
            <w:tcW w:type="dxa" w:w="25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80% of technical safeguards automated; administrative safeguards require hybrid approach</w:t>
            </w:r>
          </w:p>
        </w:tc>
        <w:tc>
          <w:tcPr>
            <w:tcW w:type="dxa" w:w="26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Automated access logs, encryption validation, and integrity monitoring evidence</w:t>
            </w:r>
          </w:p>
        </w:tc>
      </w:tr>
      <w:tr>
        <w:tc>
          <w:tcPr>
            <w:tcW w:type="dxa" w:w="14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PCI-DSS v4.0</w:t>
            </w:r>
          </w:p>
        </w:tc>
        <w:tc>
          <w:tcPr>
            <w:tcW w:type="dxa" w:w="28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Cardholder data environment protection: network security, access management, vulnerability management, monitoring</w:t>
            </w:r>
          </w:p>
        </w:tc>
        <w:tc>
          <w:tcPr>
            <w:tcW w:type="dxa" w:w="25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75% of requirements automated; targeted automation approach required</w:t>
            </w:r>
          </w:p>
        </w:tc>
        <w:tc>
          <w:tcPr>
            <w:tcW w:type="dxa" w:w="26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Automated network scan evidence, vulnerability management reports, and access control validation</w:t>
            </w:r>
          </w:p>
        </w:tc>
      </w:tr>
      <w:tr>
        <w:tc>
          <w:tcPr>
            <w:tcW w:type="dxa" w:w="14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FedRAMP</w:t>
            </w:r>
          </w:p>
        </w:tc>
        <w:tc>
          <w:tcPr>
            <w:tcW w:type="dxa" w:w="28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Federal cloud security: NIST 800-53 control families across low, moderate, and high impact levels</w:t>
            </w:r>
          </w:p>
        </w:tc>
        <w:tc>
          <w:tcPr>
            <w:tcW w:type="dxa" w:w="25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70% of control families automated; continuous monitoring for all automated controls</w:t>
            </w:r>
          </w:p>
        </w:tc>
        <w:tc>
          <w:tcPr>
            <w:tcW w:type="dxa" w:w="26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Automated POA&amp;M generation, continuous monitoring reports, and configuration compliance evidence</w:t>
            </w:r>
          </w:p>
        </w:tc>
      </w:tr>
      <w:tr>
        <w:tc>
          <w:tcPr>
            <w:tcW w:type="dxa" w:w="14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GDPR</w:t>
            </w:r>
          </w:p>
        </w:tc>
        <w:tc>
          <w:tcPr>
            <w:tcW w:type="dxa" w:w="28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Data protection: consent management, data subject rights, data protection impact assessment, breach notification</w:t>
            </w:r>
          </w:p>
        </w:tc>
        <w:tc>
          <w:tcPr>
            <w:tcW w:type="dxa" w:w="25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60% of technical requirements automated; legal and procedural requirements require human oversight</w:t>
            </w:r>
          </w:p>
        </w:tc>
        <w:tc>
          <w:tcPr>
            <w:tcW w:type="dxa" w:w="26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Automated data processing inventory, consent audit trails, and breach detection timelines</w:t>
            </w:r>
          </w:p>
        </w:tc>
      </w:tr>
    </w:tbl>
    <w:p>
      <w:pPr>
        <w:pStyle w:val="Heading2"/>
        <w:spacing w:before="300" w:after="160"/>
      </w:pPr>
      <w:r>
        <w:rPr>
          <w:rFonts w:ascii="Arial" w:cs="Arial" w:eastAsia="Arial" w:hAnsi="Arial"/>
          <w:b/>
          <w:bCs/>
          <w:color w:val="2E75B6"/>
          <w:sz w:val="30"/>
          <w:szCs w:val="30"/>
        </w:rPr>
        <w:t xml:space="preserve">IV.9.3  Continuous Audit Readiness</w:t>
      </w:r>
    </w:p>
    <w:p>
      <w:pPr>
        <w:spacing w:before="120" w:after="120"/>
        <w:jc w:val="both"/>
      </w:pPr>
      <w:r>
        <w:rPr>
          <w:rFonts w:ascii="Arial" w:cs="Arial" w:eastAsia="Arial" w:hAnsi="Arial"/>
          <w:color w:val="333333"/>
          <w:sz w:val="22"/>
          <w:szCs w:val="22"/>
        </w:rPr>
        <w:t xml:space="preserve">The continuous audit readiness system maintains the organization in a perpetual state of audit preparedness by automatically collecting, organizing, and validating compliance evidence on an ongoing basis. AI-powered audit preparation assistants can generate draft audit responses, identify evidence gaps before auditor requests, and predict areas of auditor focus based on industry trends and previous audit findings.</w:t>
      </w:r>
    </w:p>
    <w:p>
      <w:pPr>
        <w:spacing w:before="120" w:after="120"/>
        <w:jc w:val="both"/>
      </w:pPr>
      <w:r>
        <w:rPr>
          <w:rFonts w:ascii="Arial" w:cs="Arial" w:eastAsia="Arial" w:hAnsi="Arial"/>
          <w:color w:val="333333"/>
          <w:sz w:val="22"/>
          <w:szCs w:val="22"/>
        </w:rPr>
        <w:t xml:space="preserve">The system maintains a real-time compliance dashboard that provides CISO-level visibility into the organization's compliance posture across all applicable frameworks. The dashboard highlights any control deficiencies, pending remediation actions, and upcoming regulatory deadlines, enabling proactive governance rather than reactive audit response.</w:t>
      </w:r>
    </w:p>
    <w:p>
      <w:r>
        <w:br w:type="page"/>
      </w:r>
    </w:p>
    <w:p>
      <w:pPr>
        <w:pStyle w:val="Heading1"/>
        <w:spacing w:before="360" w:after="200"/>
      </w:pPr>
      <w:r>
        <w:rPr>
          <w:rFonts w:ascii="Arial" w:cs="Arial" w:eastAsia="Arial" w:hAnsi="Arial"/>
          <w:b/>
          <w:bCs/>
          <w:color w:val="1B3A5C"/>
          <w:sz w:val="36"/>
          <w:szCs w:val="36"/>
        </w:rPr>
        <w:t xml:space="preserve">IV.10  Security Metrics, KPIs, and Maturity Model</w:t>
      </w:r>
    </w:p>
    <w:p>
      <w:pPr>
        <w:spacing w:before="60" w:after="60"/>
      </w:pPr>
    </w:p>
    <w:p>
      <w:pPr>
        <w:pStyle w:val="Heading2"/>
        <w:spacing w:before="300" w:after="160"/>
      </w:pPr>
      <w:r>
        <w:rPr>
          <w:rFonts w:ascii="Arial" w:cs="Arial" w:eastAsia="Arial" w:hAnsi="Arial"/>
          <w:b/>
          <w:bCs/>
          <w:color w:val="2E75B6"/>
          <w:sz w:val="30"/>
          <w:szCs w:val="30"/>
        </w:rPr>
        <w:t xml:space="preserve">IV.10.1  Security Performance Metrics Framework</w:t>
      </w:r>
    </w:p>
    <w:p>
      <w:pPr>
        <w:spacing w:before="120" w:after="120"/>
        <w:jc w:val="both"/>
      </w:pPr>
      <w:r>
        <w:rPr>
          <w:rFonts w:ascii="Arial" w:cs="Arial" w:eastAsia="Arial" w:hAnsi="Arial"/>
          <w:color w:val="333333"/>
          <w:sz w:val="22"/>
          <w:szCs w:val="22"/>
        </w:rPr>
        <w:t xml:space="preserve">The security metrics framework provides quantitative measurement of the organization's security posture, DevSecOps process effectiveness, and continuous improvement trajectory. Metrics are organized into four categories that collectively provide comprehensive visibility into security operations: vulnerability management effectiveness, pipeline security performance, operational security posture, and organizational security maturity.</w:t>
      </w:r>
    </w:p>
    <w:p>
      <w:pPr>
        <w:pStyle w:val="Heading3"/>
        <w:spacing w:before="240" w:after="120"/>
      </w:pPr>
      <w:r>
        <w:rPr>
          <w:rFonts w:ascii="Arial" w:cs="Arial" w:eastAsia="Arial" w:hAnsi="Arial"/>
          <w:b/>
          <w:bCs/>
          <w:color w:val="1B3A5C"/>
          <w:sz w:val="26"/>
          <w:szCs w:val="26"/>
        </w:rPr>
        <w:t xml:space="preserve">IV.10.1.1  Vulnerability Management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160"/>
        <w:gridCol w:w="2000"/>
      </w:tblGrid>
      <w:tr>
        <w:trPr>
          <w:tblHeader/>
        </w:trPr>
        <w:tc>
          <w:tcPr>
            <w:tcW w:type="dxa" w:w="22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0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c>
          <w:tcPr>
            <w:tcW w:type="dxa" w:w="216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20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Measurement Frequency</w:t>
            </w:r>
          </w:p>
        </w:tc>
      </w:tr>
      <w:tr>
        <w:tc>
          <w:tcPr>
            <w:tcW w:type="dxa" w:w="2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Mean Time to Detection (MTTD)</w:t>
            </w:r>
          </w:p>
        </w:tc>
        <w:tc>
          <w:tcPr>
            <w:tcW w:type="dxa" w:w="3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Average time from vulnerability introduction to discovery across all detection channels</w:t>
            </w:r>
          </w:p>
        </w:tc>
        <w:tc>
          <w:tcPr>
            <w:tcW w:type="dxa" w:w="21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&lt; 24 hours for critical; &lt; 72 hours for high</w:t>
            </w:r>
          </w:p>
        </w:tc>
        <w:tc>
          <w:tcPr>
            <w:tcW w:type="dxa" w:w="2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Weekly aggregate; real-time for individual findings</w:t>
            </w:r>
          </w:p>
        </w:tc>
      </w:tr>
      <w:tr>
        <w:tc>
          <w:tcPr>
            <w:tcW w:type="dxa" w:w="22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Mean Time to Remediation (MTTR)</w:t>
            </w:r>
          </w:p>
        </w:tc>
        <w:tc>
          <w:tcPr>
            <w:tcW w:type="dxa" w:w="30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Average time from vulnerability discovery to verified remediation in production</w:t>
            </w:r>
          </w:p>
        </w:tc>
        <w:tc>
          <w:tcPr>
            <w:tcW w:type="dxa" w:w="21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&lt; 4 hours critical; &lt; 48 hours high; &lt; 10 days medium</w:t>
            </w:r>
          </w:p>
        </w:tc>
        <w:tc>
          <w:tcPr>
            <w:tcW w:type="dxa" w:w="20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Weekly aggregate; real-time SLA tracking</w:t>
            </w:r>
          </w:p>
        </w:tc>
      </w:tr>
      <w:tr>
        <w:tc>
          <w:tcPr>
            <w:tcW w:type="dxa" w:w="2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Vulnerability Escape Rate</w:t>
            </w:r>
          </w:p>
        </w:tc>
        <w:tc>
          <w:tcPr>
            <w:tcW w:type="dxa" w:w="3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Percentage of vulnerabilities that reach production before detection</w:t>
            </w:r>
          </w:p>
        </w:tc>
        <w:tc>
          <w:tcPr>
            <w:tcW w:type="dxa" w:w="21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&lt; 2% for critical/high; &lt; 5% for medium</w:t>
            </w:r>
          </w:p>
        </w:tc>
        <w:tc>
          <w:tcPr>
            <w:tcW w:type="dxa" w:w="2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Monthly; per-release tracking</w:t>
            </w:r>
          </w:p>
        </w:tc>
      </w:tr>
      <w:tr>
        <w:tc>
          <w:tcPr>
            <w:tcW w:type="dxa" w:w="22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False Positive Rate</w:t>
            </w:r>
          </w:p>
        </w:tc>
        <w:tc>
          <w:tcPr>
            <w:tcW w:type="dxa" w:w="30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Percentage of tool findings confirmed as false positives after triage</w:t>
            </w:r>
          </w:p>
        </w:tc>
        <w:tc>
          <w:tcPr>
            <w:tcW w:type="dxa" w:w="21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&lt; 15% after AI correlation; &lt; 5% after analyst review</w:t>
            </w:r>
          </w:p>
        </w:tc>
        <w:tc>
          <w:tcPr>
            <w:tcW w:type="dxa" w:w="20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Weekly per tool; monthly aggregate</w:t>
            </w:r>
          </w:p>
        </w:tc>
      </w:tr>
      <w:tr>
        <w:tc>
          <w:tcPr>
            <w:tcW w:type="dxa" w:w="2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Remediation SLA Compliance</w:t>
            </w:r>
          </w:p>
        </w:tc>
        <w:tc>
          <w:tcPr>
            <w:tcW w:type="dxa" w:w="3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Percentage of vulnerabilities remediated within defined SLA timelines</w:t>
            </w:r>
          </w:p>
        </w:tc>
        <w:tc>
          <w:tcPr>
            <w:tcW w:type="dxa" w:w="21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&gt; 95% for critical; &gt; 90% for high; &gt; 85% for medium</w:t>
            </w:r>
          </w:p>
        </w:tc>
        <w:tc>
          <w:tcPr>
            <w:tcW w:type="dxa" w:w="2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Weekly; monthly trend analysis</w:t>
            </w:r>
          </w:p>
        </w:tc>
      </w:tr>
      <w:tr>
        <w:tc>
          <w:tcPr>
            <w:tcW w:type="dxa" w:w="22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Vulnerability Recurrence Rate</w:t>
            </w:r>
          </w:p>
        </w:tc>
        <w:tc>
          <w:tcPr>
            <w:tcW w:type="dxa" w:w="30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Percentage of remediated vulnerabilities that reappear in the same or similar form</w:t>
            </w:r>
          </w:p>
        </w:tc>
        <w:tc>
          <w:tcPr>
            <w:tcW w:type="dxa" w:w="21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&lt; 3% for identical; &lt; 10% for similar pattern</w:t>
            </w:r>
          </w:p>
        </w:tc>
        <w:tc>
          <w:tcPr>
            <w:tcW w:type="dxa" w:w="20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Monthly; quarterly trend analysis</w:t>
            </w:r>
          </w:p>
        </w:tc>
      </w:tr>
    </w:tbl>
    <w:p>
      <w:pPr>
        <w:pStyle w:val="Heading3"/>
        <w:spacing w:before="240" w:after="120"/>
      </w:pPr>
      <w:r>
        <w:rPr>
          <w:rFonts w:ascii="Arial" w:cs="Arial" w:eastAsia="Arial" w:hAnsi="Arial"/>
          <w:b/>
          <w:bCs/>
          <w:color w:val="1B3A5C"/>
          <w:sz w:val="26"/>
          <w:szCs w:val="26"/>
        </w:rPr>
        <w:t xml:space="preserve">IV.10.1.2  Pipeline Security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160"/>
        <w:gridCol w:w="2000"/>
      </w:tblGrid>
      <w:tr>
        <w:trPr>
          <w:tblHeader/>
        </w:trPr>
        <w:tc>
          <w:tcPr>
            <w:tcW w:type="dxa" w:w="22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0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c>
          <w:tcPr>
            <w:tcW w:type="dxa" w:w="216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20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Measurement Frequency</w:t>
            </w:r>
          </w:p>
        </w:tc>
      </w:tr>
      <w:tr>
        <w:tc>
          <w:tcPr>
            <w:tcW w:type="dxa" w:w="2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Security Scan Coverage</w:t>
            </w:r>
          </w:p>
        </w:tc>
        <w:tc>
          <w:tcPr>
            <w:tcW w:type="dxa" w:w="3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Percentage of code commits, containers, and IaC templates receiving automated security analysis</w:t>
            </w:r>
          </w:p>
        </w:tc>
        <w:tc>
          <w:tcPr>
            <w:tcW w:type="dxa" w:w="21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100% for all artifact types</w:t>
            </w:r>
          </w:p>
        </w:tc>
        <w:tc>
          <w:tcPr>
            <w:tcW w:type="dxa" w:w="2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Per commit; daily aggregate</w:t>
            </w:r>
          </w:p>
        </w:tc>
      </w:tr>
      <w:tr>
        <w:tc>
          <w:tcPr>
            <w:tcW w:type="dxa" w:w="22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Pipeline Security Latency</w:t>
            </w:r>
          </w:p>
        </w:tc>
        <w:tc>
          <w:tcPr>
            <w:tcW w:type="dxa" w:w="30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Additional time added to CI/CD pipeline by security scanning activities</w:t>
            </w:r>
          </w:p>
        </w:tc>
        <w:tc>
          <w:tcPr>
            <w:tcW w:type="dxa" w:w="21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&lt; 5 minutes for commit-stage scans; &lt; 15 minutes for full pipeline</w:t>
            </w:r>
          </w:p>
        </w:tc>
        <w:tc>
          <w:tcPr>
            <w:tcW w:type="dxa" w:w="20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Per pipeline execution; weekly aggregate</w:t>
            </w:r>
          </w:p>
        </w:tc>
      </w:tr>
      <w:tr>
        <w:tc>
          <w:tcPr>
            <w:tcW w:type="dxa" w:w="2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Security Gate Pass Rate</w:t>
            </w:r>
          </w:p>
        </w:tc>
        <w:tc>
          <w:tcPr>
            <w:tcW w:type="dxa" w:w="3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Percentage of pipeline executions that pass all security gates without remediation</w:t>
            </w:r>
          </w:p>
        </w:tc>
        <w:tc>
          <w:tcPr>
            <w:tcW w:type="dxa" w:w="21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&gt; 85% first-pass rate; &gt; 95% after remediation</w:t>
            </w:r>
          </w:p>
        </w:tc>
        <w:tc>
          <w:tcPr>
            <w:tcW w:type="dxa" w:w="2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Per pipeline execution; weekly trend</w:t>
            </w:r>
          </w:p>
        </w:tc>
      </w:tr>
      <w:tr>
        <w:tc>
          <w:tcPr>
            <w:tcW w:type="dxa" w:w="22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Automated Fix Rate</w:t>
            </w:r>
          </w:p>
        </w:tc>
        <w:tc>
          <w:tcPr>
            <w:tcW w:type="dxa" w:w="30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Percentage of security findings automatically remediated without human intervention</w:t>
            </w:r>
          </w:p>
        </w:tc>
        <w:tc>
          <w:tcPr>
            <w:tcW w:type="dxa" w:w="21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&gt; 40% for dependency updates; &gt; 20% for code findings</w:t>
            </w:r>
          </w:p>
        </w:tc>
        <w:tc>
          <w:tcPr>
            <w:tcW w:type="dxa" w:w="20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Weekly; monthly trend analysis</w:t>
            </w:r>
          </w:p>
        </w:tc>
      </w:tr>
      <w:tr>
        <w:tc>
          <w:tcPr>
            <w:tcW w:type="dxa" w:w="2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SBOM Completeness</w:t>
            </w:r>
          </w:p>
        </w:tc>
        <w:tc>
          <w:tcPr>
            <w:tcW w:type="dxa" w:w="3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Percentage of production artifacts with complete, current SBOMs</w:t>
            </w:r>
          </w:p>
        </w:tc>
        <w:tc>
          <w:tcPr>
            <w:tcW w:type="dxa" w:w="21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100% for all production deployments</w:t>
            </w:r>
          </w:p>
        </w:tc>
        <w:tc>
          <w:tcPr>
            <w:tcW w:type="dxa" w:w="2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Per deployment; daily validation</w:t>
            </w:r>
          </w:p>
        </w:tc>
      </w:tr>
    </w:tbl>
    <w:p>
      <w:pPr>
        <w:pStyle w:val="Heading3"/>
        <w:spacing w:before="240" w:after="120"/>
      </w:pPr>
      <w:r>
        <w:rPr>
          <w:rFonts w:ascii="Arial" w:cs="Arial" w:eastAsia="Arial" w:hAnsi="Arial"/>
          <w:b/>
          <w:bCs/>
          <w:color w:val="1B3A5C"/>
          <w:sz w:val="26"/>
          <w:szCs w:val="26"/>
        </w:rPr>
        <w:t xml:space="preserve">IV.10.1.3  Operational Security Posture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160"/>
        <w:gridCol w:w="2000"/>
      </w:tblGrid>
      <w:tr>
        <w:trPr>
          <w:tblHeader/>
        </w:trPr>
        <w:tc>
          <w:tcPr>
            <w:tcW w:type="dxa" w:w="22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0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c>
          <w:tcPr>
            <w:tcW w:type="dxa" w:w="216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20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Measurement Frequency</w:t>
            </w:r>
          </w:p>
        </w:tc>
      </w:tr>
      <w:tr>
        <w:tc>
          <w:tcPr>
            <w:tcW w:type="dxa" w:w="2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Security Incident Rate</w:t>
            </w:r>
          </w:p>
        </w:tc>
        <w:tc>
          <w:tcPr>
            <w:tcW w:type="dxa" w:w="3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Number of security incidents per application per quarter, normalized by application complexity</w:t>
            </w:r>
          </w:p>
        </w:tc>
        <w:tc>
          <w:tcPr>
            <w:tcW w:type="dxa" w:w="21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&lt; 0.5 critical incidents per Tier 1 app per quarter</w:t>
            </w:r>
          </w:p>
        </w:tc>
        <w:tc>
          <w:tcPr>
            <w:tcW w:type="dxa" w:w="2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Monthly; quarterly trend analysis</w:t>
            </w:r>
          </w:p>
        </w:tc>
      </w:tr>
      <w:tr>
        <w:tc>
          <w:tcPr>
            <w:tcW w:type="dxa" w:w="22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Mean Time to Contain (MTTC)</w:t>
            </w:r>
          </w:p>
        </w:tc>
        <w:tc>
          <w:tcPr>
            <w:tcW w:type="dxa" w:w="30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Average time from incident detection to effective containment of active threats</w:t>
            </w:r>
          </w:p>
        </w:tc>
        <w:tc>
          <w:tcPr>
            <w:tcW w:type="dxa" w:w="21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&lt; 15 minutes for automated containment; &lt; 1 hour for manual</w:t>
            </w:r>
          </w:p>
        </w:tc>
        <w:tc>
          <w:tcPr>
            <w:tcW w:type="dxa" w:w="20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Per incident; monthly aggregate</w:t>
            </w:r>
          </w:p>
        </w:tc>
      </w:tr>
      <w:tr>
        <w:tc>
          <w:tcPr>
            <w:tcW w:type="dxa" w:w="2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Compliance Posture Score</w:t>
            </w:r>
          </w:p>
        </w:tc>
        <w:tc>
          <w:tcPr>
            <w:tcW w:type="dxa" w:w="3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Aggregate compliance score across all applicable frameworks, weighted by framework criticality</w:t>
            </w:r>
          </w:p>
        </w:tc>
        <w:tc>
          <w:tcPr>
            <w:tcW w:type="dxa" w:w="21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&gt; 95% for SOC 2 and PCI-DSS; &gt; 90% for all other frameworks</w:t>
            </w:r>
          </w:p>
        </w:tc>
        <w:tc>
          <w:tcPr>
            <w:tcW w:type="dxa" w:w="2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Real-time dashboard; monthly formal assessment</w:t>
            </w:r>
          </w:p>
        </w:tc>
      </w:tr>
      <w:tr>
        <w:tc>
          <w:tcPr>
            <w:tcW w:type="dxa" w:w="22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Attack Surface Index</w:t>
            </w:r>
          </w:p>
        </w:tc>
        <w:tc>
          <w:tcPr>
            <w:tcW w:type="dxa" w:w="30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Normalized measure of total organizational attack surface including exposed services, open ports, and accessible endpoints</w:t>
            </w:r>
          </w:p>
        </w:tc>
        <w:tc>
          <w:tcPr>
            <w:tcW w:type="dxa" w:w="21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Quarter-over-quarter reduction of 5-10% through attack surface management</w:t>
            </w:r>
          </w:p>
        </w:tc>
        <w:tc>
          <w:tcPr>
            <w:tcW w:type="dxa" w:w="20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Weekly automated measurement; monthly analysis</w:t>
            </w:r>
          </w:p>
        </w:tc>
      </w:tr>
      <w:tr>
        <w:tc>
          <w:tcPr>
            <w:tcW w:type="dxa" w:w="2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Security Debt Ratio</w:t>
            </w:r>
          </w:p>
        </w:tc>
        <w:tc>
          <w:tcPr>
            <w:tcW w:type="dxa" w:w="3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Ratio of known, unresolved security findings to total code base size, weighted by severity</w:t>
            </w:r>
          </w:p>
        </w:tc>
        <w:tc>
          <w:tcPr>
            <w:tcW w:type="dxa" w:w="21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&lt; 0.5 weighted findings per KLOC for Tier 1; &lt; 1.0 for Tier 2</w:t>
            </w:r>
          </w:p>
        </w:tc>
        <w:tc>
          <w:tcPr>
            <w:tcW w:type="dxa" w:w="20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Monthly; quarterly deep analysis</w:t>
            </w:r>
          </w:p>
        </w:tc>
      </w:tr>
    </w:tbl>
    <w:p>
      <w:pPr>
        <w:pStyle w:val="Heading2"/>
        <w:spacing w:before="300" w:after="160"/>
      </w:pPr>
      <w:r>
        <w:rPr>
          <w:rFonts w:ascii="Arial" w:cs="Arial" w:eastAsia="Arial" w:hAnsi="Arial"/>
          <w:b/>
          <w:bCs/>
          <w:color w:val="2E75B6"/>
          <w:sz w:val="30"/>
          <w:szCs w:val="30"/>
        </w:rPr>
        <w:t xml:space="preserve">IV.10.2  DevSecOps Maturity Model</w:t>
      </w:r>
    </w:p>
    <w:p>
      <w:pPr>
        <w:spacing w:before="120" w:after="120"/>
        <w:jc w:val="both"/>
      </w:pPr>
      <w:r>
        <w:rPr>
          <w:rFonts w:ascii="Arial" w:cs="Arial" w:eastAsia="Arial" w:hAnsi="Arial"/>
          <w:color w:val="333333"/>
          <w:sz w:val="22"/>
          <w:szCs w:val="22"/>
        </w:rPr>
        <w:t xml:space="preserve">The DevSecOps Maturity Model defines five progressive levels of DevSecOps capability that guide the organization's security transformation journey. Each maturity level encompasses capabilities across people, process, and technology dimensions, providing a holistic assessment of the organization's DevSecOps readiness and a clear roadmap for advancement.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3860"/>
        <w:gridCol w:w="3400"/>
      </w:tblGrid>
      <w:tr>
        <w:trPr>
          <w:tblHeader/>
        </w:trPr>
        <w:tc>
          <w:tcPr>
            <w:tcW w:type="dxa" w:w="9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W w:type="dxa" w:w="12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386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Characteristics</w:t>
            </w:r>
          </w:p>
        </w:tc>
        <w:tc>
          <w:tcPr>
            <w:tcW w:type="dxa" w:w="34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Milestones</w:t>
            </w:r>
          </w:p>
        </w:tc>
      </w:tr>
      <w:tr>
        <w:tc>
          <w:tcPr>
            <w:tcW w:type="dxa" w:w="9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Level 1</w:t>
            </w:r>
          </w:p>
        </w:tc>
        <w:tc>
          <w:tcPr>
            <w:tcW w:type="dxa" w:w="1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Reactive</w:t>
            </w:r>
          </w:p>
        </w:tc>
        <w:tc>
          <w:tcPr>
            <w:tcW w:type="dxa" w:w="38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Security is primarily a manual, post-development activity. Vulnerability scanning occurs periodically rather than continuously. Incident response is ad hoc with limited automation. No formal security requirements in the SDLC.</w:t>
            </w:r>
          </w:p>
        </w:tc>
        <w:tc>
          <w:tcPr>
            <w:tcW w:type="dxa" w:w="34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Basic SAST/DAST tools deployed; initial security training program; vulnerability tracking system established</w:t>
            </w:r>
          </w:p>
        </w:tc>
      </w:tr>
      <w:tr>
        <w:tc>
          <w:tcPr>
            <w:tcW w:type="dxa" w:w="9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Level 2</w:t>
            </w:r>
          </w:p>
        </w:tc>
        <w:tc>
          <w:tcPr>
            <w:tcW w:type="dxa" w:w="12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Foundational</w:t>
            </w:r>
          </w:p>
        </w:tc>
        <w:tc>
          <w:tcPr>
            <w:tcW w:type="dxa" w:w="38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Security gates integrated into CI/CD pipelines. Automated scanning at key pipeline stages. Defined vulnerability management SLAs. Security champions identified within development teams. Basic compliance automation.</w:t>
            </w:r>
          </w:p>
        </w:tc>
        <w:tc>
          <w:tcPr>
            <w:tcW w:type="dxa" w:w="34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Pipeline security gates operational; SLA tracking active; security champion network established; SCA integrated</w:t>
            </w:r>
          </w:p>
        </w:tc>
      </w:tr>
      <w:tr>
        <w:tc>
          <w:tcPr>
            <w:tcW w:type="dxa" w:w="9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Level 3</w:t>
            </w:r>
          </w:p>
        </w:tc>
        <w:tc>
          <w:tcPr>
            <w:tcW w:type="dxa" w:w="1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Integrated</w:t>
            </w:r>
          </w:p>
        </w:tc>
        <w:tc>
          <w:tcPr>
            <w:tcW w:type="dxa" w:w="38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Security is embedded throughout the development lifecycle. AI-assisted vulnerability detection and prioritization. Threat modeling integrated into design phase. Automated compliance evidence collection. Container and cloud security standards enforced.</w:t>
            </w:r>
          </w:p>
        </w:tc>
        <w:tc>
          <w:tcPr>
            <w:tcW w:type="dxa" w:w="34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AI-powered SAST/DAST with reduced false positives; automated threat modeling; SBOM generation mandated; CSPM deployed</w:t>
            </w:r>
          </w:p>
        </w:tc>
      </w:tr>
      <w:tr>
        <w:tc>
          <w:tcPr>
            <w:tcW w:type="dxa" w:w="9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Level 4</w:t>
            </w:r>
          </w:p>
        </w:tc>
        <w:tc>
          <w:tcPr>
            <w:tcW w:type="dxa" w:w="12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Advanced</w:t>
            </w:r>
          </w:p>
        </w:tc>
        <w:tc>
          <w:tcPr>
            <w:tcW w:type="dxa" w:w="38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AI-driven security automation across the lifecycle. Autonomous remediation for defined vulnerability categories. Predictive threat detection in production. Comprehensive compliance-as-code. Cross-team security metrics and accountability.</w:t>
            </w:r>
          </w:p>
        </w:tc>
        <w:tc>
          <w:tcPr>
            <w:tcW w:type="dxa" w:w="34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Autonomous remediation for Tier 1 fixes; predictive security analytics; continuous compliance validation; security metrics in team OKRs</w:t>
            </w:r>
          </w:p>
        </w:tc>
      </w:tr>
      <w:tr>
        <w:tc>
          <w:tcPr>
            <w:tcW w:type="dxa" w:w="9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Level 5</w:t>
            </w:r>
          </w:p>
        </w:tc>
        <w:tc>
          <w:tcPr>
            <w:tcW w:type="dxa" w:w="1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Optimized</w:t>
            </w:r>
          </w:p>
        </w:tc>
        <w:tc>
          <w:tcPr>
            <w:tcW w:type="dxa" w:w="38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Self-healing security posture with autonomous adaptation. AI models continuously improve from organizational security data. Proactive threat hunting driven by predictive analytics. Zero-trust architecture fully implemented. Industry-leading security performance.</w:t>
            </w:r>
          </w:p>
        </w:tc>
        <w:tc>
          <w:tcPr>
            <w:tcW w:type="dxa" w:w="34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Self-adaptive security controls; AI model feedback loops operational; proactive threat hunting program; zero standing privileges achieved</w:t>
            </w:r>
          </w:p>
        </w:tc>
      </w:tr>
    </w:tbl>
    <w:p>
      <w:r>
        <w:br w:type="page"/>
      </w:r>
    </w:p>
    <w:p>
      <w:pPr>
        <w:pStyle w:val="Heading1"/>
        <w:spacing w:before="360" w:after="200"/>
      </w:pPr>
      <w:r>
        <w:rPr>
          <w:rFonts w:ascii="Arial" w:cs="Arial" w:eastAsia="Arial" w:hAnsi="Arial"/>
          <w:b/>
          <w:bCs/>
          <w:color w:val="1B3A5C"/>
          <w:sz w:val="36"/>
          <w:szCs w:val="36"/>
        </w:rPr>
        <w:t xml:space="preserve">IV.11  Security Culture and Developer Enablement</w:t>
      </w:r>
    </w:p>
    <w:p>
      <w:pPr>
        <w:spacing w:before="60" w:after="60"/>
      </w:pPr>
    </w:p>
    <w:p>
      <w:pPr>
        <w:pStyle w:val="Heading2"/>
        <w:spacing w:before="300" w:after="160"/>
      </w:pPr>
      <w:r>
        <w:rPr>
          <w:rFonts w:ascii="Arial" w:cs="Arial" w:eastAsia="Arial" w:hAnsi="Arial"/>
          <w:b/>
          <w:bCs/>
          <w:color w:val="2E75B6"/>
          <w:sz w:val="30"/>
          <w:szCs w:val="30"/>
        </w:rPr>
        <w:t xml:space="preserve">IV.11.1  Security Champion Program</w:t>
      </w:r>
    </w:p>
    <w:p>
      <w:pPr>
        <w:spacing w:before="120" w:after="120"/>
        <w:jc w:val="both"/>
      </w:pPr>
      <w:r>
        <w:rPr>
          <w:rFonts w:ascii="Arial" w:cs="Arial" w:eastAsia="Arial" w:hAnsi="Arial"/>
          <w:color w:val="333333"/>
          <w:sz w:val="22"/>
          <w:szCs w:val="22"/>
        </w:rPr>
        <w:t xml:space="preserve">The Security Champion Program establishes a distributed network of security-minded practitioners embedded within every development team. Security champions serve as the primary conduit between the central security organization and development teams, translating security requirements into actionable development guidance, advocating for security best practices within their teams, and providing first-line triage for security findings.</w:t>
      </w:r>
    </w:p>
    <w:p>
      <w:pPr>
        <w:spacing w:before="120" w:after="120"/>
        <w:jc w:val="both"/>
      </w:pPr>
      <w:r>
        <w:rPr>
          <w:rFonts w:ascii="Arial" w:cs="Arial" w:eastAsia="Arial" w:hAnsi="Arial"/>
          <w:color w:val="333333"/>
          <w:sz w:val="22"/>
          <w:szCs w:val="22"/>
        </w:rPr>
        <w:t xml:space="preserve">Each development team designates at least one security champion who receives advanced security training, participates in the security community of practice, and allocates a minimum of 20% of their time to security activities including threat model reviews, security code reviews, and vulnerability remediation support. The security champion role is recognized in performance evaluations and career development frameworks, ensuring that the investment in security skills is valued and rewarded.</w:t>
      </w:r>
    </w:p>
    <w:p>
      <w:pPr>
        <w:pStyle w:val="Heading2"/>
        <w:spacing w:before="300" w:after="160"/>
      </w:pPr>
      <w:r>
        <w:rPr>
          <w:rFonts w:ascii="Arial" w:cs="Arial" w:eastAsia="Arial" w:hAnsi="Arial"/>
          <w:b/>
          <w:bCs/>
          <w:color w:val="2E75B6"/>
          <w:sz w:val="30"/>
          <w:szCs w:val="30"/>
        </w:rPr>
        <w:t xml:space="preserve">IV.11.2  Security Training and Awareness</w:t>
      </w:r>
    </w:p>
    <w:p>
      <w:pPr>
        <w:spacing w:before="120" w:after="120"/>
        <w:jc w:val="both"/>
      </w:pPr>
      <w:r>
        <w:rPr>
          <w:rFonts w:ascii="Arial" w:cs="Arial" w:eastAsia="Arial" w:hAnsi="Arial"/>
          <w:color w:val="333333"/>
          <w:sz w:val="22"/>
          <w:szCs w:val="22"/>
        </w:rPr>
        <w:t xml:space="preserve">The security training program employs an AI-personalized approach that adapts training content to each developer's technology stack, experience level, and observed vulnerability patterns. Rather than generic, annual compliance training, the program delivers targeted, just-in-time security education that is directly relevant to the developer's current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Training Type</w:t>
            </w:r>
          </w:p>
        </w:tc>
        <w:tc>
          <w:tcPr>
            <w:tcW w:type="dxa" w:w="22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Audience</w:t>
            </w:r>
          </w:p>
        </w:tc>
        <w:tc>
          <w:tcPr>
            <w:tcW w:type="dxa" w:w="22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Frequency</w:t>
            </w:r>
          </w:p>
        </w:tc>
        <w:tc>
          <w:tcPr>
            <w:tcW w:type="dxa" w:w="276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Delivery Method</w:t>
            </w:r>
          </w:p>
        </w:tc>
      </w:tr>
      <w:tr>
        <w:tc>
          <w:tcPr>
            <w:tcW w:type="dxa" w:w="2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Secure Coding Fundamentals</w:t>
            </w:r>
          </w:p>
        </w:tc>
        <w:tc>
          <w:tcPr>
            <w:tcW w:type="dxa" w:w="2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All developers</w:t>
            </w:r>
          </w:p>
        </w:tc>
        <w:tc>
          <w:tcPr>
            <w:tcW w:type="dxa" w:w="2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Annual certification with quarterly refreshers</w:t>
            </w:r>
          </w:p>
        </w:tc>
        <w:tc>
          <w:tcPr>
            <w:tcW w:type="dxa" w:w="27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AI-personalized e-learning with hands-on labs tailored to technology stack</w:t>
            </w:r>
          </w:p>
        </w:tc>
      </w:tr>
      <w:tr>
        <w:tc>
          <w:tcPr>
            <w:tcW w:type="dxa" w:w="22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Threat Modeling Workshop</w:t>
            </w:r>
          </w:p>
        </w:tc>
        <w:tc>
          <w:tcPr>
            <w:tcW w:type="dxa" w:w="22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Security champions, architects, tech leads</w:t>
            </w:r>
          </w:p>
        </w:tc>
        <w:tc>
          <w:tcPr>
            <w:tcW w:type="dxa" w:w="22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Quarterly</w:t>
            </w:r>
          </w:p>
        </w:tc>
        <w:tc>
          <w:tcPr>
            <w:tcW w:type="dxa" w:w="27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Instructor-led with AI-assisted scenario generation</w:t>
            </w:r>
          </w:p>
        </w:tc>
      </w:tr>
      <w:tr>
        <w:tc>
          <w:tcPr>
            <w:tcW w:type="dxa" w:w="2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Vulnerability Pattern Training</w:t>
            </w:r>
          </w:p>
        </w:tc>
        <w:tc>
          <w:tcPr>
            <w:tcW w:type="dxa" w:w="2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Developers with recurring finding patterns</w:t>
            </w:r>
          </w:p>
        </w:tc>
        <w:tc>
          <w:tcPr>
            <w:tcW w:type="dxa" w:w="2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Triggered by pattern detection</w:t>
            </w:r>
          </w:p>
        </w:tc>
        <w:tc>
          <w:tcPr>
            <w:tcW w:type="dxa" w:w="27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Just-in-time micro-learning delivered through IDE integration</w:t>
            </w:r>
          </w:p>
        </w:tc>
      </w:tr>
      <w:tr>
        <w:tc>
          <w:tcPr>
            <w:tcW w:type="dxa" w:w="22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DevSecOps Toolchain Training</w:t>
            </w:r>
          </w:p>
        </w:tc>
        <w:tc>
          <w:tcPr>
            <w:tcW w:type="dxa" w:w="22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All developers and operations engineers</w:t>
            </w:r>
          </w:p>
        </w:tc>
        <w:tc>
          <w:tcPr>
            <w:tcW w:type="dxa" w:w="22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Per tool onboarding; annual refresher</w:t>
            </w:r>
          </w:p>
        </w:tc>
        <w:tc>
          <w:tcPr>
            <w:tcW w:type="dxa" w:w="27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Self-paced lab environments with guided exercises</w:t>
            </w:r>
          </w:p>
        </w:tc>
      </w:tr>
      <w:tr>
        <w:tc>
          <w:tcPr>
            <w:tcW w:type="dxa" w:w="2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Incident Response Simulation</w:t>
            </w:r>
          </w:p>
        </w:tc>
        <w:tc>
          <w:tcPr>
            <w:tcW w:type="dxa" w:w="2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Security champions, SREs, on-call engineers</w:t>
            </w:r>
          </w:p>
        </w:tc>
        <w:tc>
          <w:tcPr>
            <w:tcW w:type="dxa" w:w="2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Bi-annual</w:t>
            </w:r>
          </w:p>
        </w:tc>
        <w:tc>
          <w:tcPr>
            <w:tcW w:type="dxa" w:w="27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AI-orchestrated tabletop exercises with realistic attack scenarios</w:t>
            </w:r>
          </w:p>
        </w:tc>
      </w:tr>
      <w:tr>
        <w:tc>
          <w:tcPr>
            <w:tcW w:type="dxa" w:w="22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Executive Security Briefing</w:t>
            </w:r>
          </w:p>
        </w:tc>
        <w:tc>
          <w:tcPr>
            <w:tcW w:type="dxa" w:w="22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Engineering leadership, product management</w:t>
            </w:r>
          </w:p>
        </w:tc>
        <w:tc>
          <w:tcPr>
            <w:tcW w:type="dxa" w:w="22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Quarterly</w:t>
            </w:r>
          </w:p>
        </w:tc>
        <w:tc>
          <w:tcPr>
            <w:tcW w:type="dxa" w:w="27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CISO-delivered briefing with AI-generated risk dashboards</w:t>
            </w:r>
          </w:p>
        </w:tc>
      </w:tr>
    </w:tbl>
    <w:p>
      <w:pPr>
        <w:pStyle w:val="Heading2"/>
        <w:spacing w:before="300" w:after="160"/>
      </w:pPr>
      <w:r>
        <w:rPr>
          <w:rFonts w:ascii="Arial" w:cs="Arial" w:eastAsia="Arial" w:hAnsi="Arial"/>
          <w:b/>
          <w:bCs/>
          <w:color w:val="2E75B6"/>
          <w:sz w:val="30"/>
          <w:szCs w:val="30"/>
        </w:rPr>
        <w:t xml:space="preserve">IV.11.3  Developer Experience and Friction Reduction</w:t>
      </w:r>
    </w:p>
    <w:p>
      <w:pPr>
        <w:spacing w:before="120" w:after="120"/>
        <w:jc w:val="both"/>
      </w:pPr>
      <w:r>
        <w:rPr>
          <w:rFonts w:ascii="Arial" w:cs="Arial" w:eastAsia="Arial" w:hAnsi="Arial"/>
          <w:color w:val="333333"/>
          <w:sz w:val="22"/>
          <w:szCs w:val="22"/>
        </w:rPr>
        <w:t xml:space="preserve">A critical success factor for the DevSecOps AI Framework is maintaining a positive developer experience that encourages security engagement rather than creating adversarial dynamics. The framework explicitly prioritizes security tooling usability, finding actionability, and remediation guidance quality as first-class product requirements for the security platform team.</w:t>
      </w:r>
    </w:p>
    <w:p>
      <w:pPr>
        <w:spacing w:before="120" w:after="120"/>
        <w:jc w:val="both"/>
      </w:pPr>
      <w:r>
        <w:rPr>
          <w:rFonts w:ascii="Arial" w:cs="Arial" w:eastAsia="Arial" w:hAnsi="Arial"/>
          <w:b/>
          <w:bCs/>
          <w:color w:val="333333"/>
          <w:sz w:val="22"/>
          <w:szCs w:val="22"/>
        </w:rPr>
        <w:t xml:space="preserve">Single Pane of Glass: </w:t>
      </w:r>
      <w:r>
        <w:rPr>
          <w:rFonts w:ascii="Arial" w:cs="Arial" w:eastAsia="Arial" w:hAnsi="Arial"/>
          <w:color w:val="333333"/>
          <w:sz w:val="22"/>
          <w:szCs w:val="22"/>
        </w:rPr>
        <w:t xml:space="preserve">All security findings, regardless of source tool, are presented through a unified developer interface integrated into existing development workflows (IDE, PR review, issue tracker). Developers never need to navigate multiple security tool dashboards.</w:t>
      </w:r>
    </w:p>
    <w:p>
      <w:pPr>
        <w:spacing w:before="120" w:after="120"/>
        <w:jc w:val="both"/>
      </w:pPr>
      <w:r>
        <w:rPr>
          <w:rFonts w:ascii="Arial" w:cs="Arial" w:eastAsia="Arial" w:hAnsi="Arial"/>
          <w:b/>
          <w:bCs/>
          <w:color w:val="333333"/>
          <w:sz w:val="22"/>
          <w:szCs w:val="22"/>
        </w:rPr>
        <w:t xml:space="preserve">Actionable Findings Only: </w:t>
      </w:r>
      <w:r>
        <w:rPr>
          <w:rFonts w:ascii="Arial" w:cs="Arial" w:eastAsia="Arial" w:hAnsi="Arial"/>
          <w:color w:val="333333"/>
          <w:sz w:val="22"/>
          <w:szCs w:val="22"/>
        </w:rPr>
        <w:t xml:space="preserve">The AI correlation engine ensures that developers only see findings that have been deduplicated, contextually validated, and enriched with specific remediation guidance. Generic or non-actionable findings are filtered and available for review but do not generate developer notifications.</w:t>
      </w:r>
    </w:p>
    <w:p>
      <w:pPr>
        <w:spacing w:before="120" w:after="120"/>
        <w:jc w:val="both"/>
      </w:pPr>
      <w:r>
        <w:rPr>
          <w:rFonts w:ascii="Arial" w:cs="Arial" w:eastAsia="Arial" w:hAnsi="Arial"/>
          <w:b/>
          <w:bCs/>
          <w:color w:val="333333"/>
          <w:sz w:val="22"/>
          <w:szCs w:val="22"/>
        </w:rPr>
        <w:t xml:space="preserve">Self-Service Security: </w:t>
      </w:r>
      <w:r>
        <w:rPr>
          <w:rFonts w:ascii="Arial" w:cs="Arial" w:eastAsia="Arial" w:hAnsi="Arial"/>
          <w:color w:val="333333"/>
          <w:sz w:val="22"/>
          <w:szCs w:val="22"/>
        </w:rPr>
        <w:t xml:space="preserve">Developers have access to self-service security tools including on-demand scanning, dependency risk assessment, threat model generation, and security policy queries through both GUI and CLI interfaces. The AI security assistant provides conversational access to security guidance, policy interpretation, and remediation assistance.</w:t>
      </w:r>
    </w:p>
    <w:p>
      <w:r>
        <w:br w:type="page"/>
      </w:r>
    </w:p>
    <w:p>
      <w:pPr>
        <w:pStyle w:val="Heading1"/>
        <w:spacing w:before="360" w:after="200"/>
      </w:pPr>
      <w:r>
        <w:rPr>
          <w:rFonts w:ascii="Arial" w:cs="Arial" w:eastAsia="Arial" w:hAnsi="Arial"/>
          <w:b/>
          <w:bCs/>
          <w:color w:val="1B3A5C"/>
          <w:sz w:val="36"/>
          <w:szCs w:val="36"/>
        </w:rPr>
        <w:t xml:space="preserve">IV.12  Framework Governance and Continuous Improvement</w:t>
      </w:r>
    </w:p>
    <w:p>
      <w:pPr>
        <w:spacing w:before="60" w:after="60"/>
      </w:pPr>
    </w:p>
    <w:p>
      <w:pPr>
        <w:pStyle w:val="Heading2"/>
        <w:spacing w:before="300" w:after="160"/>
      </w:pPr>
      <w:r>
        <w:rPr>
          <w:rFonts w:ascii="Arial" w:cs="Arial" w:eastAsia="Arial" w:hAnsi="Arial"/>
          <w:b/>
          <w:bCs/>
          <w:color w:val="2E75B6"/>
          <w:sz w:val="30"/>
          <w:szCs w:val="30"/>
        </w:rPr>
        <w:t xml:space="preserve">IV.12.1  Governance Structure</w:t>
      </w:r>
    </w:p>
    <w:p>
      <w:pPr>
        <w:spacing w:before="120" w:after="120"/>
        <w:jc w:val="both"/>
      </w:pPr>
      <w:r>
        <w:rPr>
          <w:rFonts w:ascii="Arial" w:cs="Arial" w:eastAsia="Arial" w:hAnsi="Arial"/>
          <w:color w:val="333333"/>
          <w:sz w:val="22"/>
          <w:szCs w:val="22"/>
        </w:rPr>
        <w:t xml:space="preserve">The DevSecOps AI Framework is governed by a multi-tier governance structure that ensures strategic alignment, operational effectiveness, and continuous evolution. The governance structure is designed to balance centralized security standards with the flexibility required to accommodate diverse technology stacks and application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160"/>
        <w:gridCol w:w="2200"/>
      </w:tblGrid>
      <w:tr>
        <w:trPr>
          <w:tblHeader/>
        </w:trPr>
        <w:tc>
          <w:tcPr>
            <w:tcW w:type="dxa" w:w="18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Governance Body</w:t>
            </w:r>
          </w:p>
        </w:tc>
        <w:tc>
          <w:tcPr>
            <w:tcW w:type="dxa" w:w="22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Composition</w:t>
            </w:r>
          </w:p>
        </w:tc>
        <w:tc>
          <w:tcPr>
            <w:tcW w:type="dxa" w:w="316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Responsibilities</w:t>
            </w:r>
          </w:p>
        </w:tc>
        <w:tc>
          <w:tcPr>
            <w:tcW w:type="dxa" w:w="2200"/>
            <w:tcBorders>
              <w:top w:val="single" w:color="B4C6E0" w:sz="1"/>
              <w:left w:val="single" w:color="B4C6E0" w:sz="1"/>
              <w:bottom w:val="single" w:color="B4C6E0" w:sz="1"/>
              <w:right w:val="single" w:color="B4C6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Cadence</w:t>
            </w:r>
          </w:p>
        </w:tc>
      </w:tr>
      <w:tr>
        <w:tc>
          <w:tcPr>
            <w:tcW w:type="dxa" w:w="18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Security Architecture Board</w:t>
            </w:r>
          </w:p>
        </w:tc>
        <w:tc>
          <w:tcPr>
            <w:tcW w:type="dxa" w:w="2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CISO, Head of AppSec, Enterprise Architects, Senior Security Engineers</w:t>
            </w:r>
          </w:p>
        </w:tc>
        <w:tc>
          <w:tcPr>
            <w:tcW w:type="dxa" w:w="31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Framework strategy and direction; security standard approval; exception adjudication; tool selection and architecture decisions</w:t>
            </w:r>
          </w:p>
        </w:tc>
        <w:tc>
          <w:tcPr>
            <w:tcW w:type="dxa" w:w="2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Bi-weekly; ad hoc for critical decisions</w:t>
            </w:r>
          </w:p>
        </w:tc>
      </w:tr>
      <w:tr>
        <w:tc>
          <w:tcPr>
            <w:tcW w:type="dxa" w:w="18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DevSecOps Working Group</w:t>
            </w:r>
          </w:p>
        </w:tc>
        <w:tc>
          <w:tcPr>
            <w:tcW w:type="dxa" w:w="22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Security engineers, DevOps leads, development team representatives, compliance officers</w:t>
            </w:r>
          </w:p>
        </w:tc>
        <w:tc>
          <w:tcPr>
            <w:tcW w:type="dxa" w:w="31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Operational process refinement; toolchain optimization; cross-team coordination; pipeline security improvements</w:t>
            </w:r>
          </w:p>
        </w:tc>
        <w:tc>
          <w:tcPr>
            <w:tcW w:type="dxa" w:w="22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Weekly</w:t>
            </w:r>
          </w:p>
        </w:tc>
      </w:tr>
      <w:tr>
        <w:tc>
          <w:tcPr>
            <w:tcW w:type="dxa" w:w="18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Security Champion Council</w:t>
            </w:r>
          </w:p>
        </w:tc>
        <w:tc>
          <w:tcPr>
            <w:tcW w:type="dxa" w:w="2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All designated security champions, AppSec team liaison</w:t>
            </w:r>
          </w:p>
        </w:tc>
        <w:tc>
          <w:tcPr>
            <w:tcW w:type="dxa" w:w="316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Security requirement communication; development team feedback aggregation; training needs identification; best practice sharing</w:t>
            </w:r>
          </w:p>
        </w:tc>
        <w:tc>
          <w:tcPr>
            <w:tcW w:type="dxa" w:w="2200"/>
            <w:tcBorders>
              <w:top w:val="single" w:color="B4C6E0" w:sz="1"/>
              <w:left w:val="single" w:color="B4C6E0" w:sz="1"/>
              <w:bottom w:val="single" w:color="B4C6E0" w:sz="1"/>
              <w:right w:val="single" w:color="B4C6E0"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Bi-weekly</w:t>
            </w:r>
          </w:p>
        </w:tc>
      </w:tr>
      <w:tr>
        <w:tc>
          <w:tcPr>
            <w:tcW w:type="dxa" w:w="18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AI Security Model Review Board</w:t>
            </w:r>
          </w:p>
        </w:tc>
        <w:tc>
          <w:tcPr>
            <w:tcW w:type="dxa" w:w="22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ML engineers, security researchers, data scientists, ethicists</w:t>
            </w:r>
          </w:p>
        </w:tc>
        <w:tc>
          <w:tcPr>
            <w:tcW w:type="dxa" w:w="316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AI model accuracy review; bias assessment; training data validation; model drift monitoring; false positive/negative analysis</w:t>
            </w:r>
          </w:p>
        </w:tc>
        <w:tc>
          <w:tcPr>
            <w:tcW w:type="dxa" w:w="2200"/>
            <w:tcBorders>
              <w:top w:val="single" w:color="B4C6E0" w:sz="1"/>
              <w:left w:val="single" w:color="B4C6E0" w:sz="1"/>
              <w:bottom w:val="single" w:color="B4C6E0" w:sz="1"/>
              <w:right w:val="single" w:color="B4C6E0"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Monthly; triggered by model performance threshold breach</w:t>
            </w:r>
          </w:p>
        </w:tc>
      </w:tr>
    </w:tbl>
    <w:p>
      <w:pPr>
        <w:pStyle w:val="Heading2"/>
        <w:spacing w:before="300" w:after="160"/>
      </w:pPr>
      <w:r>
        <w:rPr>
          <w:rFonts w:ascii="Arial" w:cs="Arial" w:eastAsia="Arial" w:hAnsi="Arial"/>
          <w:b/>
          <w:bCs/>
          <w:color w:val="2E75B6"/>
          <w:sz w:val="30"/>
          <w:szCs w:val="30"/>
        </w:rPr>
        <w:t xml:space="preserve">IV.12.2  Framework Evolution and Maintenance</w:t>
      </w:r>
    </w:p>
    <w:p>
      <w:pPr>
        <w:spacing w:before="120" w:after="120"/>
        <w:jc w:val="both"/>
      </w:pPr>
      <w:r>
        <w:rPr>
          <w:rFonts w:ascii="Arial" w:cs="Arial" w:eastAsia="Arial" w:hAnsi="Arial"/>
          <w:color w:val="333333"/>
          <w:sz w:val="22"/>
          <w:szCs w:val="22"/>
        </w:rPr>
        <w:t xml:space="preserve">The DevSecOps AI Framework is a living document that evolves in response to changes in the threat landscape, technology ecosystem, regulatory environment, and organizational maturity. The framework follows a structured evolution process with quarterly minor revisions and annual major revisions, supplemented by ad hoc emergency updates in response to significant security events or regulatory changes.</w:t>
      </w:r>
    </w:p>
    <w:p>
      <w:pPr>
        <w:spacing w:before="120" w:after="120"/>
        <w:jc w:val="both"/>
      </w:pPr>
      <w:r>
        <w:rPr>
          <w:rFonts w:ascii="Arial" w:cs="Arial" w:eastAsia="Arial" w:hAnsi="Arial"/>
          <w:color w:val="333333"/>
          <w:sz w:val="22"/>
          <w:szCs w:val="22"/>
        </w:rPr>
        <w:t xml:space="preserve">All framework modifications undergo a formal change management process including impact assessment, stakeholder review, pilot validation, and phased rollout. AI-assisted impact analysis identifies all downstream effects of proposed changes, including affected pipeline configurations, tool integrations, training materials, and compliance mappings, ensuring that framework changes are implemented comprehensively without creating inconsistencies.</w:t>
      </w:r>
    </w:p>
    <w:p>
      <w:pPr>
        <w:pStyle w:val="Heading2"/>
        <w:spacing w:before="300" w:after="160"/>
      </w:pPr>
      <w:r>
        <w:rPr>
          <w:rFonts w:ascii="Arial" w:cs="Arial" w:eastAsia="Arial" w:hAnsi="Arial"/>
          <w:b/>
          <w:bCs/>
          <w:color w:val="2E75B6"/>
          <w:sz w:val="30"/>
          <w:szCs w:val="30"/>
        </w:rPr>
        <w:t xml:space="preserve">IV.12.3  Success Criteria and Framework Effectiveness</w:t>
      </w:r>
    </w:p>
    <w:p>
      <w:pPr>
        <w:spacing w:before="120" w:after="120"/>
        <w:jc w:val="both"/>
      </w:pPr>
      <w:r>
        <w:rPr>
          <w:rFonts w:ascii="Arial" w:cs="Arial" w:eastAsia="Arial" w:hAnsi="Arial"/>
          <w:color w:val="333333"/>
          <w:sz w:val="22"/>
          <w:szCs w:val="22"/>
        </w:rPr>
        <w:t xml:space="preserve">The DevSecOps AI Framework defines the following success criteria that collectively indicate effective implementation and positive organizational security outcomes.</w:t>
      </w:r>
    </w:p>
    <w:p>
      <w:pPr>
        <w:pStyle w:val="ListParagraph"/>
        <w:numPr>
          <w:ilvl w:val="0"/>
          <w:numId w:val="2"/>
        </w:numPr>
        <w:spacing w:before="60" w:after="60"/>
      </w:pPr>
      <w:r>
        <w:rPr>
          <w:rFonts w:ascii="Arial" w:cs="Arial" w:eastAsia="Arial" w:hAnsi="Arial"/>
          <w:b/>
          <w:bCs/>
          <w:color w:val="333333"/>
          <w:sz w:val="22"/>
          <w:szCs w:val="22"/>
        </w:rPr>
        <w:t xml:space="preserve">Security Velocity Alignment: </w:t>
      </w:r>
      <w:r>
        <w:rPr>
          <w:rFonts w:ascii="Arial" w:cs="Arial" w:eastAsia="Arial" w:hAnsi="Arial"/>
          <w:color w:val="333333"/>
          <w:sz w:val="22"/>
          <w:szCs w:val="22"/>
        </w:rPr>
        <w:t xml:space="preserve">Security processes do not increase delivery cycle time by more than 10% compared to pre-framework baselines, while reducing production security incidents by at least 50%.</w:t>
      </w:r>
    </w:p>
    <w:p>
      <w:pPr>
        <w:pStyle w:val="ListParagraph"/>
        <w:numPr>
          <w:ilvl w:val="0"/>
          <w:numId w:val="2"/>
        </w:numPr>
        <w:spacing w:before="60" w:after="60"/>
      </w:pPr>
      <w:r>
        <w:rPr>
          <w:rFonts w:ascii="Arial" w:cs="Arial" w:eastAsia="Arial" w:hAnsi="Arial"/>
          <w:b/>
          <w:bCs/>
          <w:color w:val="333333"/>
          <w:sz w:val="22"/>
          <w:szCs w:val="22"/>
        </w:rPr>
        <w:t xml:space="preserve">Vulnerability Prevention Ratio: </w:t>
      </w:r>
      <w:r>
        <w:rPr>
          <w:rFonts w:ascii="Arial" w:cs="Arial" w:eastAsia="Arial" w:hAnsi="Arial"/>
          <w:color w:val="333333"/>
          <w:sz w:val="22"/>
          <w:szCs w:val="22"/>
        </w:rPr>
        <w:t xml:space="preserve">At least 80% of security vulnerabilities are identified and remediated before reaching production environments, as measured by the vulnerability escape rate metric.</w:t>
      </w:r>
    </w:p>
    <w:p>
      <w:pPr>
        <w:pStyle w:val="ListParagraph"/>
        <w:numPr>
          <w:ilvl w:val="0"/>
          <w:numId w:val="2"/>
        </w:numPr>
        <w:spacing w:before="60" w:after="60"/>
      </w:pPr>
      <w:r>
        <w:rPr>
          <w:rFonts w:ascii="Arial" w:cs="Arial" w:eastAsia="Arial" w:hAnsi="Arial"/>
          <w:b/>
          <w:bCs/>
          <w:color w:val="333333"/>
          <w:sz w:val="22"/>
          <w:szCs w:val="22"/>
        </w:rPr>
        <w:t xml:space="preserve">Autonomous Remediation Growth: </w:t>
      </w:r>
      <w:r>
        <w:rPr>
          <w:rFonts w:ascii="Arial" w:cs="Arial" w:eastAsia="Arial" w:hAnsi="Arial"/>
          <w:color w:val="333333"/>
          <w:sz w:val="22"/>
          <w:szCs w:val="22"/>
        </w:rPr>
        <w:t xml:space="preserve">The percentage of vulnerabilities remediated through fully autonomous or AI-assisted processes increases by at least 15 percentage points annually.</w:t>
      </w:r>
    </w:p>
    <w:p>
      <w:pPr>
        <w:pStyle w:val="ListParagraph"/>
        <w:numPr>
          <w:ilvl w:val="0"/>
          <w:numId w:val="2"/>
        </w:numPr>
        <w:spacing w:before="60" w:after="60"/>
      </w:pPr>
      <w:r>
        <w:rPr>
          <w:rFonts w:ascii="Arial" w:cs="Arial" w:eastAsia="Arial" w:hAnsi="Arial"/>
          <w:b/>
          <w:bCs/>
          <w:color w:val="333333"/>
          <w:sz w:val="22"/>
          <w:szCs w:val="22"/>
        </w:rPr>
        <w:t xml:space="preserve">Developer Satisfaction: </w:t>
      </w:r>
      <w:r>
        <w:rPr>
          <w:rFonts w:ascii="Arial" w:cs="Arial" w:eastAsia="Arial" w:hAnsi="Arial"/>
          <w:color w:val="333333"/>
          <w:sz w:val="22"/>
          <w:szCs w:val="22"/>
        </w:rPr>
        <w:t xml:space="preserve">Developer satisfaction with security tooling and processes, measured through quarterly surveys, maintains a score of 4.0 or higher on a 5.0 scale.</w:t>
      </w:r>
    </w:p>
    <w:p>
      <w:pPr>
        <w:pStyle w:val="ListParagraph"/>
        <w:numPr>
          <w:ilvl w:val="0"/>
          <w:numId w:val="2"/>
        </w:numPr>
        <w:spacing w:before="60" w:after="60"/>
      </w:pPr>
      <w:r>
        <w:rPr>
          <w:rFonts w:ascii="Arial" w:cs="Arial" w:eastAsia="Arial" w:hAnsi="Arial"/>
          <w:b/>
          <w:bCs/>
          <w:color w:val="333333"/>
          <w:sz w:val="22"/>
          <w:szCs w:val="22"/>
        </w:rPr>
        <w:t xml:space="preserve">Compliance Efficiency: </w:t>
      </w:r>
      <w:r>
        <w:rPr>
          <w:rFonts w:ascii="Arial" w:cs="Arial" w:eastAsia="Arial" w:hAnsi="Arial"/>
          <w:color w:val="333333"/>
          <w:sz w:val="22"/>
          <w:szCs w:val="22"/>
        </w:rPr>
        <w:t xml:space="preserve">Time and resources required for compliance audits decrease by at least 30% within the first year of framework implementation, with continued annual improvements.</w:t>
      </w:r>
    </w:p>
    <w:p>
      <w:pPr>
        <w:pStyle w:val="ListParagraph"/>
        <w:numPr>
          <w:ilvl w:val="0"/>
          <w:numId w:val="2"/>
        </w:numPr>
        <w:spacing w:before="60" w:after="60"/>
      </w:pPr>
      <w:r>
        <w:rPr>
          <w:rFonts w:ascii="Arial" w:cs="Arial" w:eastAsia="Arial" w:hAnsi="Arial"/>
          <w:b/>
          <w:bCs/>
          <w:color w:val="333333"/>
          <w:sz w:val="22"/>
          <w:szCs w:val="22"/>
        </w:rPr>
        <w:t xml:space="preserve">Maturity Advancement: </w:t>
      </w:r>
      <w:r>
        <w:rPr>
          <w:rFonts w:ascii="Arial" w:cs="Arial" w:eastAsia="Arial" w:hAnsi="Arial"/>
          <w:color w:val="333333"/>
          <w:sz w:val="22"/>
          <w:szCs w:val="22"/>
        </w:rPr>
        <w:t xml:space="preserve">The organization advances at least one maturity level within the DevSecOps Maturity Model within the first 18 months of framework adoption.</w:t>
      </w:r>
    </w:p>
    <w:p>
      <w:pPr>
        <w:spacing w:before="60" w:after="60"/>
      </w:pPr>
    </w:p>
    <w:p>
      <w:pPr>
        <w:pBdr>
          <w:bottom w:val="single" w:color="C55A11" w:sz="6" w:space="1"/>
        </w:pBdr>
        <w:spacing w:before="400" w:after="200"/>
        <w:jc w:val="center"/>
      </w:pPr>
    </w:p>
    <w:p>
      <w:pPr>
        <w:spacing w:before="200" w:after="100"/>
        <w:jc w:val="center"/>
      </w:pPr>
      <w:r>
        <w:rPr>
          <w:rFonts w:ascii="Arial" w:cs="Arial" w:eastAsia="Arial" w:hAnsi="Arial"/>
          <w:i/>
          <w:iCs/>
          <w:color w:val="666666"/>
          <w:sz w:val="24"/>
          <w:szCs w:val="24"/>
        </w:rPr>
        <w:t xml:space="preserve">END OF SECTION 3 — DevSecOps AI Framework (Part IV)</w:t>
      </w:r>
    </w:p>
    <w:p>
      <w:pPr>
        <w:spacing w:before="60" w:after="60"/>
        <w:jc w:val="center"/>
      </w:pPr>
      <w:r>
        <w:rPr>
          <w:rFonts w:ascii="Arial" w:cs="Arial" w:eastAsia="Arial" w:hAnsi="Arial"/>
          <w:color w:val="666666"/>
          <w:sz w:val="22"/>
          <w:szCs w:val="22"/>
        </w:rPr>
        <w:t xml:space="preserve">Section 4: Third-Party Risk Management (Part V) follows in the next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120"/>
    </w:pPr>
    <w:r>
      <w:rPr>
        <w:rFonts w:ascii="Arial" w:cs="Arial" w:eastAsia="Arial" w:hAnsi="Arial"/>
        <w:b/>
        <w:bCs/>
        <w:color w:val="C00000"/>
        <w:sz w:val="16"/>
        <w:szCs w:val="16"/>
      </w:rPr>
      <w:t xml:space="preserve">CONFIDENTIAL</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jc w:val="right"/>
    </w:pPr>
    <w:r>
      <w:rPr>
        <w:rFonts w:ascii="Arial" w:cs="Arial" w:eastAsia="Arial" w:hAnsi="Arial"/>
        <w:i/>
        <w:iCs/>
        <w:color w:val="666666"/>
        <w:sz w:val="18"/>
        <w:szCs w:val="18"/>
      </w:rPr>
      <w:t xml:space="preserve">Intake to Retirement Lifecycle Playbook</w:t>
    </w:r>
    <w:r>
      <w:rPr>
        <w:rFonts w:ascii="Arial" w:cs="Arial" w:eastAsia="Arial" w:hAnsi="Arial"/>
        <w:color w:val="666666"/>
        <w:sz w:val="18"/>
        <w:szCs w:val="18"/>
      </w:rPr>
      <w:t xml:space="preserve">  |  </w:t>
    </w:r>
    <w:r>
      <w:rPr>
        <w:rFonts w:ascii="Arial" w:cs="Arial" w:eastAsia="Arial" w:hAnsi="Arial"/>
        <w:b/>
        <w:bCs/>
        <w:color w:val="2E75B6"/>
        <w:sz w:val="18"/>
        <w:szCs w:val="18"/>
      </w:rPr>
      <w:t xml:space="preserve">Section 3: DevSecOps AI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5B6"/>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2026-03-02T22:19:10.403Z</dcterms:created>
  <dcterms:modified xsi:type="dcterms:W3CDTF">2026-03-02T22:19:10.404Z</dcterms:modified>
</cp:coreProperties>
</file>

<file path=docProps/custom.xml><?xml version="1.0" encoding="utf-8"?>
<Properties xmlns="http://schemas.openxmlformats.org/officeDocument/2006/custom-properties" xmlns:vt="http://schemas.openxmlformats.org/officeDocument/2006/docPropsVTypes"/>
</file>