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i w:val="1"/>
          <w:iCs w:val="1"/>
          <w:color w:val="20124d"/>
          <w:sz w:val="46"/>
          <w:szCs w:val="46"/>
          <w:u w:val="single"/>
        </w:rPr>
      </w:pPr>
      <w:bookmarkStart w:colFirst="0" w:colLast="0" w:name="_ku7h914tv5r2" w:id="0"/>
      <w:bookmarkEnd w:id="0"/>
      <w:r w:rsidDel="00000000" w:rsidR="00000000" w:rsidRPr="00000000">
        <w:rPr>
          <w:b w:val="1"/>
          <w:bCs w:val="1"/>
          <w:i w:val="1"/>
          <w:iCs w:val="1"/>
          <w:color w:val="20124d"/>
          <w:sz w:val="46"/>
          <w:szCs w:val="46"/>
          <w:u w:val="single"/>
          <w:rtl w:val="0"/>
        </w:rPr>
        <w:t xml:space="preserve">TP N°3: JUSTIFICACIÓN Y OBJETIVOS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13v6sc26i2s" w:id="1"/>
      <w:bookmarkEnd w:id="1"/>
      <w:r w:rsidDel="00000000" w:rsidR="00000000" w:rsidRPr="00000000">
        <w:rPr>
          <w:b w:val="1"/>
          <w:bCs w:val="1"/>
          <w:color w:val="1f1f1f"/>
          <w:sz w:val="34"/>
          <w:szCs w:val="34"/>
          <w:rtl w:val="0"/>
        </w:rPr>
        <w:t xml:space="preserve">1. Justificación</w:t>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spacing w:after="200" w:lineRule="auto"/>
        <w:ind w:left="720" w:hanging="360"/>
        <w:rPr>
          <w:sz w:val="24"/>
          <w:szCs w:val="24"/>
        </w:rPr>
      </w:pPr>
      <w:r w:rsidDel="00000000" w:rsidR="00000000" w:rsidRPr="00000000">
        <w:rPr>
          <w:b w:val="1"/>
          <w:bCs w:val="1"/>
          <w:color w:val="1f1f1f"/>
          <w:sz w:val="24"/>
          <w:szCs w:val="24"/>
          <w:rtl w:val="0"/>
        </w:rPr>
        <w:t xml:space="preserve">Ventajas técnicas:</w:t>
      </w:r>
      <w:r w:rsidDel="00000000" w:rsidR="00000000" w:rsidRPr="00000000">
        <w:rPr>
          <w:color w:val="1f1f1f"/>
          <w:sz w:val="24"/>
          <w:szCs w:val="24"/>
          <w:rtl w:val="0"/>
        </w:rPr>
        <w:t xml:space="preserve"> este sistema reemplaza la medición manual con varilla, que está sujeta a errores de apreciación y olvidos, por una medición digital precisa mediante un sensor ultrasónico/ de presión industrial con certificación ATEX. A diferencia de los métodos actuales, permite el monitoreo remoto sin riesgo de explosión, integrando una barrera Zener para garantizar la seguridad en la zona del tanque. Además, la implementación en un ESP32 permite la conectividad Wi-Fi para el envío de alertas automáticas.</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200" w:before="0" w:lineRule="auto"/>
        <w:ind w:left="720" w:hanging="360"/>
        <w:rPr>
          <w:sz w:val="24"/>
          <w:szCs w:val="24"/>
        </w:rPr>
      </w:pPr>
      <w:r w:rsidDel="00000000" w:rsidR="00000000" w:rsidRPr="00000000">
        <w:rPr>
          <w:b w:val="1"/>
          <w:bCs w:val="1"/>
          <w:color w:val="1f1f1f"/>
          <w:sz w:val="24"/>
          <w:szCs w:val="24"/>
          <w:rtl w:val="0"/>
        </w:rPr>
        <w:t xml:space="preserve">Beneficios sociales:</w:t>
      </w:r>
      <w:r w:rsidDel="00000000" w:rsidR="00000000" w:rsidRPr="00000000">
        <w:rPr>
          <w:color w:val="1f1f1f"/>
          <w:sz w:val="24"/>
          <w:szCs w:val="24"/>
          <w:rtl w:val="0"/>
        </w:rPr>
        <w:t xml:space="preserve"> el principal beneficiario es el Aeroclub de Cañuelas y sus socios. El sistema evita olvidos, asegurando que el combustible esté disponible durante los fines de semana, lo que mejora la experiencia de los pilotos y la operatividad del club. También promueve la seguridad comunitaria al utilizar estándares industriales de protección contra incendios.</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200" w:before="0" w:lineRule="auto"/>
        <w:ind w:left="720" w:hanging="360"/>
        <w:rPr>
          <w:sz w:val="24"/>
          <w:szCs w:val="24"/>
        </w:rPr>
      </w:pPr>
      <w:r w:rsidDel="00000000" w:rsidR="00000000" w:rsidRPr="00000000">
        <w:rPr>
          <w:b w:val="1"/>
          <w:bCs w:val="1"/>
          <w:color w:val="1f1f1f"/>
          <w:sz w:val="24"/>
          <w:szCs w:val="24"/>
          <w:rtl w:val="0"/>
        </w:rPr>
        <w:t xml:space="preserve">Beneficios económicos:</w:t>
      </w:r>
      <w:r w:rsidDel="00000000" w:rsidR="00000000" w:rsidRPr="00000000">
        <w:rPr>
          <w:color w:val="1f1f1f"/>
          <w:sz w:val="24"/>
          <w:szCs w:val="24"/>
          <w:rtl w:val="0"/>
        </w:rPr>
        <w:t xml:space="preserve"> la automatización evita el "quiebre de stock", eliminando el costo de oportunidad de perder jornadas de vuelo por falta de suministro. Al funcionar con energía solar fotovoltaica, el dispositivo tiene un costo operativo casi nulo y no requiere inversiones en infraestructura de cables desde el hangar.</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200" w:lineRule="auto"/>
        <w:ind w:left="720" w:hanging="360"/>
        <w:rPr>
          <w:sz w:val="24"/>
          <w:szCs w:val="24"/>
        </w:rPr>
      </w:pPr>
      <w:r w:rsidDel="00000000" w:rsidR="00000000" w:rsidRPr="00000000">
        <w:rPr>
          <w:b w:val="1"/>
          <w:bCs w:val="1"/>
          <w:color w:val="1f1f1f"/>
          <w:sz w:val="24"/>
          <w:szCs w:val="24"/>
          <w:rtl w:val="0"/>
        </w:rPr>
        <w:t xml:space="preserve">Beneficios educativos:</w:t>
      </w:r>
      <w:r w:rsidDel="00000000" w:rsidR="00000000" w:rsidRPr="00000000">
        <w:rPr>
          <w:color w:val="1f1f1f"/>
          <w:sz w:val="24"/>
          <w:szCs w:val="24"/>
          <w:rtl w:val="0"/>
        </w:rPr>
        <w:t xml:space="preserve"> el desarrollo de este proyecto permite el aprendizaje de competencias avanzadas en electrónica: programación de microcontroladores en modo Deep Sleep, gestión de energía renovable, protocolos de comunicación industrial, seguridad en ambientes explosivos (ATEX), modelado matemático para el cálculo de volumen en tanques cilíndricos horizontales, y la programacion del ESP32</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q6yjjqwnp96" w:id="2"/>
      <w:bookmarkEnd w:id="2"/>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5opy4wbd460" w:id="3"/>
      <w:bookmarkEnd w:id="3"/>
      <w:r w:rsidDel="00000000" w:rsidR="00000000" w:rsidRPr="00000000">
        <w:rPr>
          <w:b w:val="1"/>
          <w:bCs w:val="1"/>
          <w:color w:val="1f1f1f"/>
          <w:sz w:val="34"/>
          <w:szCs w:val="34"/>
          <w:rtl w:val="0"/>
        </w:rPr>
        <w:t xml:space="preserve">2. Objetivos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72md1g6eu3m" w:id="4"/>
      <w:bookmarkEnd w:id="4"/>
      <w:r w:rsidDel="00000000" w:rsidR="00000000" w:rsidRPr="00000000">
        <w:rPr>
          <w:b w:val="1"/>
          <w:bCs w:val="1"/>
          <w:color w:val="1f1f1f"/>
          <w:sz w:val="26"/>
          <w:szCs w:val="26"/>
          <w:rtl w:val="0"/>
        </w:rPr>
        <w:t xml:space="preserve">Objetivo General</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before="0" w:lineRule="auto"/>
        <w:rPr>
          <w:color w:val="1f1f1f"/>
          <w:sz w:val="24"/>
          <w:szCs w:val="24"/>
        </w:rPr>
      </w:pPr>
      <w:r w:rsidDel="00000000" w:rsidR="00000000" w:rsidRPr="00000000">
        <w:rPr>
          <w:color w:val="1f1f1f"/>
          <w:sz w:val="24"/>
          <w:szCs w:val="24"/>
          <w:rtl w:val="0"/>
        </w:rPr>
        <w:t xml:space="preserve">Diseñar e implementar un sistema autónomo para el monitoreo del nivel de combustible AVgas 100LL en el Aeroclub de Cañuelas, utilizando un sensor ultrasónico/ de presión con certificación ATEX y comunicación vía Wi-Fi, para optimizar la logística de suministro y garantizar la seguridad operativa del establecimiento.</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sklx4dzq6jl" w:id="5"/>
      <w:bookmarkEnd w:id="5"/>
      <w:r w:rsidDel="00000000" w:rsidR="00000000" w:rsidRPr="00000000">
        <w:rPr>
          <w:b w:val="1"/>
          <w:bCs w:val="1"/>
          <w:color w:val="1f1f1f"/>
          <w:sz w:val="26"/>
          <w:szCs w:val="26"/>
          <w:rtl w:val="0"/>
        </w:rPr>
        <w:t xml:space="preserve">Objetivos Específico</w:t>
      </w:r>
    </w:p>
    <w:p w:rsidR="00000000" w:rsidDel="00000000" w:rsidP="00000000" w:rsidRDefault="00000000" w:rsidRPr="00000000" w14:paraId="0000000C">
      <w:pPr>
        <w:widowControl w:val="0"/>
        <w:numPr>
          <w:ilvl w:val="0"/>
          <w:numId w:val="3"/>
        </w:numPr>
        <w:pBdr>
          <w:top w:color="auto" w:space="0" w:sz="0" w:val="none"/>
          <w:bottom w:color="auto" w:space="0" w:sz="0" w:val="none"/>
          <w:right w:color="auto" w:space="0" w:sz="0" w:val="none"/>
          <w:between w:color="auto" w:space="0" w:sz="0" w:val="none"/>
        </w:pBdr>
        <w:spacing w:after="520" w:before="200" w:lineRule="auto"/>
        <w:ind w:left="720" w:hanging="360"/>
        <w:rPr>
          <w:sz w:val="24"/>
          <w:szCs w:val="24"/>
        </w:rPr>
      </w:pPr>
      <w:r w:rsidDel="00000000" w:rsidR="00000000" w:rsidRPr="00000000">
        <w:rPr>
          <w:b w:val="1"/>
          <w:bCs w:val="1"/>
          <w:color w:val="1f1f1f"/>
          <w:sz w:val="24"/>
          <w:szCs w:val="24"/>
          <w:rtl w:val="0"/>
        </w:rPr>
        <w:t xml:space="preserve">Garantizar la seguridad:</w:t>
      </w:r>
      <w:r w:rsidDel="00000000" w:rsidR="00000000" w:rsidRPr="00000000">
        <w:rPr>
          <w:color w:val="1f1f1f"/>
          <w:sz w:val="24"/>
          <w:szCs w:val="24"/>
          <w:rtl w:val="0"/>
        </w:rPr>
        <w:t xml:space="preserve"> integrar una barrera Zener y un sensor certificado ATEX para prevenir cualquier riesgo de ignición en el depósito de combustible.</w:t>
      </w:r>
    </w:p>
    <w:p w:rsidR="00000000" w:rsidDel="00000000" w:rsidP="00000000" w:rsidRDefault="00000000" w:rsidRPr="00000000" w14:paraId="0000000D">
      <w:pPr>
        <w:widowControl w:val="0"/>
        <w:numPr>
          <w:ilvl w:val="0"/>
          <w:numId w:val="3"/>
        </w:numPr>
        <w:pBdr>
          <w:top w:color="auto" w:space="0" w:sz="0" w:val="none"/>
          <w:bottom w:color="auto" w:space="0" w:sz="0" w:val="none"/>
          <w:right w:color="auto" w:space="0" w:sz="0" w:val="none"/>
          <w:between w:color="auto" w:space="0" w:sz="0" w:val="none"/>
        </w:pBdr>
        <w:spacing w:after="520" w:before="200" w:lineRule="auto"/>
        <w:ind w:left="720" w:hanging="360"/>
        <w:rPr>
          <w:sz w:val="24"/>
          <w:szCs w:val="24"/>
        </w:rPr>
      </w:pPr>
      <w:r w:rsidDel="00000000" w:rsidR="00000000" w:rsidRPr="00000000">
        <w:rPr>
          <w:b w:val="1"/>
          <w:bCs w:val="1"/>
          <w:color w:val="1f1f1f"/>
          <w:sz w:val="24"/>
          <w:szCs w:val="24"/>
          <w:rtl w:val="0"/>
        </w:rPr>
        <w:t xml:space="preserve">Asegurar la autonomía:</w:t>
      </w:r>
      <w:r w:rsidDel="00000000" w:rsidR="00000000" w:rsidRPr="00000000">
        <w:rPr>
          <w:color w:val="1f1f1f"/>
          <w:sz w:val="24"/>
          <w:szCs w:val="24"/>
          <w:rtl w:val="0"/>
        </w:rPr>
        <w:t xml:space="preserve"> desarrollar un sistema de alimentación solar que mantenga la operatividad del dispositivo durante al menos 1 día de nula radiación solar mediante el uso de baterías 18650 y gestión de bajo consumo.</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after="200" w:before="200" w:lineRule="auto"/>
        <w:ind w:left="720" w:hanging="360"/>
        <w:rPr>
          <w:sz w:val="24"/>
          <w:szCs w:val="24"/>
        </w:rPr>
      </w:pPr>
      <w:r w:rsidDel="00000000" w:rsidR="00000000" w:rsidRPr="00000000">
        <w:rPr>
          <w:b w:val="1"/>
          <w:bCs w:val="1"/>
          <w:color w:val="1f1f1f"/>
          <w:sz w:val="24"/>
          <w:szCs w:val="24"/>
          <w:rtl w:val="0"/>
        </w:rPr>
        <w:t xml:space="preserve">Automatizar reportes:</w:t>
      </w:r>
      <w:r w:rsidDel="00000000" w:rsidR="00000000" w:rsidRPr="00000000">
        <w:rPr>
          <w:color w:val="1f1f1f"/>
          <w:sz w:val="24"/>
          <w:szCs w:val="24"/>
          <w:rtl w:val="0"/>
        </w:rPr>
        <w:t xml:space="preserve"> programar el ESP32 para que envíe un informe de estado diario y alertas críticas por Gmail cuando el stock sea inferior al 20% de la capacidad del tanque.</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200" w:before="200" w:lineRule="auto"/>
        <w:ind w:left="720" w:firstLine="0"/>
        <w:rPr>
          <w:color w:val="1f1f1f"/>
          <w:sz w:val="24"/>
          <w:szCs w:val="24"/>
        </w:rPr>
      </w:pPr>
      <w:r w:rsidDel="00000000" w:rsidR="00000000" w:rsidRPr="00000000">
        <w:rPr>
          <w:rtl w:val="0"/>
        </w:rPr>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200" w:before="200" w:lineRule="auto"/>
        <w:ind w:left="720" w:hanging="360"/>
        <w:rPr>
          <w:sz w:val="24"/>
          <w:szCs w:val="24"/>
        </w:rPr>
      </w:pPr>
      <w:r w:rsidDel="00000000" w:rsidR="00000000" w:rsidRPr="00000000">
        <w:rPr>
          <w:b w:val="1"/>
          <w:bCs w:val="1"/>
          <w:color w:val="1f1f1f"/>
          <w:sz w:val="24"/>
          <w:szCs w:val="24"/>
          <w:rtl w:val="0"/>
        </w:rPr>
        <w:t xml:space="preserve">Validar la precisión:</w:t>
      </w:r>
      <w:r w:rsidDel="00000000" w:rsidR="00000000" w:rsidRPr="00000000">
        <w:rPr>
          <w:color w:val="1f1f1f"/>
          <w:sz w:val="24"/>
          <w:szCs w:val="24"/>
          <w:rtl w:val="0"/>
        </w:rPr>
        <w:t xml:space="preserve"> lograr un margen de error inferior al 5% en la medición de volumen respecto al método de varilla manual de 1500 litros.</w:t>
      </w:r>
    </w:p>
    <w:p w:rsidR="00000000" w:rsidDel="00000000" w:rsidP="00000000" w:rsidRDefault="00000000" w:rsidRPr="00000000" w14:paraId="00000011">
      <w:pPr>
        <w:rPr>
          <w:color w:val="1f1f1f"/>
          <w:sz w:val="24"/>
          <w:szCs w:val="24"/>
        </w:rPr>
      </w:pPr>
      <w:r w:rsidDel="00000000" w:rsidR="00000000" w:rsidRPr="00000000">
        <w:rPr>
          <w:rtl w:val="0"/>
        </w:rPr>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hj3exux8rhn" w:id="6"/>
      <w:bookmarkEnd w:id="6"/>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3n2diy2t2ny" w:id="7"/>
      <w:bookmarkEnd w:id="7"/>
      <w:r w:rsidDel="00000000" w:rsidR="00000000" w:rsidRPr="00000000">
        <w:rPr>
          <w:b w:val="1"/>
          <w:bCs w:val="1"/>
          <w:color w:val="1f1f1f"/>
          <w:sz w:val="34"/>
          <w:szCs w:val="34"/>
          <w:rtl w:val="0"/>
        </w:rPr>
        <w:t xml:space="preserve">3. Especificaciones Técnicas</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d8m31ojbt3d" w:id="8"/>
      <w:bookmarkEnd w:id="8"/>
      <w:r w:rsidDel="00000000" w:rsidR="00000000" w:rsidRPr="00000000">
        <w:rPr>
          <w:b w:val="1"/>
          <w:bCs w:val="1"/>
          <w:color w:val="1f1f1f"/>
          <w:sz w:val="26"/>
          <w:szCs w:val="26"/>
          <w:rtl w:val="0"/>
        </w:rPr>
        <w:t xml:space="preserve">Requerimientos Funcionales</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520" w:before="200" w:lineRule="auto"/>
        <w:ind w:left="720" w:hanging="360"/>
        <w:rPr>
          <w:sz w:val="24"/>
          <w:szCs w:val="24"/>
        </w:rPr>
      </w:pPr>
      <w:r w:rsidDel="00000000" w:rsidR="00000000" w:rsidRPr="00000000">
        <w:rPr>
          <w:color w:val="1f1f1f"/>
          <w:sz w:val="24"/>
          <w:szCs w:val="24"/>
          <w:rtl w:val="0"/>
        </w:rPr>
        <w:t xml:space="preserve">Medir la distancia entre la tapa superior y el combustible mediante pulsos ultrasónicos / mediante la presión hidrostática.</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before="200" w:lineRule="auto"/>
        <w:ind w:left="720" w:hanging="360"/>
        <w:rPr>
          <w:sz w:val="24"/>
          <w:szCs w:val="24"/>
        </w:rPr>
      </w:pPr>
      <w:r w:rsidDel="00000000" w:rsidR="00000000" w:rsidRPr="00000000">
        <w:rPr>
          <w:color w:val="1f1f1f"/>
          <w:sz w:val="24"/>
          <w:szCs w:val="24"/>
          <w:rtl w:val="0"/>
        </w:rPr>
        <w:t xml:space="preserve">Calcular el volumen restante basándose en la geometría del tanque cilíndrico horizontal.</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before="200" w:lineRule="auto"/>
        <w:ind w:left="720" w:hanging="360"/>
        <w:rPr>
          <w:sz w:val="24"/>
          <w:szCs w:val="24"/>
        </w:rPr>
      </w:pPr>
      <w:r w:rsidDel="00000000" w:rsidR="00000000" w:rsidRPr="00000000">
        <w:rPr>
          <w:color w:val="1f1f1f"/>
          <w:sz w:val="24"/>
          <w:szCs w:val="24"/>
          <w:rtl w:val="0"/>
        </w:rPr>
        <w:t xml:space="preserve">Enviar correos electrónicos automáticos informando si el tanque está "Lleno", "Suficiente" o requiere "Compra inmediata".</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520" w:before="200" w:lineRule="auto"/>
        <w:ind w:left="720" w:hanging="360"/>
        <w:rPr>
          <w:sz w:val="24"/>
          <w:szCs w:val="24"/>
        </w:rPr>
      </w:pPr>
      <w:r w:rsidDel="00000000" w:rsidR="00000000" w:rsidRPr="00000000">
        <w:rPr>
          <w:color w:val="1f1f1f"/>
          <w:sz w:val="24"/>
          <w:szCs w:val="24"/>
          <w:rtl w:val="0"/>
        </w:rPr>
        <w:t xml:space="preserve">Entrar en modo de ahorro de energía (DeepSleep) entre cada ciclo de medición para conservar la batería.</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oa3avch1k8e" w:id="9"/>
      <w:bookmarkEnd w:id="9"/>
      <w:r w:rsidDel="00000000" w:rsidR="00000000" w:rsidRPr="00000000">
        <w:rPr>
          <w:b w:val="1"/>
          <w:bCs w:val="1"/>
          <w:color w:val="1f1f1f"/>
          <w:sz w:val="26"/>
          <w:szCs w:val="26"/>
          <w:rtl w:val="0"/>
        </w:rPr>
        <w:t xml:space="preserve">Requerimientos No Funcionales</w:t>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spacing w:after="520" w:before="200" w:lineRule="auto"/>
        <w:ind w:left="720" w:hanging="360"/>
        <w:rPr>
          <w:sz w:val="24"/>
          <w:szCs w:val="24"/>
        </w:rPr>
      </w:pPr>
      <w:r w:rsidDel="00000000" w:rsidR="00000000" w:rsidRPr="00000000">
        <w:rPr>
          <w:b w:val="1"/>
          <w:bCs w:val="1"/>
          <w:color w:val="1f1f1f"/>
          <w:sz w:val="24"/>
          <w:szCs w:val="24"/>
          <w:rtl w:val="0"/>
        </w:rPr>
        <w:t xml:space="preserve">Seguridad:</w:t>
      </w:r>
      <w:r w:rsidDel="00000000" w:rsidR="00000000" w:rsidRPr="00000000">
        <w:rPr>
          <w:color w:val="1f1f1f"/>
          <w:sz w:val="24"/>
          <w:szCs w:val="24"/>
          <w:rtl w:val="0"/>
        </w:rPr>
        <w:t xml:space="preserve"> el sensor debe poseer certificación ATEX y estar aislado eléctricamente por una barrera Zener.</w:t>
      </w:r>
    </w:p>
    <w:p w:rsidR="00000000" w:rsidDel="00000000" w:rsidP="00000000" w:rsidRDefault="00000000" w:rsidRPr="00000000" w14:paraId="0000001B">
      <w:pPr>
        <w:numPr>
          <w:ilvl w:val="0"/>
          <w:numId w:val="4"/>
        </w:numPr>
        <w:pBdr>
          <w:top w:color="auto" w:space="0" w:sz="0" w:val="none"/>
          <w:bottom w:color="auto" w:space="0" w:sz="0" w:val="none"/>
          <w:right w:color="auto" w:space="0" w:sz="0" w:val="none"/>
          <w:between w:color="auto" w:space="0" w:sz="0" w:val="none"/>
        </w:pBdr>
        <w:spacing w:after="0" w:before="200" w:lineRule="auto"/>
        <w:ind w:left="720" w:hanging="360"/>
        <w:rPr>
          <w:sz w:val="24"/>
          <w:szCs w:val="24"/>
        </w:rPr>
      </w:pPr>
      <w:r w:rsidDel="00000000" w:rsidR="00000000" w:rsidRPr="00000000">
        <w:rPr>
          <w:b w:val="1"/>
          <w:bCs w:val="1"/>
          <w:color w:val="1f1f1f"/>
          <w:sz w:val="24"/>
          <w:szCs w:val="24"/>
          <w:rtl w:val="0"/>
        </w:rPr>
        <w:t xml:space="preserve">Resistencia:</w:t>
      </w:r>
      <w:r w:rsidDel="00000000" w:rsidR="00000000" w:rsidRPr="00000000">
        <w:rPr>
          <w:color w:val="1f1f1f"/>
          <w:sz w:val="24"/>
          <w:szCs w:val="24"/>
          <w:rtl w:val="0"/>
        </w:rPr>
        <w:t xml:space="preserve"> el gabinete externo debe cumplir con los grados de protección IP67 (estanqueidad total) e IK10 (resistencia a impactos).</w:t>
      </w:r>
    </w:p>
    <w:p w:rsidR="00000000" w:rsidDel="00000000" w:rsidP="00000000" w:rsidRDefault="00000000" w:rsidRPr="00000000" w14:paraId="0000001C">
      <w:pPr>
        <w:numPr>
          <w:ilvl w:val="0"/>
          <w:numId w:val="4"/>
        </w:numPr>
        <w:pBdr>
          <w:top w:color="auto" w:space="0" w:sz="0" w:val="none"/>
          <w:bottom w:color="auto" w:space="0" w:sz="0" w:val="none"/>
          <w:right w:color="auto" w:space="0" w:sz="0" w:val="none"/>
          <w:between w:color="auto" w:space="0" w:sz="0" w:val="none"/>
        </w:pBdr>
        <w:spacing w:after="0" w:before="200" w:lineRule="auto"/>
        <w:ind w:left="720" w:hanging="360"/>
        <w:rPr>
          <w:sz w:val="24"/>
          <w:szCs w:val="24"/>
        </w:rPr>
      </w:pPr>
      <w:r w:rsidDel="00000000" w:rsidR="00000000" w:rsidRPr="00000000">
        <w:rPr>
          <w:b w:val="1"/>
          <w:bCs w:val="1"/>
          <w:color w:val="1f1f1f"/>
          <w:sz w:val="24"/>
          <w:szCs w:val="24"/>
          <w:rtl w:val="0"/>
        </w:rPr>
        <w:t xml:space="preserve">Precisión:</w:t>
      </w:r>
      <w:r w:rsidDel="00000000" w:rsidR="00000000" w:rsidRPr="00000000">
        <w:rPr>
          <w:color w:val="1f1f1f"/>
          <w:sz w:val="24"/>
          <w:szCs w:val="24"/>
          <w:rtl w:val="0"/>
        </w:rPr>
        <w:t xml:space="preserve"> el sistema debe compensar el cálculo según la densidad del combustible (aprox. 0,72 kg/L).</w:t>
      </w:r>
    </w:p>
    <w:p w:rsidR="00000000" w:rsidDel="00000000" w:rsidP="00000000" w:rsidRDefault="00000000" w:rsidRPr="00000000" w14:paraId="0000001D">
      <w:pPr>
        <w:numPr>
          <w:ilvl w:val="0"/>
          <w:numId w:val="4"/>
        </w:numPr>
        <w:pBdr>
          <w:top w:color="auto" w:space="0" w:sz="0" w:val="none"/>
          <w:bottom w:color="auto" w:space="0" w:sz="0" w:val="none"/>
          <w:right w:color="auto" w:space="0" w:sz="0" w:val="none"/>
          <w:between w:color="auto" w:space="0" w:sz="0" w:val="none"/>
        </w:pBdr>
        <w:spacing w:after="0" w:before="200" w:lineRule="auto"/>
        <w:ind w:left="720" w:hanging="360"/>
        <w:rPr>
          <w:sz w:val="24"/>
          <w:szCs w:val="24"/>
        </w:rPr>
      </w:pPr>
      <w:r w:rsidDel="00000000" w:rsidR="00000000" w:rsidRPr="00000000">
        <w:rPr>
          <w:b w:val="1"/>
          <w:bCs w:val="1"/>
          <w:color w:val="1f1f1f"/>
          <w:sz w:val="24"/>
          <w:szCs w:val="24"/>
          <w:rtl w:val="0"/>
        </w:rPr>
        <w:t xml:space="preserve">Dimensiones:</w:t>
      </w:r>
      <w:r w:rsidDel="00000000" w:rsidR="00000000" w:rsidRPr="00000000">
        <w:rPr>
          <w:color w:val="1f1f1f"/>
          <w:sz w:val="24"/>
          <w:szCs w:val="24"/>
          <w:rtl w:val="0"/>
        </w:rPr>
        <w:t xml:space="preserve"> el panel solar debe ajustarse a un tamaño aproximado de 30cm x 20cm.</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spacing w:after="520" w:before="200" w:lineRule="auto"/>
        <w:ind w:left="720" w:hanging="360"/>
        <w:rPr>
          <w:sz w:val="24"/>
          <w:szCs w:val="24"/>
        </w:rPr>
      </w:pPr>
      <w:r w:rsidDel="00000000" w:rsidR="00000000" w:rsidRPr="00000000">
        <w:rPr>
          <w:b w:val="1"/>
          <w:bCs w:val="1"/>
          <w:color w:val="1f1f1f"/>
          <w:sz w:val="24"/>
          <w:szCs w:val="24"/>
          <w:rtl w:val="0"/>
        </w:rPr>
        <w:t xml:space="preserve">Vida útil:</w:t>
      </w:r>
      <w:r w:rsidDel="00000000" w:rsidR="00000000" w:rsidRPr="00000000">
        <w:rPr>
          <w:color w:val="1f1f1f"/>
          <w:sz w:val="24"/>
          <w:szCs w:val="24"/>
          <w:rtl w:val="0"/>
        </w:rPr>
        <w:t xml:space="preserve"> el dispositivo debe tener una vida útil estimada de al menos 5 años, considerando ciclos de carga de las baterías de litio.</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