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200.0" w:type="dxa"/>
              <w:left w:w="240.0" w:type="dxa"/>
              <w:bottom w:w="200.0" w:type="dxa"/>
              <w:right w:w="24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i w:val="0"/>
                <w:iCs w:val="0"/>
                <w:color w:val="ffffff"/>
                <w:sz w:val="32"/>
                <w:szCs w:val="32"/>
                <w:rtl w:val="0"/>
              </w:rPr>
              <w:t xml:space="preserve">PROTOFIRE</w:t>
            </w:r>
            <w:r w:rsidDel="00000000" w:rsidR="00000000" w:rsidRPr="00000000">
              <w:rPr>
                <w:rtl w:val="0"/>
              </w:rPr>
            </w:r>
          </w:p>
          <w:p w:rsidR="00000000" w:rsidDel="00000000" w:rsidP="00000000" w:rsidRDefault="00000000" w:rsidRPr="00000000" w14:paraId="00000003">
            <w:pPr>
              <w:spacing w:after="140" w:before="0" w:lineRule="auto"/>
              <w:jc w:val="center"/>
              <w:rPr/>
            </w:pPr>
            <w:r w:rsidDel="00000000" w:rsidR="00000000" w:rsidRPr="00000000">
              <w:rPr>
                <w:rFonts w:ascii="Arial" w:cs="Arial" w:eastAsia="Arial" w:hAnsi="Arial"/>
                <w:b w:val="0"/>
                <w:bCs w:val="0"/>
                <w:i w:val="0"/>
                <w:iCs w:val="0"/>
                <w:color w:val="b8d0e8"/>
                <w:sz w:val="22"/>
                <w:szCs w:val="22"/>
                <w:rtl w:val="0"/>
              </w:rPr>
              <w:t xml:space="preserve">Web3 Development &amp; Governance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i w:val="0"/>
                <w:iCs w:val="0"/>
                <w:color w:val="ffffff"/>
                <w:sz w:val="52"/>
                <w:szCs w:val="52"/>
                <w:rtl w:val="0"/>
              </w:rPr>
              <w:t xml:space="preserve">L0-2</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i w:val="0"/>
                <w:iCs w:val="0"/>
                <w:color w:val="ffffff"/>
                <w:sz w:val="28"/>
                <w:szCs w:val="28"/>
                <w:rtl w:val="0"/>
              </w:rPr>
              <w:t xml:space="preserve">GRC PROGRAMME GOVERNANCE CHARTER</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0"/>
                <w:bCs w:val="0"/>
                <w:i w:val="1"/>
                <w:iCs w:val="1"/>
                <w:color w:val="b8d0e8"/>
                <w:sz w:val="20"/>
                <w:szCs w:val="20"/>
                <w:rtl w:val="0"/>
              </w:rPr>
              <w:t xml:space="preserve">GRC Operating Model · Budget Authority · Performance Measurement</w:t>
            </w:r>
            <w:r w:rsidDel="00000000" w:rsidR="00000000" w:rsidRPr="00000000">
              <w:rPr>
                <w:rtl w:val="0"/>
              </w:rPr>
            </w:r>
          </w:p>
        </w:tc>
      </w:tr>
    </w:tbl>
    <w:p w:rsidR="00000000" w:rsidDel="00000000" w:rsidP="00000000" w:rsidRDefault="00000000" w:rsidRPr="00000000" w14:paraId="00000007">
      <w:pPr>
        <w:spacing w:after="12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08">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0A">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Programme Governance Charter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0C">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Foundational Charter (Level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0E">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(CISO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0">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Chief Executive Officer (CEO) and Chief Information Security Officer (CISO)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2">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4">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Draft — Pending CEO / CISO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6">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Creation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2026-04-02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8">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[YYYY-MM-DD — populate on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A">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Last Review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2026-04-02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C">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Next Review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2027-04-02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1E">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Confidential —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20">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ISO 27001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Clause 5.1 (Leadership), 5.2 (Policy), 6.1 (Actions to Address Risk), 9.3 (Management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22">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GV.OC (Organisational Context), GV.RM (Risk Management), GV.OV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24">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Parent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L0-1 GRC Charter — Information Security Charter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26">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Related L0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L0-4 ISMS Scope Statement · L0-5 Risk Appetite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28">
            <w:pPr>
              <w:spacing w:after="120" w:before="0" w:lineRule="auto"/>
              <w:jc w:val="left"/>
              <w:rPr/>
            </w:pPr>
            <w:r w:rsidDel="00000000" w:rsidR="00000000" w:rsidRPr="00000000">
              <w:rPr>
                <w:rFonts w:ascii="Arial" w:cs="Arial" w:eastAsia="Arial" w:hAnsi="Arial"/>
                <w:b w:val="1"/>
                <w:bCs w:val="1"/>
                <w:i w:val="0"/>
                <w:iCs w:val="0"/>
                <w:color w:val="1f3864"/>
                <w:sz w:val="20"/>
                <w:szCs w:val="20"/>
                <w:rtl w:val="0"/>
              </w:rPr>
              <w:t xml:space="preserve">Hierarchy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L0 Foundation — governs the operating model of all GRC programme activities</w:t>
            </w:r>
            <w:r w:rsidDel="00000000" w:rsidR="00000000" w:rsidRPr="00000000">
              <w:rPr>
                <w:rtl w:val="0"/>
              </w:rPr>
            </w:r>
          </w:p>
        </w:tc>
      </w:tr>
    </w:tbl>
    <w:p w:rsidR="00000000" w:rsidDel="00000000" w:rsidP="00000000" w:rsidRDefault="00000000" w:rsidRPr="00000000" w14:paraId="0000002A">
      <w:pPr>
        <w:spacing w:after="120" w:before="0" w:lineRule="auto"/>
        <w:jc w:val="left"/>
        <w:rPr/>
      </w:pPr>
      <w:r w:rsidDel="00000000" w:rsidR="00000000" w:rsidRPr="00000000">
        <w:rPr>
          <w:rtl w:val="0"/>
        </w:rPr>
      </w:r>
    </w:p>
    <w:p w:rsidR="00000000" w:rsidDel="00000000" w:rsidP="00000000" w:rsidRDefault="00000000" w:rsidRPr="00000000" w14:paraId="0000002B">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1. Purpose and Programme Mission</w:t>
      </w:r>
      <w:r w:rsidDel="00000000" w:rsidR="00000000" w:rsidRPr="00000000">
        <w:rPr>
          <w:rtl w:val="0"/>
        </w:rPr>
      </w:r>
    </w:p>
    <w:p w:rsidR="00000000" w:rsidDel="00000000" w:rsidP="00000000" w:rsidRDefault="00000000" w:rsidRPr="00000000" w14:paraId="0000002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This document establishes the Protofire GRC Programme Governance Charter. While L0-1 (Information Security Charter) constitutes the founding mandate of the Information Security Management System (ISMS) and establishes the security policy hierarchy, this charter governs how the GRC programme itself is organised, operated, resourced, measured, and continuously improved.</w:t>
      </w:r>
      <w:r w:rsidDel="00000000" w:rsidR="00000000" w:rsidRPr="00000000">
        <w:rPr>
          <w:rtl w:val="0"/>
        </w:rPr>
      </w:r>
    </w:p>
    <w:p w:rsidR="00000000" w:rsidDel="00000000" w:rsidP="00000000" w:rsidRDefault="00000000" w:rsidRPr="00000000" w14:paraId="0000002D">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Charter defines the operating model through which Protofire translates its security commitments, risk appetite, and compliance obligations (as set out in L0-1, L0-4, and L0-5) into a functioning, evidence-producing, audit-ready programme. It is the mechanism by which policy intent becomes operational reality.</w:t>
      </w:r>
      <w:r w:rsidDel="00000000" w:rsidR="00000000" w:rsidRPr="00000000">
        <w:rPr>
          <w:rtl w:val="0"/>
        </w:rPr>
      </w:r>
    </w:p>
    <w:p w:rsidR="00000000" w:rsidDel="00000000" w:rsidP="00000000" w:rsidRDefault="00000000" w:rsidRPr="00000000" w14:paraId="0000002E">
      <w:pPr>
        <w:spacing w:after="12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b656" w:space="0" w:sz="6" w:val="single"/>
              <w:left w:color="d6b656" w:space="0" w:sz="12" w:val="single"/>
              <w:bottom w:color="d6b656" w:space="0" w:sz="6" w:val="single"/>
              <w:right w:color="d6b656" w:space="0" w:sz="6" w:val="single"/>
            </w:tcBorders>
            <w:shd w:fill="fff2cc" w:val="clear"/>
            <w:tcMar>
              <w:top w:w="80.0" w:type="dxa"/>
              <w:left w:w="160.0" w:type="dxa"/>
              <w:bottom w:w="80.0" w:type="dxa"/>
              <w:right w:w="120.0" w:type="dxa"/>
            </w:tcMar>
          </w:tcPr>
          <w:p w:rsidR="00000000" w:rsidDel="00000000" w:rsidP="00000000" w:rsidRDefault="00000000" w:rsidRPr="00000000" w14:paraId="0000002F">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Charter Authority</w:t>
            </w:r>
            <w:r w:rsidDel="00000000" w:rsidR="00000000" w:rsidRPr="00000000">
              <w:rPr>
                <w:rtl w:val="0"/>
              </w:rPr>
            </w:r>
          </w:p>
        </w:tc>
      </w:tr>
      <w:tr>
        <w:trPr>
          <w:cantSplit w:val="0"/>
          <w:tblHeader w:val="0"/>
        </w:trPr>
        <w:tc>
          <w:tcPr>
            <w:tcBorders>
              <w:top w:color="d6b656" w:space="0" w:sz="6" w:val="single"/>
              <w:left w:color="d6b656" w:space="0" w:sz="12" w:val="single"/>
              <w:bottom w:color="d6b656" w:space="0" w:sz="6" w:val="single"/>
              <w:right w:color="d6b656" w:space="0" w:sz="6" w:val="single"/>
            </w:tcBorders>
            <w:shd w:fill="fff2cc" w:val="clear"/>
            <w:tcMar>
              <w:top w:w="80.0" w:type="dxa"/>
              <w:left w:w="160.0" w:type="dxa"/>
              <w:bottom w:w="80.0" w:type="dxa"/>
              <w:right w:w="120.0" w:type="dxa"/>
            </w:tcMar>
          </w:tcPr>
          <w:p w:rsidR="00000000" w:rsidDel="00000000" w:rsidP="00000000" w:rsidRDefault="00000000" w:rsidRPr="00000000" w14:paraId="00000030">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This charter is authorised by the CEO and CISO. It is subordinate only to L0-1 (Information Security Charter) and takes precedence over all L1 Standards, L2 Procedures, and operational documents with respect to GRC programme governance. Amendments require CEO and CISO co-approval.</w:t>
            </w:r>
            <w:r w:rsidDel="00000000" w:rsidR="00000000" w:rsidRPr="00000000">
              <w:rPr>
                <w:rtl w:val="0"/>
              </w:rPr>
            </w:r>
          </w:p>
        </w:tc>
      </w:tr>
    </w:tbl>
    <w:p w:rsidR="00000000" w:rsidDel="00000000" w:rsidP="00000000" w:rsidRDefault="00000000" w:rsidRPr="00000000" w14:paraId="00000031">
      <w:pPr>
        <w:spacing w:after="120" w:before="0" w:lineRule="auto"/>
        <w:jc w:val="left"/>
        <w:rPr/>
      </w:pPr>
      <w:r w:rsidDel="00000000" w:rsidR="00000000" w:rsidRPr="00000000">
        <w:rPr>
          <w:rtl w:val="0"/>
        </w:rPr>
      </w:r>
    </w:p>
    <w:p w:rsidR="00000000" w:rsidDel="00000000" w:rsidP="00000000" w:rsidRDefault="00000000" w:rsidRPr="00000000" w14:paraId="00000032">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1.1 Programme Mission Statement</w:t>
      </w:r>
      <w:r w:rsidDel="00000000" w:rsidR="00000000" w:rsidRPr="00000000">
        <w:rPr>
          <w:rtl w:val="0"/>
        </w:rPr>
      </w:r>
    </w:p>
    <w:p w:rsidR="00000000" w:rsidDel="00000000" w:rsidP="00000000" w:rsidRDefault="00000000" w:rsidRPr="00000000" w14:paraId="00000033">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To operate a proportionate, evidence-producing Governance, Risk &amp; Compliance programme that: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Protects Protofire's financial assets, reputation, and client obligations;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confident delivery of high-stakes Web3 engagements through risk-calibrated controls;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compliance with applicable legal, regulatory, and contractual obligations to any external auditor, regulator, or counterparty;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Matures systematically toward ISO/IEC 27001:2022 certification readiness and Big 4 external audit readiness;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Respects the operational reality of a distributed, node-based, Web3-native organisation — controls must be workable, not theoretical.</w:t>
      </w:r>
    </w:p>
    <w:p w:rsidR="00000000" w:rsidDel="00000000" w:rsidP="00000000" w:rsidRDefault="00000000" w:rsidRPr="00000000" w14:paraId="00000039">
      <w:pPr>
        <w:spacing w:after="120" w:before="0" w:lineRule="auto"/>
        <w:jc w:val="left"/>
        <w:rPr/>
      </w:pPr>
      <w:r w:rsidDel="00000000" w:rsidR="00000000" w:rsidRPr="00000000">
        <w:rPr>
          <w:rtl w:val="0"/>
        </w:rPr>
      </w:r>
    </w:p>
    <w:p w:rsidR="00000000" w:rsidDel="00000000" w:rsidP="00000000" w:rsidRDefault="00000000" w:rsidRPr="00000000" w14:paraId="0000003A">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2. Programme Scope</w:t>
      </w:r>
      <w:r w:rsidDel="00000000" w:rsidR="00000000" w:rsidRPr="00000000">
        <w:rPr>
          <w:rtl w:val="0"/>
        </w:rPr>
      </w:r>
    </w:p>
    <w:p w:rsidR="00000000" w:rsidDel="00000000" w:rsidP="00000000" w:rsidRDefault="00000000" w:rsidRPr="00000000" w14:paraId="0000003B">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covers all activities required to govern, measure, improve, and evidence the Protofire ISMS and risk management framework. Programme scope is distinct from ISMS scope (defined in L0-4) — the programme operates across all of the following dimensions:</w:t>
      </w:r>
      <w:r w:rsidDel="00000000" w:rsidR="00000000" w:rsidRPr="00000000">
        <w:rPr>
          <w:rtl w:val="0"/>
        </w:rPr>
      </w:r>
    </w:p>
    <w:p w:rsidR="00000000" w:rsidDel="00000000" w:rsidP="00000000" w:rsidRDefault="00000000" w:rsidRPr="00000000" w14:paraId="0000003C">
      <w:pPr>
        <w:spacing w:after="12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3D">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Scope Dimension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3E">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3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Policy &amp; Standards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Maintenance, review, version control, and approval of all L0–L4 documents per the document hierarchy defined in L0-1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Risk Register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Active management of REG-501 (Enterprise Risk Register) across all delivery nodes: risk identification, scoring, acceptance, monitoring, and quarterly re-score.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Evidence Calendar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Execution of the 23-activity recurring evidence schedule (GRC-MASTER-001 Appendix A) — ensuring activities are completed, evidenced, and archived 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Delivery Gate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Oversight of the 12-step delivery security gate model (STD-101, CL-PHASE-001) across all active project engagements in both Track A and 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Compliance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Tracking compliance with ISO 27001:2022, NIST CSF 2.0, GDPR, DORA, OFAC/FATF, and applicable contractual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Maintaining the programme in a state of continuous audit readiness — internal (bi-annual, CISO-led) and external (Big 4 / certification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 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Structured remediation of programme gaps as identified in GRC-MASTER-001 Part II, tracked as a formal project with owners, milestones, and evidence of 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Privacy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GDPR-required activities including ROPA (REG-505), DPIA register (REG-510), data breach notification (PR-208), and data subject rights (PR-209).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Technology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Administration and continuous improvement of the ClickUp GRC programme, Google Drive evidence vault, and all integrated tooling.</w:t>
            </w:r>
            <w:r w:rsidDel="00000000" w:rsidR="00000000" w:rsidRPr="00000000">
              <w:rPr>
                <w:rtl w:val="0"/>
              </w:rPr>
            </w:r>
          </w:p>
        </w:tc>
      </w:tr>
    </w:tbl>
    <w:p w:rsidR="00000000" w:rsidDel="00000000" w:rsidP="00000000" w:rsidRDefault="00000000" w:rsidRPr="00000000" w14:paraId="00000051">
      <w:pPr>
        <w:spacing w:after="120" w:before="0" w:lineRule="auto"/>
        <w:jc w:val="left"/>
        <w:rPr/>
      </w:pPr>
      <w:r w:rsidDel="00000000" w:rsidR="00000000" w:rsidRPr="00000000">
        <w:rPr>
          <w:rtl w:val="0"/>
        </w:rPr>
      </w:r>
    </w:p>
    <w:p w:rsidR="00000000" w:rsidDel="00000000" w:rsidP="00000000" w:rsidRDefault="00000000" w:rsidRPr="00000000" w14:paraId="00000052">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3. Programme Objectives and Success Criteria</w:t>
      </w:r>
      <w:r w:rsidDel="00000000" w:rsidR="00000000" w:rsidRPr="00000000">
        <w:rPr>
          <w:rtl w:val="0"/>
        </w:rPr>
      </w:r>
    </w:p>
    <w:p w:rsidR="00000000" w:rsidDel="00000000" w:rsidP="00000000" w:rsidRDefault="00000000" w:rsidRPr="00000000" w14:paraId="00000053">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operates against eight measurable objectives, each with defined success criteria and a measurement mechanism. The CISO reports on objective attainment at the Annual ISMS Management Review. The GRC Manager tracks and reports on objective status quarterly.</w:t>
      </w:r>
      <w:r w:rsidDel="00000000" w:rsidR="00000000" w:rsidRPr="00000000">
        <w:rPr>
          <w:rtl w:val="0"/>
        </w:rPr>
      </w:r>
    </w:p>
    <w:p w:rsidR="00000000" w:rsidDel="00000000" w:rsidP="00000000" w:rsidRDefault="00000000" w:rsidRPr="00000000" w14:paraId="00000054">
      <w:pPr>
        <w:spacing w:after="12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2660"/>
        <w:gridCol w:w="2600"/>
        <w:tblGridChange w:id="0">
          <w:tblGrid>
            <w:gridCol w:w="900"/>
            <w:gridCol w:w="3200"/>
            <w:gridCol w:w="2660"/>
            <w:gridCol w:w="2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5">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ID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6">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Objective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7">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Success Criteria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58">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Measurement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5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Achieve and maintain ISO 27001:2022 certification readiness by 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≥80% of Annex A controls implemented and evidenced; SoA finalised and signed; internal audit clean (zero P0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Internal audit report; SoA completion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5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Close all Critical-severity programme gaps (GAP-01 through GAP-03) within 30 days of charter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ROPA (REG-505), Data Breach Procedure (PR-208), and Privacy Policy (P-003) all at Approved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gap register; document status in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6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Ensure 100% of active delivery engagements pass through mandatory gate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Zero mainnet deployments without a signed Gate G7 Irreversibility Gate Record; zero HS-02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CL-PHASE-001 gate records; ClickUp GRC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6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Operate a live, accurate Enterprise Risk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REG-501 updated within 5 business days of any scoring event; zero entries overdue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ClickUp Risk Register; quarterly portfolio review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6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Maintain full evidence calendar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≥95% of 23 evidence calendar activities executed on schedule and evidenced per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evidence calendar tracker in ClickUp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6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Demonstrate regulatory compliance to any external party on 48-hour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Hard Stop conditions CLEAR across active portfolio; OFAC check log current; payment arrears register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ClickUp portfolio dashboard; REG-506 exception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7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Achieve and maintain Big 4 external audit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trail complete and navigable without verbal explanation; no evidence gaps &gt;30 days old; all gate records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Internal audit findings; evidence vault completeness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7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OBJ-08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Continuously improve programme 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GRC maturity score improves by ≥10 percentage points per half-year against GRC-MASTER-001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maturity scorecard (GRC-MASTER-001 §Executive Summary)</w:t>
            </w:r>
            <w:r w:rsidDel="00000000" w:rsidR="00000000" w:rsidRPr="00000000">
              <w:rPr>
                <w:rtl w:val="0"/>
              </w:rPr>
            </w:r>
          </w:p>
        </w:tc>
      </w:tr>
    </w:tbl>
    <w:p w:rsidR="00000000" w:rsidDel="00000000" w:rsidP="00000000" w:rsidRDefault="00000000" w:rsidRPr="00000000" w14:paraId="00000079">
      <w:pPr>
        <w:spacing w:after="120" w:before="0" w:lineRule="auto"/>
        <w:jc w:val="left"/>
        <w:rPr/>
      </w:pPr>
      <w:r w:rsidDel="00000000" w:rsidR="00000000" w:rsidRPr="00000000">
        <w:rPr>
          <w:rtl w:val="0"/>
        </w:rPr>
      </w:r>
    </w:p>
    <w:p w:rsidR="00000000" w:rsidDel="00000000" w:rsidP="00000000" w:rsidRDefault="00000000" w:rsidRPr="00000000" w14:paraId="0000007A">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4. GRC Programme Operating Model</w:t>
      </w:r>
      <w:r w:rsidDel="00000000" w:rsidR="00000000" w:rsidRPr="00000000">
        <w:rPr>
          <w:rtl w:val="0"/>
        </w:rPr>
      </w:r>
    </w:p>
    <w:p w:rsidR="00000000" w:rsidDel="00000000" w:rsidP="00000000" w:rsidRDefault="00000000" w:rsidRPr="00000000" w14:paraId="0000007B">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4.1 Programme Structure</w:t>
      </w:r>
      <w:r w:rsidDel="00000000" w:rsidR="00000000" w:rsidRPr="00000000">
        <w:rPr>
          <w:rtl w:val="0"/>
        </w:rPr>
      </w:r>
    </w:p>
    <w:p w:rsidR="00000000" w:rsidDel="00000000" w:rsidP="00000000" w:rsidRDefault="00000000" w:rsidRPr="00000000" w14:paraId="0000007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operates under a three-layer structure that separates policy authority from programme execution and delivery oversight:</w:t>
      </w:r>
      <w:r w:rsidDel="00000000" w:rsidR="00000000" w:rsidRPr="00000000">
        <w:rPr>
          <w:rtl w:val="0"/>
        </w:rPr>
      </w:r>
    </w:p>
    <w:p w:rsidR="00000000" w:rsidDel="00000000" w:rsidP="00000000" w:rsidRDefault="00000000" w:rsidRPr="00000000" w14:paraId="0000007D">
      <w:pPr>
        <w:spacing w:after="120" w:before="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7E">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Layer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7F">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Function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80">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Primary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8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Layer 1 — Policy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Sets programme direction, approves policy documents, accepts Tier 2/3 risks, approves programme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 CISO / Node Owners Council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8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Layer 2 — Programme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Operates the GRC Committee, tracks programme performance, maintains risk register, manages evidence calendar, reports to Layer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(CISO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8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Layer 3 — Operational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Executes security controls at project level, produces gate evidence, performs security activities per evidence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AM, TL, PM, DevOps, QA per role agent SKILL.md</w:t>
            </w:r>
            <w:r w:rsidDel="00000000" w:rsidR="00000000" w:rsidRPr="00000000">
              <w:rPr>
                <w:rtl w:val="0"/>
              </w:rPr>
            </w:r>
          </w:p>
        </w:tc>
      </w:tr>
    </w:tbl>
    <w:p w:rsidR="00000000" w:rsidDel="00000000" w:rsidP="00000000" w:rsidRDefault="00000000" w:rsidRPr="00000000" w14:paraId="0000008A">
      <w:pPr>
        <w:spacing w:after="120" w:before="0" w:lineRule="auto"/>
        <w:jc w:val="left"/>
        <w:rPr/>
      </w:pPr>
      <w:r w:rsidDel="00000000" w:rsidR="00000000" w:rsidRPr="00000000">
        <w:rPr>
          <w:rtl w:val="0"/>
        </w:rPr>
      </w:r>
    </w:p>
    <w:p w:rsidR="00000000" w:rsidDel="00000000" w:rsidP="00000000" w:rsidRDefault="00000000" w:rsidRPr="00000000" w14:paraId="0000008B">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4.2 GRC Manager Role</w:t>
      </w:r>
      <w:r w:rsidDel="00000000" w:rsidR="00000000" w:rsidRPr="00000000">
        <w:rPr>
          <w:rtl w:val="0"/>
        </w:rPr>
      </w:r>
    </w:p>
    <w:p w:rsidR="00000000" w:rsidDel="00000000" w:rsidP="00000000" w:rsidRDefault="00000000" w:rsidRPr="00000000" w14:paraId="0000008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Manager is the operational backbone of the programme. This role is distinct from the CISO (who holds policy authority and gate sign-off power) and from the Node Owner (who holds risk acceptance authority). The GRC Manager is responsible for: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all operational registers (REG-501 through REG-510) and ensuring they are accurate and current;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Administering the ClickUp GRC programme (GRC-OPS-002): custom fields, automations, dashboards, and task workflows;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Executing the quarterly portfolio concentration review and triggering full re-score for Amber/Red engagements;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the Evidence Calendar and ensuring all 23 recurring activities are completed, evidenced, and archived;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Conducting regulatory watch (OFAC, MiCA, DORA, FATF) and flagging required L1 document updates to the CISO;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the quarterly GRC report for the CISO and the annual ISMS Management Review pack;</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the Exception &amp; Waiver Register (REG-506) and ensuring all waivers are time-bound and reviewed on schedule;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gap remediation progress against GRC-MASTER-001 Part II and reporting status monthly to the CISO.</w:t>
      </w:r>
    </w:p>
    <w:p w:rsidR="00000000" w:rsidDel="00000000" w:rsidP="00000000" w:rsidRDefault="00000000" w:rsidRPr="00000000" w14:paraId="00000095">
      <w:pPr>
        <w:spacing w:after="120" w:before="0" w:lineRule="auto"/>
        <w:jc w:val="left"/>
        <w:rPr/>
      </w:pPr>
      <w:r w:rsidDel="00000000" w:rsidR="00000000" w:rsidRPr="00000000">
        <w:rPr>
          <w:rtl w:val="0"/>
        </w:rPr>
      </w:r>
    </w:p>
    <w:p w:rsidR="00000000" w:rsidDel="00000000" w:rsidP="00000000" w:rsidRDefault="00000000" w:rsidRPr="00000000" w14:paraId="00000096">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5. Programme Governance</w:t>
      </w:r>
      <w:r w:rsidDel="00000000" w:rsidR="00000000" w:rsidRPr="00000000">
        <w:rPr>
          <w:rtl w:val="0"/>
        </w:rPr>
      </w:r>
    </w:p>
    <w:p w:rsidR="00000000" w:rsidDel="00000000" w:rsidP="00000000" w:rsidRDefault="00000000" w:rsidRPr="00000000" w14:paraId="00000097">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5.1 GRC Committee (from L0-1 §5 — operative reference)</w:t>
      </w:r>
      <w:r w:rsidDel="00000000" w:rsidR="00000000" w:rsidRPr="00000000">
        <w:rPr>
          <w:rtl w:val="0"/>
        </w:rPr>
      </w:r>
    </w:p>
    <w:p w:rsidR="00000000" w:rsidDel="00000000" w:rsidP="00000000" w:rsidRDefault="00000000" w:rsidRPr="00000000" w14:paraId="0000009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Committee meeting cadence, composition, quorum rules, and decision-making procedures are fully defined in L0-1 §5. This charter restates the operative meetings relevant to programme governance and adds programme-specific standing agenda items.</w:t>
      </w:r>
      <w:r w:rsidDel="00000000" w:rsidR="00000000" w:rsidRPr="00000000">
        <w:rPr>
          <w:rtl w:val="0"/>
        </w:rPr>
      </w:r>
    </w:p>
    <w:p w:rsidR="00000000" w:rsidDel="00000000" w:rsidP="00000000" w:rsidRDefault="00000000" w:rsidRPr="00000000" w14:paraId="00000099">
      <w:pPr>
        <w:spacing w:after="120" w:before="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400"/>
        <w:gridCol w:w="1800"/>
        <w:gridCol w:w="3720"/>
        <w:tblGridChange w:id="0">
          <w:tblGrid>
            <w:gridCol w:w="1440"/>
            <w:gridCol w:w="2400"/>
            <w:gridCol w:w="1800"/>
            <w:gridCol w:w="37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A">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Frequency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B">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Meeting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C">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Quorum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9D">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GRC Programme Standing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Security 360 Delivery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any 1 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 dashboard review; gate blockages; open HS conditions; payment flags; any P0 gaps triggered 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A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Operations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 + 1 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Risk register status; evidence calendar compliance %; open waivers; gap remediation sprint; programme budget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A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Portfolio Risk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all Node Owners +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Full portfolio re-score; concentration check; regulatory watch update; maturity scorecard; evidence calendar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A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Bi-Annual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Internal Audit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Internal audit scope and findings; control gaps; remediation plan status; ROPA and DPIA register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A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ISMS 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 CISO + all Node Owners + CFO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ISMS performance vs. objectives; full policy review cycle; security budget approval; risk appetite reaffirmation; Board report; gap roadmap approval for coming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B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 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Incident / Hard Stop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relevant Node Owner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Triggered by SEV-1 incident, Hard Stop condition, or Critical score. Convened within 4 hours. Root cause and immediate control update.</w:t>
            </w:r>
            <w:r w:rsidDel="00000000" w:rsidR="00000000" w:rsidRPr="00000000">
              <w:rPr>
                <w:rtl w:val="0"/>
              </w:rPr>
            </w:r>
          </w:p>
        </w:tc>
      </w:tr>
    </w:tbl>
    <w:p w:rsidR="00000000" w:rsidDel="00000000" w:rsidP="00000000" w:rsidRDefault="00000000" w:rsidRPr="00000000" w14:paraId="000000B6">
      <w:pPr>
        <w:spacing w:after="120" w:before="0" w:lineRule="auto"/>
        <w:jc w:val="left"/>
        <w:rPr/>
      </w:pPr>
      <w:r w:rsidDel="00000000" w:rsidR="00000000" w:rsidRPr="00000000">
        <w:rPr>
          <w:rtl w:val="0"/>
        </w:rPr>
      </w:r>
    </w:p>
    <w:p w:rsidR="00000000" w:rsidDel="00000000" w:rsidP="00000000" w:rsidRDefault="00000000" w:rsidRPr="00000000" w14:paraId="000000B7">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5.2 Decision Rights Matrix</w:t>
      </w:r>
      <w:r w:rsidDel="00000000" w:rsidR="00000000" w:rsidRPr="00000000">
        <w:rPr>
          <w:rtl w:val="0"/>
        </w:rPr>
      </w:r>
    </w:p>
    <w:p w:rsidR="00000000" w:rsidDel="00000000" w:rsidP="00000000" w:rsidRDefault="00000000" w:rsidRPr="00000000" w14:paraId="000000B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table defines decision authority for GRC programme decisions. Authorities are non-delegable within their tier. The CISO may not self-approve decisions in which the CISO is also Responsible (separation of duties).</w:t>
      </w:r>
      <w:r w:rsidDel="00000000" w:rsidR="00000000" w:rsidRPr="00000000">
        <w:rPr>
          <w:rtl w:val="0"/>
        </w:rPr>
      </w:r>
    </w:p>
    <w:p w:rsidR="00000000" w:rsidDel="00000000" w:rsidP="00000000" w:rsidRDefault="00000000" w:rsidRPr="00000000" w14:paraId="000000B9">
      <w:pPr>
        <w:spacing w:after="120" w:before="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1600"/>
        <w:gridCol w:w="1440"/>
        <w:gridCol w:w="1320"/>
        <w:tblGridChange w:id="0">
          <w:tblGrid>
            <w:gridCol w:w="3400"/>
            <w:gridCol w:w="1600"/>
            <w:gridCol w:w="1600"/>
            <w:gridCol w:w="1440"/>
            <w:gridCol w:w="13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Decision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B">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CEO/Board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C">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CISO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D">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Node Owner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E">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GRC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L0 Charter amendments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C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L1 Standards (new or revised)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C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L2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Accept Tier 1 (Low/Med)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Accept Tier 2 (High)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Co-approve (with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Accept Tier 3 (Critical)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D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Escalate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Grant exception/waiver from L1/L2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 (Tier 3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D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security budget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Activate stop-work (HS-05)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Decide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Commission external penetration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E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Budget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Administer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Close programme gap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 GRC technology stack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F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Implement</w:t>
            </w:r>
            <w:r w:rsidDel="00000000" w:rsidR="00000000" w:rsidRPr="00000000">
              <w:rPr>
                <w:rtl w:val="0"/>
              </w:rPr>
            </w:r>
          </w:p>
        </w:tc>
      </w:tr>
    </w:tbl>
    <w:p w:rsidR="00000000" w:rsidDel="00000000" w:rsidP="00000000" w:rsidRDefault="00000000" w:rsidRPr="00000000" w14:paraId="000000FB">
      <w:pPr>
        <w:spacing w:after="120" w:before="0" w:lineRule="auto"/>
        <w:jc w:val="left"/>
        <w:rPr/>
      </w:pPr>
      <w:r w:rsidDel="00000000" w:rsidR="00000000" w:rsidRPr="00000000">
        <w:rPr>
          <w:rtl w:val="0"/>
        </w:rPr>
      </w:r>
    </w:p>
    <w:p w:rsidR="00000000" w:rsidDel="00000000" w:rsidP="00000000" w:rsidRDefault="00000000" w:rsidRPr="00000000" w14:paraId="000000FC">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6. Resource and Budget Authority</w:t>
      </w:r>
      <w:r w:rsidDel="00000000" w:rsidR="00000000" w:rsidRPr="00000000">
        <w:rPr>
          <w:rtl w:val="0"/>
        </w:rPr>
      </w:r>
    </w:p>
    <w:p w:rsidR="00000000" w:rsidDel="00000000" w:rsidP="00000000" w:rsidRDefault="00000000" w:rsidRPr="00000000" w14:paraId="000000FD">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6.1 GRC Programme Budget</w:t>
      </w:r>
      <w:r w:rsidDel="00000000" w:rsidR="00000000" w:rsidRPr="00000000">
        <w:rPr>
          <w:rtl w:val="0"/>
        </w:rPr>
      </w:r>
    </w:p>
    <w:p w:rsidR="00000000" w:rsidDel="00000000" w:rsidP="00000000" w:rsidRDefault="00000000" w:rsidRPr="00000000" w14:paraId="000000F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budget is approved annually at the ISMS Management Review. Budget authority is tiered by risk classification and is aligned with the Gordon-Loeb security investment model defined in P-002 §7 and S-114.</w:t>
      </w:r>
      <w:r w:rsidDel="00000000" w:rsidR="00000000" w:rsidRPr="00000000">
        <w:rPr>
          <w:rtl w:val="0"/>
        </w:rPr>
      </w:r>
    </w:p>
    <w:p w:rsidR="00000000" w:rsidDel="00000000" w:rsidP="00000000" w:rsidRDefault="00000000" w:rsidRPr="00000000" w14:paraId="000000FF">
      <w:pPr>
        <w:spacing w:after="120" w:before="0" w:lineRule="auto"/>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60"/>
        <w:gridCol w:w="2400"/>
        <w:gridCol w:w="1800"/>
        <w:tblGridChange w:id="0">
          <w:tblGrid>
            <w:gridCol w:w="1800"/>
            <w:gridCol w:w="3360"/>
            <w:gridCol w:w="2400"/>
            <w:gridCol w:w="18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0">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Budget Line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1">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2">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Approval Authority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03">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Review 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0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Corporate GRC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vCISO/CISO retainer, GRC Manager time allocation, tooling licences (ClickUp, monitoring tools), policy document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(annual budget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 ISMS Management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0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External Audit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Smart contract external audit budget per engagement (mandatory for TVL &gt;$1M or custody = YES). Budget is per-engagement, not pooled.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 + CFO (per engagement at Gate 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Per engagement at Gate G6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0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Penetration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external penetration test of corporate and delivery infrastructure. Commissioned by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(within approved annual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 Q2 per Evidence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1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Regulatory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OFAC screening tools, legal counsel for Hard Stop escalations, MiCA/DORA compliance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(above $10,000 threshold); CISO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Quarterly regulatory watch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1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Training &amp;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security awareness programme for all personnel. Phishing simulation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(within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programme; quarterly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1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Incident Response Retainer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Pre-committed incident response capacity for Critical-tier engagements. Required at Critical RAG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 + CFO for Critical engagements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On engagement entry to Critical tier</w:t>
            </w:r>
            <w:r w:rsidDel="00000000" w:rsidR="00000000" w:rsidRPr="00000000">
              <w:rPr>
                <w:rtl w:val="0"/>
              </w:rPr>
            </w:r>
          </w:p>
        </w:tc>
      </w:tr>
    </w:tbl>
    <w:p w:rsidR="00000000" w:rsidDel="00000000" w:rsidP="00000000" w:rsidRDefault="00000000" w:rsidRPr="00000000" w14:paraId="0000011C">
      <w:pPr>
        <w:spacing w:after="120" w:before="0" w:lineRule="auto"/>
        <w:jc w:val="left"/>
        <w:rPr/>
      </w:pPr>
      <w:r w:rsidDel="00000000" w:rsidR="00000000" w:rsidRPr="00000000">
        <w:rPr>
          <w:rtl w:val="0"/>
        </w:rPr>
      </w:r>
    </w:p>
    <w:p w:rsidR="00000000" w:rsidDel="00000000" w:rsidP="00000000" w:rsidRDefault="00000000" w:rsidRPr="00000000" w14:paraId="0000011D">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6.2 Human Resource Commitments</w:t>
      </w:r>
      <w:r w:rsidDel="00000000" w:rsidR="00000000" w:rsidRPr="00000000">
        <w:rPr>
          <w:rtl w:val="0"/>
        </w:rPr>
      </w:r>
    </w:p>
    <w:p w:rsidR="00000000" w:rsidDel="00000000" w:rsidP="00000000" w:rsidRDefault="00000000" w:rsidRPr="00000000" w14:paraId="0000011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minimum time commitments are required to operate the programme at the maturity level targeted by this charter. Shortfalls must be reported to the CEO at the Monthly GRC Operations Review and escalated if sustained for more than two consecutive months.</w:t>
      </w:r>
      <w:r w:rsidDel="00000000" w:rsidR="00000000" w:rsidRPr="00000000">
        <w:rPr>
          <w:rtl w:val="0"/>
        </w:rPr>
      </w:r>
    </w:p>
    <w:p w:rsidR="00000000" w:rsidDel="00000000" w:rsidP="00000000" w:rsidRDefault="00000000" w:rsidRPr="00000000" w14:paraId="0000011F">
      <w:pPr>
        <w:spacing w:after="12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400"/>
        <w:gridCol w:w="2040"/>
        <w:gridCol w:w="2400"/>
        <w:tblGridChange w:id="0">
          <w:tblGrid>
            <w:gridCol w:w="2520"/>
            <w:gridCol w:w="2400"/>
            <w:gridCol w:w="2040"/>
            <w:gridCol w:w="24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0">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Role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1">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Minimum Commitment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2">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Current Status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23">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Escalation if Shortfall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2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(vCISO, Aleksey Lekontsev)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8–12 hours / week; available on 4-hour escalation notice for P0/P1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Contracted vCISO arrangement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notified within 5 business days; coverage plan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2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Dedicated part-time (minimum 0.5 FTE) or contracted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[Confirm current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Report to CEO at monthly review; role coverage plan within 10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2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1–2 hours / week per node for gate approvals, risk decisions, and GRC committee 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Distributed across active 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Committee quorum rules apply; Node Owner deputy must be named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3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Account Manager / PM (per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~15% of engagement hours for GRC tasks (scoring, evidence, checklists)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Embedded in delivery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TL can co-cover AM GRC tasks under CISO supervision; notify GRC Manager</w:t>
            </w:r>
            <w:r w:rsidDel="00000000" w:rsidR="00000000" w:rsidRPr="00000000">
              <w:rPr>
                <w:rtl w:val="0"/>
              </w:rPr>
            </w:r>
          </w:p>
        </w:tc>
      </w:tr>
    </w:tbl>
    <w:p w:rsidR="00000000" w:rsidDel="00000000" w:rsidP="00000000" w:rsidRDefault="00000000" w:rsidRPr="00000000" w14:paraId="00000134">
      <w:pPr>
        <w:spacing w:after="120" w:before="0" w:lineRule="auto"/>
        <w:jc w:val="left"/>
        <w:rPr/>
      </w:pPr>
      <w:r w:rsidDel="00000000" w:rsidR="00000000" w:rsidRPr="00000000">
        <w:rPr>
          <w:rtl w:val="0"/>
        </w:rPr>
      </w:r>
    </w:p>
    <w:p w:rsidR="00000000" w:rsidDel="00000000" w:rsidP="00000000" w:rsidRDefault="00000000" w:rsidRPr="00000000" w14:paraId="00000135">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7. GRC Technology Stack</w:t>
      </w:r>
      <w:r w:rsidDel="00000000" w:rsidR="00000000" w:rsidRPr="00000000">
        <w:rPr>
          <w:rtl w:val="0"/>
        </w:rPr>
      </w:r>
    </w:p>
    <w:p w:rsidR="00000000" w:rsidDel="00000000" w:rsidP="00000000" w:rsidRDefault="00000000" w:rsidRPr="00000000" w14:paraId="00000136">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operates across a defined set of tools. All tools are subject to the vendor security assessment standard (S-115) and must be reviewed annually. Changes to the technology stack require CISO approval.</w:t>
      </w:r>
      <w:r w:rsidDel="00000000" w:rsidR="00000000" w:rsidRPr="00000000">
        <w:rPr>
          <w:rtl w:val="0"/>
        </w:rPr>
      </w:r>
    </w:p>
    <w:p w:rsidR="00000000" w:rsidDel="00000000" w:rsidP="00000000" w:rsidRDefault="00000000" w:rsidRPr="00000000" w14:paraId="00000137">
      <w:pPr>
        <w:spacing w:after="120" w:before="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2400"/>
        <w:gridCol w:w="2160"/>
        <w:gridCol w:w="840"/>
        <w:tblGridChange w:id="0">
          <w:tblGrid>
            <w:gridCol w:w="1800"/>
            <w:gridCol w:w="2160"/>
            <w:gridCol w:w="2400"/>
            <w:gridCol w:w="2160"/>
            <w:gridCol w:w="8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8">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Tool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9">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Function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A">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Used For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B">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Administrator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C">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3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Project and GRC risk management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Risk register (REG-501), delivery gate tracking, evidence calendar tasks, exception register (REG-506), KRI dashboards, automation triggers A-01 through 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4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Google Drive (GRC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Evidence archive and document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GRC programme documents, gate records, audit evidence, policy library, register archives. Folder: /Protofire GRC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4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Real-time escalation and alert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 escalation channel; CISO alert channel; HS-01 and P0 incident notifications; monitoring alert forwarding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DevOps / GRC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4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GitHub / GitLab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Source control and CI/CD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Repository security baseline, SAST evidence, PR audit trail, commit-to-bytecode traceability, pipeline config control (CL-PHASE-001)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TL per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5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Monitoring tool (Tenderly / Forta / OZ Defender)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On-chain event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Smart contract event monitoring, alert validation, production dashboard (Phase 8–10 of STD-101). Tool selected per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DevOps per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Per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5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External audit 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Smart contract security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External audits for TVL &gt;$1M engagements (L2-ASSURE-103). Firm selected per engagement scope and specialisation.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AM + CISO per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Per engagement SLA</w:t>
            </w:r>
            <w:r w:rsidDel="00000000" w:rsidR="00000000" w:rsidRPr="00000000">
              <w:rPr>
                <w:rtl w:val="0"/>
              </w:rPr>
            </w:r>
          </w:p>
        </w:tc>
      </w:tr>
    </w:tbl>
    <w:p w:rsidR="00000000" w:rsidDel="00000000" w:rsidP="00000000" w:rsidRDefault="00000000" w:rsidRPr="00000000" w14:paraId="0000015B">
      <w:pPr>
        <w:spacing w:after="120" w:before="0" w:lineRule="auto"/>
        <w:jc w:val="left"/>
        <w:rPr/>
      </w:pPr>
      <w:r w:rsidDel="00000000" w:rsidR="00000000" w:rsidRPr="00000000">
        <w:rPr>
          <w:rtl w:val="0"/>
        </w:rPr>
      </w:r>
    </w:p>
    <w:p w:rsidR="00000000" w:rsidDel="00000000" w:rsidP="00000000" w:rsidRDefault="00000000" w:rsidRPr="00000000" w14:paraId="0000015C">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8. GRC Reporting Framework</w:t>
      </w:r>
      <w:r w:rsidDel="00000000" w:rsidR="00000000" w:rsidRPr="00000000">
        <w:rPr>
          <w:rtl w:val="0"/>
        </w:rPr>
      </w:r>
    </w:p>
    <w:p w:rsidR="00000000" w:rsidDel="00000000" w:rsidP="00000000" w:rsidRDefault="00000000" w:rsidRPr="00000000" w14:paraId="0000015D">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8.1 Reporting Cadence</w:t>
      </w:r>
      <w:r w:rsidDel="00000000" w:rsidR="00000000" w:rsidRPr="00000000">
        <w:rPr>
          <w:rtl w:val="0"/>
        </w:rPr>
      </w:r>
    </w:p>
    <w:p w:rsidR="00000000" w:rsidDel="00000000" w:rsidP="00000000" w:rsidRDefault="00000000" w:rsidRPr="00000000" w14:paraId="0000015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Manager produces and distributes the following standard reports on the schedule below. All reports are archived in Google Drive: /GRC Programme/Reports/.</w:t>
      </w:r>
      <w:r w:rsidDel="00000000" w:rsidR="00000000" w:rsidRPr="00000000">
        <w:rPr>
          <w:rtl w:val="0"/>
        </w:rPr>
      </w:r>
    </w:p>
    <w:p w:rsidR="00000000" w:rsidDel="00000000" w:rsidP="00000000" w:rsidRDefault="00000000" w:rsidRPr="00000000" w14:paraId="0000015F">
      <w:pPr>
        <w:spacing w:after="120" w:before="0" w:lineRule="auto"/>
        <w:jc w:val="lef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160"/>
        <w:gridCol w:w="1440"/>
        <w:gridCol w:w="1560"/>
        <w:tblGridChange w:id="0">
          <w:tblGrid>
            <w:gridCol w:w="1800"/>
            <w:gridCol w:w="2400"/>
            <w:gridCol w:w="2160"/>
            <w:gridCol w:w="1440"/>
            <w:gridCol w:w="15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0">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Report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1">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Contents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2">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Audience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3">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Frequency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4">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6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Weekly KRI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Open HS conditions; gate blockages; active P0/P1 incidents; payment flags; evidence calendar overdue items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6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Monthly GRC Operations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Risk register status, evidence calendar compliance %, open waivers, gap remediation sprint progress, budget burn vs.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6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Quarterly Portfolio Risk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Full portfolio re-score results, concentration analysis, regulatory watch update, maturity scorecard delta, QoQ KRI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 CISO + Node Owners +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7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Semi-Annual Internal Audit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Audit scope and findings, control effectiveness assessment, REG-506 exception review, recommended control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 CISO + 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Bi-annual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7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ISMS Management Review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ISMS objectives vs. results, full policy review log, security budget proposal, risk appetite reaffirmation, certification readiness assessment, Board 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 Board + CISO + all Node Owners + CFO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bl>
    <w:p w:rsidR="00000000" w:rsidDel="00000000" w:rsidP="00000000" w:rsidRDefault="00000000" w:rsidRPr="00000000" w14:paraId="0000017E">
      <w:pPr>
        <w:spacing w:after="120" w:before="0" w:lineRule="auto"/>
        <w:jc w:val="left"/>
        <w:rPr/>
      </w:pPr>
      <w:r w:rsidDel="00000000" w:rsidR="00000000" w:rsidRPr="00000000">
        <w:rPr>
          <w:rtl w:val="0"/>
        </w:rPr>
      </w:r>
    </w:p>
    <w:p w:rsidR="00000000" w:rsidDel="00000000" w:rsidP="00000000" w:rsidRDefault="00000000" w:rsidRPr="00000000" w14:paraId="0000017F">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8.2 Key Risk Indicators (KRIs)</w:t>
      </w:r>
      <w:r w:rsidDel="00000000" w:rsidR="00000000" w:rsidRPr="00000000">
        <w:rPr>
          <w:rtl w:val="0"/>
        </w:rPr>
      </w:r>
    </w:p>
    <w:p w:rsidR="00000000" w:rsidDel="00000000" w:rsidP="00000000" w:rsidRDefault="00000000" w:rsidRPr="00000000" w14:paraId="00000180">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KRIs constitute the minimum dashboard maintained by the GRC Manager. KRI thresholds and owner targets are reviewed annually at the ISMS Management Review.</w:t>
      </w:r>
      <w:r w:rsidDel="00000000" w:rsidR="00000000" w:rsidRPr="00000000">
        <w:rPr>
          <w:rtl w:val="0"/>
        </w:rPr>
      </w:r>
    </w:p>
    <w:p w:rsidR="00000000" w:rsidDel="00000000" w:rsidP="00000000" w:rsidRDefault="00000000" w:rsidRPr="00000000" w14:paraId="00000181">
      <w:pPr>
        <w:spacing w:after="120" w:before="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1440"/>
        <w:gridCol w:w="1440"/>
        <w:gridCol w:w="2780"/>
        <w:tblGridChange w:id="0">
          <w:tblGrid>
            <w:gridCol w:w="900"/>
            <w:gridCol w:w="2800"/>
            <w:gridCol w:w="1440"/>
            <w:gridCol w:w="1440"/>
            <w:gridCol w:w="27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2">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KRI</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3">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4">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Target (Green)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5">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Alert Threshold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86">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8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Unresolved Critical / High security findings across active engagements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89">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0 Critical; ≤2 High with accepted residual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8A">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≥1 Critical unresolved &gt;7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8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Gate record completeness — % of delivery gates with signed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8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100% for G4, G7, G8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8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Any G4 or G7 without signed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9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Evidence calendar compliance — % of activities completed on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3">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≥95% per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9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&lt;90% for two consecutive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9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Open exceptions/waivers in REG-506 beyond validity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0 overdue waivers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9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Any waiver expired without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9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Client payment arrears — engagements with B2 sub-score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0 engagements at B2=4 (&gt;60d arrears)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9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Any B2=4 (HS-05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 + CFO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A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Portfolio concentration — max single-client node revenue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A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&lt;30% per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A3">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≥60% (HS-04 Hard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Node Owner + 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A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Patch compliance — % of endpoints patched within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A7">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≥98% within 14-day SLA; 100% within 48h for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A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&lt;95% or any Critical &gt;48h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DevOps /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A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Access review currency — % of privileged accounts reviewed on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A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100%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A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Any privileged account not reviewed in &gt;90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A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maturity score (GRC-MASTER-001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1">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≥80% overall by 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B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&lt;70% at any quarterly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B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KRI-10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ROPA currency — time since last DPO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&lt;6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B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&gt;6 months without DPO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DPO / CISO</w:t>
            </w:r>
            <w:r w:rsidDel="00000000" w:rsidR="00000000" w:rsidRPr="00000000">
              <w:rPr>
                <w:rtl w:val="0"/>
              </w:rPr>
            </w:r>
          </w:p>
        </w:tc>
      </w:tr>
    </w:tbl>
    <w:p w:rsidR="00000000" w:rsidDel="00000000" w:rsidP="00000000" w:rsidRDefault="00000000" w:rsidRPr="00000000" w14:paraId="000001B9">
      <w:pPr>
        <w:spacing w:after="120" w:before="0" w:lineRule="auto"/>
        <w:jc w:val="left"/>
        <w:rPr/>
      </w:pPr>
      <w:r w:rsidDel="00000000" w:rsidR="00000000" w:rsidRPr="00000000">
        <w:rPr>
          <w:rtl w:val="0"/>
        </w:rPr>
      </w:r>
    </w:p>
    <w:p w:rsidR="00000000" w:rsidDel="00000000" w:rsidP="00000000" w:rsidRDefault="00000000" w:rsidRPr="00000000" w14:paraId="000001BA">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9. Programme Maturity Model</w:t>
      </w:r>
      <w:r w:rsidDel="00000000" w:rsidR="00000000" w:rsidRPr="00000000">
        <w:rPr>
          <w:rtl w:val="0"/>
        </w:rPr>
      </w:r>
    </w:p>
    <w:p w:rsidR="00000000" w:rsidDel="00000000" w:rsidP="00000000" w:rsidRDefault="00000000" w:rsidRPr="00000000" w14:paraId="000001BB">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Protofire GRC programme tracks maturity against the eight domains defined in GRC-MASTER-001 Executive Summary. Maturity is assessed twice yearly (aligned with the internal audit cycle) and reported annually to the CEO and Board.</w:t>
      </w:r>
      <w:r w:rsidDel="00000000" w:rsidR="00000000" w:rsidRPr="00000000">
        <w:rPr>
          <w:rtl w:val="0"/>
        </w:rPr>
      </w:r>
    </w:p>
    <w:p w:rsidR="00000000" w:rsidDel="00000000" w:rsidP="00000000" w:rsidRDefault="00000000" w:rsidRPr="00000000" w14:paraId="000001BC">
      <w:pPr>
        <w:spacing w:after="120" w:before="0" w:lineRule="auto"/>
        <w:jc w:val="left"/>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40"/>
        <w:gridCol w:w="1440"/>
        <w:gridCol w:w="1440"/>
        <w:gridCol w:w="2040"/>
        <w:tblGridChange w:id="0">
          <w:tblGrid>
            <w:gridCol w:w="3000"/>
            <w:gridCol w:w="1440"/>
            <w:gridCol w:w="1440"/>
            <w:gridCol w:w="1440"/>
            <w:gridCol w:w="20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D">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Domain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E">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March 2026 Baseline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BF">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Q3 2026 Target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0">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Q4 2026 Target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1">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Primary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Governance (L0/L1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C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C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Standards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C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C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Procedures (L3)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C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C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Checklists &amp; Templates (L5)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D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D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Registers &amp; Evidence (L6)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D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D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RACI &amp; Role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D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D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Standards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E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E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Evidence Calendar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N/A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1E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E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A">
            <w:pPr>
              <w:spacing w:after="120" w:before="0" w:lineRule="auto"/>
              <w:jc w:val="left"/>
              <w:rPr/>
            </w:pPr>
            <w:r w:rsidDel="00000000" w:rsidR="00000000" w:rsidRPr="00000000">
              <w:rPr>
                <w:rFonts w:ascii="Arial" w:cs="Arial" w:eastAsia="Arial" w:hAnsi="Arial"/>
                <w:b w:val="0"/>
                <w:bCs w:val="0"/>
                <w:i w:val="0"/>
                <w:iCs w:val="0"/>
                <w:color w:val="ffffff"/>
                <w:sz w:val="20"/>
                <w:szCs w:val="20"/>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B">
            <w:pPr>
              <w:spacing w:after="120" w:before="0" w:lineRule="auto"/>
              <w:jc w:val="left"/>
              <w:rPr/>
            </w:pPr>
            <w:r w:rsidDel="00000000" w:rsidR="00000000" w:rsidRPr="00000000">
              <w:rPr>
                <w:rFonts w:ascii="Arial" w:cs="Arial" w:eastAsia="Arial" w:hAnsi="Arial"/>
                <w:b w:val="0"/>
                <w:bCs w:val="0"/>
                <w:i w:val="0"/>
                <w:iCs w:val="0"/>
                <w:color w:val="ffffff"/>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C">
            <w:pPr>
              <w:spacing w:after="120" w:before="0" w:lineRule="auto"/>
              <w:jc w:val="left"/>
              <w:rPr/>
            </w:pPr>
            <w:r w:rsidDel="00000000" w:rsidR="00000000" w:rsidRPr="00000000">
              <w:rPr>
                <w:rFonts w:ascii="Arial" w:cs="Arial" w:eastAsia="Arial" w:hAnsi="Arial"/>
                <w:b w:val="0"/>
                <w:bCs w:val="0"/>
                <w:i w:val="0"/>
                <w:iCs w:val="0"/>
                <w:color w:val="ffffff"/>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D">
            <w:pPr>
              <w:spacing w:after="120" w:before="0" w:lineRule="auto"/>
              <w:jc w:val="left"/>
              <w:rPr/>
            </w:pPr>
            <w:r w:rsidDel="00000000" w:rsidR="00000000" w:rsidRPr="00000000">
              <w:rPr>
                <w:rFonts w:ascii="Arial" w:cs="Arial" w:eastAsia="Arial" w:hAnsi="Arial"/>
                <w:b w:val="0"/>
                <w:bCs w:val="0"/>
                <w:i w:val="0"/>
                <w:iCs w:val="0"/>
                <w:color w:val="ffffff"/>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E">
            <w:pPr>
              <w:spacing w:after="120" w:before="0" w:lineRule="auto"/>
              <w:jc w:val="left"/>
              <w:rPr/>
            </w:pPr>
            <w:r w:rsidDel="00000000" w:rsidR="00000000" w:rsidRPr="00000000">
              <w:rPr>
                <w:rFonts w:ascii="Arial" w:cs="Arial" w:eastAsia="Arial" w:hAnsi="Arial"/>
                <w:b w:val="0"/>
                <w:bCs w:val="0"/>
                <w:i w:val="0"/>
                <w:iCs w:val="0"/>
                <w:color w:val="ffffff"/>
                <w:sz w:val="20"/>
                <w:szCs w:val="20"/>
                <w:rtl w:val="0"/>
              </w:rPr>
              <w:t xml:space="preserve">CISO</w:t>
            </w:r>
            <w:r w:rsidDel="00000000" w:rsidR="00000000" w:rsidRPr="00000000">
              <w:rPr>
                <w:rtl w:val="0"/>
              </w:rPr>
            </w:r>
          </w:p>
        </w:tc>
      </w:tr>
    </w:tbl>
    <w:p w:rsidR="00000000" w:rsidDel="00000000" w:rsidP="00000000" w:rsidRDefault="00000000" w:rsidRPr="00000000" w14:paraId="000001EF">
      <w:pPr>
        <w:spacing w:after="120" w:before="0" w:lineRule="auto"/>
        <w:jc w:val="left"/>
        <w:rPr/>
      </w:pPr>
      <w:r w:rsidDel="00000000" w:rsidR="00000000" w:rsidRPr="00000000">
        <w:rPr>
          <w:rtl w:val="0"/>
        </w:rPr>
      </w:r>
    </w:p>
    <w:p w:rsidR="00000000" w:rsidDel="00000000" w:rsidP="00000000" w:rsidRDefault="00000000" w:rsidRPr="00000000" w14:paraId="000001F0">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10. Gap Remediation Programme</w:t>
      </w:r>
      <w:r w:rsidDel="00000000" w:rsidR="00000000" w:rsidRPr="00000000">
        <w:rPr>
          <w:rtl w:val="0"/>
        </w:rPr>
      </w:r>
    </w:p>
    <w:p w:rsidR="00000000" w:rsidDel="00000000" w:rsidP="00000000" w:rsidRDefault="00000000" w:rsidRPr="00000000" w14:paraId="000001F1">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As of the effective date of this charter, the following priority gap remediation tracks are in progress. Gaps are inherited from GRC-MASTER-001 Part II and CL-PHASE-001 gap register. Each track has a named owner, deadline, and evidence of closure requirement.</w:t>
      </w:r>
      <w:r w:rsidDel="00000000" w:rsidR="00000000" w:rsidRPr="00000000">
        <w:rPr>
          <w:rtl w:val="0"/>
        </w:rPr>
      </w:r>
    </w:p>
    <w:p w:rsidR="00000000" w:rsidDel="00000000" w:rsidP="00000000" w:rsidRDefault="00000000" w:rsidRPr="00000000" w14:paraId="000001F2">
      <w:pPr>
        <w:spacing w:after="120" w:before="0" w:lineRule="auto"/>
        <w:jc w:val="left"/>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11" w:space="0" w:sz="6" w:val="single"/>
              <w:left w:color="c55a11" w:space="0" w:sz="12" w:val="single"/>
              <w:bottom w:color="c55a11" w:space="0" w:sz="6" w:val="single"/>
              <w:right w:color="c55a11" w:space="0" w:sz="6" w:val="single"/>
            </w:tcBorders>
            <w:shd w:fill="fce4d6" w:val="clear"/>
            <w:tcMar>
              <w:top w:w="80.0" w:type="dxa"/>
              <w:left w:w="160.0" w:type="dxa"/>
              <w:bottom w:w="80.0" w:type="dxa"/>
              <w:right w:w="120.0" w:type="dxa"/>
            </w:tcMar>
          </w:tcPr>
          <w:p w:rsidR="00000000" w:rsidDel="00000000" w:rsidP="00000000" w:rsidRDefault="00000000" w:rsidRPr="00000000" w14:paraId="000001F3">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Programme Principle</w:t>
            </w:r>
            <w:r w:rsidDel="00000000" w:rsidR="00000000" w:rsidRPr="00000000">
              <w:rPr>
                <w:rtl w:val="0"/>
              </w:rPr>
            </w:r>
          </w:p>
        </w:tc>
      </w:tr>
      <w:tr>
        <w:trPr>
          <w:cantSplit w:val="0"/>
          <w:tblHeader w:val="0"/>
        </w:trPr>
        <w:tc>
          <w:tcPr>
            <w:tcBorders>
              <w:top w:color="c55a11" w:space="0" w:sz="6" w:val="single"/>
              <w:left w:color="c55a11" w:space="0" w:sz="12" w:val="single"/>
              <w:bottom w:color="c55a11" w:space="0" w:sz="6" w:val="single"/>
              <w:right w:color="c55a11" w:space="0" w:sz="6" w:val="single"/>
            </w:tcBorders>
            <w:shd w:fill="fce4d6" w:val="clear"/>
            <w:tcMar>
              <w:top w:w="80.0" w:type="dxa"/>
              <w:left w:w="160.0" w:type="dxa"/>
              <w:bottom w:w="80.0" w:type="dxa"/>
              <w:right w:w="120.0" w:type="dxa"/>
            </w:tcMar>
          </w:tcPr>
          <w:p w:rsidR="00000000" w:rsidDel="00000000" w:rsidP="00000000" w:rsidRDefault="00000000" w:rsidRPr="00000000" w14:paraId="000001F4">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 remediation is not discretionary. Critical gaps (GAP-01 through GAP-03) block ISO 27001 readiness and may create regulatory liability. They have fixed 30-day completion deadlines from the date of this charter's approval. High gaps have 90-day deadlines. All other gaps are tracked in the quarterly portfolio review.</w:t>
            </w:r>
            <w:r w:rsidDel="00000000" w:rsidR="00000000" w:rsidRPr="00000000">
              <w:rPr>
                <w:rtl w:val="0"/>
              </w:rPr>
            </w:r>
          </w:p>
        </w:tc>
      </w:tr>
    </w:tbl>
    <w:p w:rsidR="00000000" w:rsidDel="00000000" w:rsidP="00000000" w:rsidRDefault="00000000" w:rsidRPr="00000000" w14:paraId="000001F5">
      <w:pPr>
        <w:spacing w:after="120" w:before="0" w:lineRule="auto"/>
        <w:jc w:val="left"/>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360"/>
        <w:gridCol w:w="1200"/>
        <w:gridCol w:w="2800"/>
        <w:tblGridChange w:id="0">
          <w:tblGrid>
            <w:gridCol w:w="800"/>
            <w:gridCol w:w="2200"/>
            <w:gridCol w:w="2360"/>
            <w:gridCol w:w="1200"/>
            <w:gridCol w:w="28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6">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ID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7">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Missing Document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8">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Why Critical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9">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Deadline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A">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Owner + Evidence of 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F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F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P-003 Data Protection &amp; 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GDPR Art.5/24 — no DPO-owned L1 policy exists. Breach notification and DPIA procedures have no governing 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F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DPO / CISO — Google Drive policy at Approved status; CISO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REG-505 Records of Processing Activities (ROPA)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GDPR Art.30 — mandatory legal obligation for any EU data processing. Regulatory liability without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DPO — REG-505 active in Google Drive with minimum 5 processing activities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PR-208 Data Breach Notification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GDPR Art.33/34 — 72-hour supervisory authority notification obligation. No procedure = unmanageable regulatory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DPO / GRC Manager — procedure at Approved; tested against one tabletop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S-109 Data Classification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Foundation for access control, encryption, and GDPR Art.5(f). Controls without classification are subjective.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0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document at Approved; incorporated into onboarding checklist CL-412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S-115 Vendor Security Assessment Standard + CL-407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DORA Art.28, ISO 27001 A.5.19 — oracle/bridge/RPC integrations unassessed. Web3 supply-chain risk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1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 — standard and checklist approved; first vendor assessment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PR-212 Security Awareness &amp; Training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ISO 27001 A.6.3, SOC2 CC1.4 — training referenced but no procedure with content, tracking, or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1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 procedure approved; first training completion log filed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REG-501 Enterprise Risk Register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CEO Risk Register exists but is static. Operational register required for ISO 27001 Clause 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1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 ClickUp register live; first quarterly review completed with NO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Statement of Applicability (SoA) — final signed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ISO 27001 Clause 6.1.3 — SoA framework drafted (GRC-MASTER-001) but not formalised or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2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CEO — signed SoA in Google Drive L0 Foundation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GAP-15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Internal Audit Programme /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ISO 27001 Clause 9.2 — /Audit folder empty; no programme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2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audit programme document approved; first bi-annual audit scheduled in ClickUp</w:t>
            </w:r>
            <w:r w:rsidDel="00000000" w:rsidR="00000000" w:rsidRPr="00000000">
              <w:rPr>
                <w:rtl w:val="0"/>
              </w:rPr>
            </w:r>
          </w:p>
        </w:tc>
      </w:tr>
    </w:tbl>
    <w:p w:rsidR="00000000" w:rsidDel="00000000" w:rsidP="00000000" w:rsidRDefault="00000000" w:rsidRPr="00000000" w14:paraId="00000228">
      <w:pPr>
        <w:spacing w:after="120" w:before="0" w:lineRule="auto"/>
        <w:jc w:val="left"/>
        <w:rPr/>
      </w:pPr>
      <w:r w:rsidDel="00000000" w:rsidR="00000000" w:rsidRPr="00000000">
        <w:rPr>
          <w:rtl w:val="0"/>
        </w:rPr>
      </w:r>
    </w:p>
    <w:p w:rsidR="00000000" w:rsidDel="00000000" w:rsidP="00000000" w:rsidRDefault="00000000" w:rsidRPr="00000000" w14:paraId="00000229">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11. Continuous Improvement Mechanism</w:t>
      </w:r>
      <w:r w:rsidDel="00000000" w:rsidR="00000000" w:rsidRPr="00000000">
        <w:rPr>
          <w:rtl w:val="0"/>
        </w:rPr>
      </w:r>
    </w:p>
    <w:p w:rsidR="00000000" w:rsidDel="00000000" w:rsidP="00000000" w:rsidRDefault="00000000" w:rsidRPr="00000000" w14:paraId="0000022A">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GRC programme operates on a continuous Plan-Do-Check-Act (PDCA) cycle. The following standing improvement mechanisms ensure the programme learns and adapts:</w:t>
      </w:r>
      <w:r w:rsidDel="00000000" w:rsidR="00000000" w:rsidRPr="00000000">
        <w:rPr>
          <w:rtl w:val="0"/>
        </w:rPr>
      </w:r>
    </w:p>
    <w:p w:rsidR="00000000" w:rsidDel="00000000" w:rsidP="00000000" w:rsidRDefault="00000000" w:rsidRPr="00000000" w14:paraId="0000022B">
      <w:pPr>
        <w:spacing w:after="120" w:before="0" w:lineRule="auto"/>
        <w:jc w:val="left"/>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200"/>
        <w:gridCol w:w="1440"/>
        <w:gridCol w:w="1560"/>
        <w:tblGridChange w:id="0">
          <w:tblGrid>
            <w:gridCol w:w="2160"/>
            <w:gridCol w:w="4200"/>
            <w:gridCol w:w="1440"/>
            <w:gridCol w:w="15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C">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Mechanism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D">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E">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Frequency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F">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3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Post-incident blameless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SEV-1 incidents trigger a structured post-mortem within 7 business days. Root cause findings must update REG-501, the relevant L1/L2 document, and the evidence calendar if an activity failed to prevent the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After each SEV-1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3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Delivery Kaizen (agent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The GRC Agent Skill Suite (protofire-agent-skills/) operates a micro-review after every session and a full improvement cycle every 5 sessions per the Kaizen Meta-Agent SKILL.md. Changes are logged in kaizen-changelog.md.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Per session / every 5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Agent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38">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external pen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Commissioned by CISO in Q2 each year. All findings feed REG-504 (Vulnerability Register) and a time-bound remediation plan tracked in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Annual —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3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Policy 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L0–L2 documents are reviewed on their Next Review Date. Out-of-cycle review triggered by: material business change, SEV-1 incident, regulatory change, or GRC Committee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Per document Next Review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 + GRC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Maturity scorecard 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At each bi-annual internal audit, the maturity scorecard (GRC-MASTER-001 Executive Summary) is re-scored. Domains that declined or stalled trigger a root-cause analysis and remediation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Bi-annual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Regulatory 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monitors OFAC list updates weekly, MiCA/DORA/FATF guidance quarterly. Regulatory changes are assessed for impact on L1 documents and reported at the Quarterly Portfolio Risk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Weekly (OFAC); Quarterly (regulatory)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GRC Manager + Legal</w:t>
            </w:r>
            <w:r w:rsidDel="00000000" w:rsidR="00000000" w:rsidRPr="00000000">
              <w:rPr>
                <w:rtl w:val="0"/>
              </w:rPr>
            </w:r>
          </w:p>
        </w:tc>
      </w:tr>
    </w:tbl>
    <w:p w:rsidR="00000000" w:rsidDel="00000000" w:rsidP="00000000" w:rsidRDefault="00000000" w:rsidRPr="00000000" w14:paraId="00000248">
      <w:pPr>
        <w:spacing w:after="120" w:before="0" w:lineRule="auto"/>
        <w:jc w:val="left"/>
        <w:rPr/>
      </w:pPr>
      <w:r w:rsidDel="00000000" w:rsidR="00000000" w:rsidRPr="00000000">
        <w:rPr>
          <w:rtl w:val="0"/>
        </w:rPr>
      </w:r>
    </w:p>
    <w:p w:rsidR="00000000" w:rsidDel="00000000" w:rsidP="00000000" w:rsidRDefault="00000000" w:rsidRPr="00000000" w14:paraId="00000249">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12. Exceptions, Amendments, and Enforcement</w:t>
      </w:r>
      <w:r w:rsidDel="00000000" w:rsidR="00000000" w:rsidRPr="00000000">
        <w:rPr>
          <w:rtl w:val="0"/>
        </w:rPr>
      </w:r>
    </w:p>
    <w:p w:rsidR="00000000" w:rsidDel="00000000" w:rsidP="00000000" w:rsidRDefault="00000000" w:rsidRPr="00000000" w14:paraId="0000024A">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12.1 Exceptions</w:t>
      </w:r>
      <w:r w:rsidDel="00000000" w:rsidR="00000000" w:rsidRPr="00000000">
        <w:rPr>
          <w:rtl w:val="0"/>
        </w:rPr>
      </w:r>
    </w:p>
    <w:p w:rsidR="00000000" w:rsidDel="00000000" w:rsidP="00000000" w:rsidRDefault="00000000" w:rsidRPr="00000000" w14:paraId="0000024B">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Any exception to this charter requires documentation in REG-506 (Exception &amp; Waiver Register) with: written rationale, compensating controls, approving authority (CISO minimum; CEO for Tier 3 matters), time-bound validity, and a scheduled review date. No standing exceptions are permitted.</w:t>
      </w:r>
      <w:r w:rsidDel="00000000" w:rsidR="00000000" w:rsidRPr="00000000">
        <w:rPr>
          <w:rtl w:val="0"/>
        </w:rPr>
      </w:r>
    </w:p>
    <w:p w:rsidR="00000000" w:rsidDel="00000000" w:rsidP="00000000" w:rsidRDefault="00000000" w:rsidRPr="00000000" w14:paraId="0000024C">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12.2 Enforcement</w:t>
      </w:r>
      <w:r w:rsidDel="00000000" w:rsidR="00000000" w:rsidRPr="00000000">
        <w:rPr>
          <w:rtl w:val="0"/>
        </w:rPr>
      </w:r>
    </w:p>
    <w:p w:rsidR="00000000" w:rsidDel="00000000" w:rsidP="00000000" w:rsidRDefault="00000000" w:rsidRPr="00000000" w14:paraId="0000024D">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Non-compliance with this charter may result in: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gate failure — project progression blocked pending remediation;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 to Node Owner or CEO, depending on severity and risk tier;</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Suspension of access to production systems or signing authority;</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disciplinary action under L1-HR-010 (Personnel Security Standard).</w:t>
      </w:r>
    </w:p>
    <w:p w:rsidR="00000000" w:rsidDel="00000000" w:rsidP="00000000" w:rsidRDefault="00000000" w:rsidRPr="00000000" w14:paraId="00000252">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12.3 Amendment Procedure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Minor clarifications (no change to decision rights, scope, or mandatory activities): CISO approves; GRC Manager publishes; version increment (e.g. 1.0 → 1.1).</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Material changes (decision rights, budget authority, mandatory controls, performance targets): CEO and CISO co-approval required; version increment (e.g. 1.0 → 2.0).</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amendments (in response to SEV-1 or regulatory emergency): CISO enacts immediately with retrospective CEO approval within 5 business days.</w:t>
      </w:r>
    </w:p>
    <w:p w:rsidR="00000000" w:rsidDel="00000000" w:rsidP="00000000" w:rsidRDefault="00000000" w:rsidRPr="00000000" w14:paraId="00000256">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12.4 Related Documents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L0-1 — GRC Charter / Information Security Charter (parent document)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L0-4 — ISMS Scope Statement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L0-5 — Risk Appetite Statement</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L1-ERM-001 — Enterprise Risk Governance &amp; Acceptance Authority Standard</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GRC-MASTER-001 — Enterprise GRC Framework (full policy suite, gap analysis, role model)</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GRC-OPS-002 — ClickUp GRC Implementation Guide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CL-PHASE-001 — Audit-Ready Checklists (all 12 phases, 42 steps)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REG-501 — Enterprise Risk Register</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REG-506 — Exception &amp; Waiver Register</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kaizen-changelog.md — GRC Agent Suite Kaizen Log</w:t>
      </w:r>
    </w:p>
    <w:p w:rsidR="00000000" w:rsidDel="00000000" w:rsidP="00000000" w:rsidRDefault="00000000" w:rsidRPr="00000000" w14:paraId="00000261">
      <w:pPr>
        <w:spacing w:after="120" w:before="0" w:lineRule="auto"/>
        <w:jc w:val="left"/>
        <w:rPr/>
      </w:pPr>
      <w:r w:rsidDel="00000000" w:rsidR="00000000" w:rsidRPr="00000000">
        <w:rPr>
          <w:rtl w:val="0"/>
        </w:rPr>
      </w:r>
    </w:p>
    <w:p w:rsidR="00000000" w:rsidDel="00000000" w:rsidP="00000000" w:rsidRDefault="00000000" w:rsidRPr="00000000" w14:paraId="00000262">
      <w:pPr>
        <w:pStyle w:val="Heading1"/>
        <w:spacing w:after="140" w:before="280" w:lineRule="auto"/>
        <w:rPr/>
      </w:pPr>
      <w:r w:rsidDel="00000000" w:rsidR="00000000" w:rsidRPr="00000000">
        <w:rPr>
          <w:rFonts w:ascii="Arial" w:cs="Arial" w:eastAsia="Arial" w:hAnsi="Arial"/>
          <w:b w:val="1"/>
          <w:bCs w:val="1"/>
          <w:color w:val="1f3864"/>
          <w:sz w:val="28"/>
          <w:szCs w:val="28"/>
          <w:rtl w:val="0"/>
        </w:rPr>
        <w:t xml:space="preserve">13. Formal Approval and Signature</w:t>
      </w:r>
      <w:r w:rsidDel="00000000" w:rsidR="00000000" w:rsidRPr="00000000">
        <w:rPr>
          <w:rtl w:val="0"/>
        </w:rPr>
      </w:r>
    </w:p>
    <w:p w:rsidR="00000000" w:rsidDel="00000000" w:rsidP="00000000" w:rsidRDefault="00000000" w:rsidRPr="00000000" w14:paraId="00000263">
      <w:pPr>
        <w:spacing w:after="120" w:before="0" w:lineRule="auto"/>
        <w:jc w:val="left"/>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b656" w:space="0" w:sz="6" w:val="single"/>
              <w:left w:color="d6b656" w:space="0" w:sz="12" w:val="single"/>
              <w:bottom w:color="d6b656" w:space="0" w:sz="6" w:val="single"/>
              <w:right w:color="d6b656" w:space="0" w:sz="6" w:val="single"/>
            </w:tcBorders>
            <w:shd w:fill="fff2cc" w:val="clear"/>
            <w:tcMar>
              <w:top w:w="80.0" w:type="dxa"/>
              <w:left w:w="160.0" w:type="dxa"/>
              <w:bottom w:w="80.0" w:type="dxa"/>
              <w:right w:w="120.0" w:type="dxa"/>
            </w:tcMar>
          </w:tcPr>
          <w:p w:rsidR="00000000" w:rsidDel="00000000" w:rsidP="00000000" w:rsidRDefault="00000000" w:rsidRPr="00000000" w14:paraId="00000264">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Signature Authority</w:t>
            </w:r>
            <w:r w:rsidDel="00000000" w:rsidR="00000000" w:rsidRPr="00000000">
              <w:rPr>
                <w:rtl w:val="0"/>
              </w:rPr>
            </w:r>
          </w:p>
        </w:tc>
      </w:tr>
      <w:tr>
        <w:trPr>
          <w:cantSplit w:val="0"/>
          <w:tblHeader w:val="0"/>
        </w:trPr>
        <w:tc>
          <w:tcPr>
            <w:tcBorders>
              <w:top w:color="d6b656" w:space="0" w:sz="6" w:val="single"/>
              <w:left w:color="d6b656" w:space="0" w:sz="12" w:val="single"/>
              <w:bottom w:color="d6b656" w:space="0" w:sz="6" w:val="single"/>
              <w:right w:color="d6b656" w:space="0" w:sz="6" w:val="single"/>
            </w:tcBorders>
            <w:shd w:fill="fff2cc" w:val="clear"/>
            <w:tcMar>
              <w:top w:w="80.0" w:type="dxa"/>
              <w:left w:w="160.0" w:type="dxa"/>
              <w:bottom w:w="80.0" w:type="dxa"/>
              <w:right w:w="120.0" w:type="dxa"/>
            </w:tcMar>
          </w:tcPr>
          <w:p w:rsidR="00000000" w:rsidDel="00000000" w:rsidP="00000000" w:rsidRDefault="00000000" w:rsidRPr="00000000" w14:paraId="00000265">
            <w:pPr>
              <w:spacing w:after="6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This charter requires co-signature by the CEO and CISO as a minimum. Node Owner signatures confirm operational acceptance of the GRC programme operating model within their node. The document becomes operative on the date of the last required signature.</w:t>
            </w:r>
            <w:r w:rsidDel="00000000" w:rsidR="00000000" w:rsidRPr="00000000">
              <w:rPr>
                <w:rtl w:val="0"/>
              </w:rPr>
            </w:r>
          </w:p>
        </w:tc>
      </w:tr>
    </w:tbl>
    <w:p w:rsidR="00000000" w:rsidDel="00000000" w:rsidP="00000000" w:rsidRDefault="00000000" w:rsidRPr="00000000" w14:paraId="00000266">
      <w:pPr>
        <w:spacing w:after="120" w:before="0" w:lineRule="auto"/>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Chief Executive Officer</w:t>
            </w:r>
            <w:r w:rsidDel="00000000" w:rsidR="00000000" w:rsidRPr="00000000">
              <w:rPr>
                <w:rtl w:val="0"/>
              </w:rPr>
            </w:r>
          </w:p>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i w:val="1"/>
                <w:iCs w:val="1"/>
                <w:color w:val="888888"/>
                <w:sz w:val="20"/>
                <w:szCs w:val="20"/>
                <w:rtl w:val="0"/>
              </w:rPr>
              <w:t xml:space="preserve">[Name]</w:t>
            </w:r>
            <w:r w:rsidDel="00000000" w:rsidR="00000000" w:rsidRPr="00000000">
              <w:rPr>
                <w:rtl w:val="0"/>
              </w:rPr>
            </w:r>
          </w:p>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Signature: ________________________________</w:t>
            </w:r>
            <w:r w:rsidDel="00000000" w:rsidR="00000000" w:rsidRPr="00000000">
              <w:rPr>
                <w:rtl w:val="0"/>
              </w:rPr>
            </w:r>
          </w:p>
          <w:p w:rsidR="00000000" w:rsidDel="00000000" w:rsidP="00000000" w:rsidRDefault="00000000" w:rsidRPr="00000000" w14:paraId="0000026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Date: 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Chief Information Security Officer (CISO)</w:t>
            </w:r>
            <w:r w:rsidDel="00000000" w:rsidR="00000000" w:rsidRPr="00000000">
              <w:rPr>
                <w:rtl w:val="0"/>
              </w:rPr>
            </w:r>
          </w:p>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i w:val="1"/>
                <w:iCs w:val="1"/>
                <w:color w:val="888888"/>
                <w:sz w:val="20"/>
                <w:szCs w:val="20"/>
                <w:rtl w:val="0"/>
              </w:rPr>
              <w:t xml:space="preserve">Aleksey Lekontsev / Altoros GRC (incumbent)</w:t>
            </w:r>
            <w:r w:rsidDel="00000000" w:rsidR="00000000" w:rsidRPr="00000000">
              <w:rPr>
                <w:rtl w:val="0"/>
              </w:rPr>
            </w:r>
          </w:p>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Signature: ________________________________</w:t>
            </w:r>
            <w:r w:rsidDel="00000000" w:rsidR="00000000" w:rsidRPr="00000000">
              <w:rPr>
                <w:rtl w:val="0"/>
              </w:rPr>
            </w:r>
          </w:p>
          <w:p w:rsidR="00000000" w:rsidDel="00000000" w:rsidP="00000000" w:rsidRDefault="00000000" w:rsidRPr="00000000" w14:paraId="0000026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Date: 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Node Owner — [Node Name]</w:t>
            </w:r>
            <w:r w:rsidDel="00000000" w:rsidR="00000000" w:rsidRPr="00000000">
              <w:rPr>
                <w:rtl w:val="0"/>
              </w:rPr>
            </w:r>
          </w:p>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i w:val="1"/>
                <w:iCs w:val="1"/>
                <w:color w:val="888888"/>
                <w:sz w:val="20"/>
                <w:szCs w:val="20"/>
                <w:rtl w:val="0"/>
              </w:rPr>
              <w:t xml:space="preserve">[Name]</w:t>
            </w:r>
            <w:r w:rsidDel="00000000" w:rsidR="00000000" w:rsidRPr="00000000">
              <w:rPr>
                <w:rtl w:val="0"/>
              </w:rPr>
            </w:r>
          </w:p>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Signature: ________________________________</w:t>
            </w:r>
            <w:r w:rsidDel="00000000" w:rsidR="00000000" w:rsidRPr="00000000">
              <w:rPr>
                <w:rtl w:val="0"/>
              </w:rPr>
            </w:r>
          </w:p>
          <w:p w:rsidR="00000000" w:rsidDel="00000000" w:rsidP="00000000" w:rsidRDefault="00000000" w:rsidRPr="00000000" w14:paraId="00000272">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Date: 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Node Owner — [Node Name]</w:t>
            </w:r>
            <w:r w:rsidDel="00000000" w:rsidR="00000000" w:rsidRPr="00000000">
              <w:rPr>
                <w:rtl w:val="0"/>
              </w:rPr>
            </w:r>
          </w:p>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i w:val="1"/>
                <w:iCs w:val="1"/>
                <w:color w:val="888888"/>
                <w:sz w:val="20"/>
                <w:szCs w:val="20"/>
                <w:rtl w:val="0"/>
              </w:rPr>
              <w:t xml:space="preserve">[Name]</w:t>
            </w:r>
            <w:r w:rsidDel="00000000" w:rsidR="00000000" w:rsidRPr="00000000">
              <w:rPr>
                <w:rtl w:val="0"/>
              </w:rPr>
            </w:r>
          </w:p>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i w:val="0"/>
                <w:iCs w:val="0"/>
                <w:color w:val="000000"/>
                <w:sz w:val="20"/>
                <w:szCs w:val="20"/>
                <w:rtl w:val="0"/>
              </w:rPr>
              <w:t xml:space="preserve">Signature: ________________________________</w:t>
            </w:r>
            <w:r w:rsidDel="00000000" w:rsidR="00000000" w:rsidRPr="00000000">
              <w:rPr>
                <w:rtl w:val="0"/>
              </w:rPr>
            </w:r>
          </w:p>
          <w:p w:rsidR="00000000" w:rsidDel="00000000" w:rsidP="00000000" w:rsidRDefault="00000000" w:rsidRPr="00000000" w14:paraId="0000027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Date: ________________</w:t>
            </w:r>
            <w:r w:rsidDel="00000000" w:rsidR="00000000" w:rsidRPr="00000000">
              <w:rPr>
                <w:rtl w:val="0"/>
              </w:rPr>
            </w:r>
          </w:p>
        </w:tc>
      </w:tr>
    </w:tbl>
    <w:p w:rsidR="00000000" w:rsidDel="00000000" w:rsidP="00000000" w:rsidRDefault="00000000" w:rsidRPr="00000000" w14:paraId="00000277">
      <w:pPr>
        <w:spacing w:after="120" w:before="0" w:lineRule="auto"/>
        <w:jc w:val="left"/>
        <w:rPr/>
      </w:pPr>
      <w:r w:rsidDel="00000000" w:rsidR="00000000" w:rsidRPr="00000000">
        <w:rPr>
          <w:rtl w:val="0"/>
        </w:rPr>
      </w:r>
    </w:p>
    <w:p w:rsidR="00000000" w:rsidDel="00000000" w:rsidP="00000000" w:rsidRDefault="00000000" w:rsidRPr="00000000" w14:paraId="00000278">
      <w:pPr>
        <w:pStyle w:val="Heading2"/>
        <w:spacing w:after="100" w:before="200" w:lineRule="auto"/>
        <w:rPr/>
      </w:pPr>
      <w:r w:rsidDel="00000000" w:rsidR="00000000" w:rsidRPr="00000000">
        <w:rPr>
          <w:rFonts w:ascii="Arial" w:cs="Arial" w:eastAsia="Arial" w:hAnsi="Arial"/>
          <w:b w:val="1"/>
          <w:bCs w:val="1"/>
          <w:color w:val="2e75b6"/>
          <w:sz w:val="24"/>
          <w:szCs w:val="24"/>
          <w:rtl w:val="0"/>
        </w:rPr>
        <w:t xml:space="preserve">Version History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680"/>
        <w:gridCol w:w="2880"/>
        <w:gridCol w:w="3720"/>
        <w:tblGridChange w:id="0">
          <w:tblGrid>
            <w:gridCol w:w="1080"/>
            <w:gridCol w:w="1680"/>
            <w:gridCol w:w="2880"/>
            <w:gridCol w:w="37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9">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Version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A">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Date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B">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Author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C">
            <w:pPr>
              <w:spacing w:after="120" w:before="0" w:lineRule="auto"/>
              <w:jc w:val="left"/>
              <w:rPr/>
            </w:pPr>
            <w:r w:rsidDel="00000000" w:rsidR="00000000" w:rsidRPr="00000000">
              <w:rPr>
                <w:rFonts w:ascii="Arial" w:cs="Arial" w:eastAsia="Arial" w:hAnsi="Arial"/>
                <w:b w:val="1"/>
                <w:bCs w:val="1"/>
                <w:i w:val="0"/>
                <w:iCs w:val="0"/>
                <w:color w:val="ffffff"/>
                <w:sz w:val="20"/>
                <w:szCs w:val="20"/>
                <w:rtl w:val="0"/>
              </w:rPr>
              <w:t xml:space="preserve">Change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2026-04-02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Aleksey Lekontsev (Altoros GRC) — drafted by AI-assisted GRC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Initial release. Establishes GRC programme governance charter as L0-2, complementing L0-1 (Information Security Charter). Incorporates programme operating model, budget authority, KRI framework, maturity targets, gap remediation tracks, and technology stack.</w:t>
            </w:r>
            <w:r w:rsidDel="00000000" w:rsidR="00000000" w:rsidRPr="00000000">
              <w:rPr>
                <w:rtl w:val="0"/>
              </w:rPr>
            </w:r>
          </w:p>
        </w:tc>
      </w:tr>
    </w:tbl>
    <w:p w:rsidR="00000000" w:rsidDel="00000000" w:rsidP="00000000" w:rsidRDefault="00000000" w:rsidRPr="00000000" w14:paraId="00000281">
      <w:pPr>
        <w:spacing w:after="120" w:before="0" w:lineRule="auto"/>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after="120" w:before="0" w:lineRule="auto"/>
            <w:jc w:val="left"/>
            <w:rPr/>
          </w:pPr>
          <w:r w:rsidDel="00000000" w:rsidR="00000000" w:rsidRPr="00000000">
            <w:rPr>
              <w:rFonts w:ascii="Arial" w:cs="Arial" w:eastAsia="Arial" w:hAnsi="Arial"/>
              <w:b w:val="0"/>
              <w:bCs w:val="0"/>
              <w:i w:val="0"/>
              <w:iCs w:val="0"/>
              <w:color w:val="888888"/>
              <w:sz w:val="16"/>
              <w:szCs w:val="16"/>
              <w:rtl w:val="0"/>
            </w:rPr>
            <w:t xml:space="preserve">© Protofire — Classification: Confidential — Internal</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88">
          <w:pPr>
            <w:spacing w:after="0" w:before="0" w:lineRule="auto"/>
            <w:jc w:val="right"/>
            <w:rPr/>
          </w:pPr>
          <w:r w:rsidDel="00000000" w:rsidR="00000000" w:rsidRPr="00000000">
            <w:rPr>
              <w:rFonts w:ascii="Arial" w:cs="Arial" w:eastAsia="Arial" w:hAnsi="Arial"/>
              <w:b w:val="0"/>
              <w:bCs w:val="0"/>
              <w:i w:val="0"/>
              <w:iCs w:val="0"/>
              <w:color w:val="888888"/>
              <w:sz w:val="16"/>
              <w:szCs w:val="16"/>
              <w:rtl w:val="0"/>
            </w:rPr>
            <w:t xml:space="preserve">Page </w:t>
          </w: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000000" w:space="0" w:sz="0" w:val="nil"/>
            <w:left w:color="000000" w:space="0" w:sz="0" w:val="nil"/>
            <w:bottom w:color="2e75b6"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83">
          <w:pPr>
            <w:spacing w:after="120" w:before="0" w:lineRule="auto"/>
            <w:jc w:val="left"/>
            <w:rPr/>
          </w:pPr>
          <w:r w:rsidDel="00000000" w:rsidR="00000000" w:rsidRPr="00000000">
            <w:rPr>
              <w:rFonts w:ascii="Arial" w:cs="Arial" w:eastAsia="Arial" w:hAnsi="Arial"/>
              <w:b w:val="1"/>
              <w:bCs w:val="1"/>
              <w:i w:val="0"/>
              <w:iCs w:val="0"/>
              <w:color w:val="1f3864"/>
              <w:sz w:val="18"/>
              <w:szCs w:val="18"/>
              <w:rtl w:val="0"/>
            </w:rPr>
            <w:t xml:space="preserve">Protofire | L0-2 GRC Programme Governance Charter</w:t>
          </w:r>
          <w:r w:rsidDel="00000000" w:rsidR="00000000" w:rsidRPr="00000000">
            <w:rPr>
              <w:rtl w:val="0"/>
            </w:rPr>
          </w:r>
        </w:p>
      </w:tc>
      <w:tc>
        <w:tcPr>
          <w:tcBorders>
            <w:top w:color="000000" w:space="0" w:sz="0" w:val="nil"/>
            <w:left w:color="000000" w:space="0" w:sz="0" w:val="nil"/>
            <w:bottom w:color="2e75b6"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after="120" w:before="0" w:lineRule="auto"/>
            <w:jc w:val="right"/>
            <w:rPr/>
          </w:pPr>
          <w:r w:rsidDel="00000000" w:rsidR="00000000" w:rsidRPr="00000000">
            <w:rPr>
              <w:rFonts w:ascii="Arial" w:cs="Arial" w:eastAsia="Arial" w:hAnsi="Arial"/>
              <w:b w:val="0"/>
              <w:bCs w:val="0"/>
              <w:i w:val="1"/>
              <w:iCs w:val="1"/>
              <w:color w:val="888888"/>
              <w:sz w:val="18"/>
              <w:szCs w:val="18"/>
              <w:rtl w:val="0"/>
            </w:rPr>
            <w:t xml:space="preserve">Confidential — Internal</w:t>
          </w: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